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D" w:rsidRDefault="00AF359D" w:rsidP="00AF359D">
      <w:pPr>
        <w:keepNext/>
        <w:tabs>
          <w:tab w:val="num" w:pos="720"/>
        </w:tabs>
        <w:suppressAutoHyphens/>
        <w:ind w:left="357" w:firstLine="0"/>
        <w:jc w:val="center"/>
        <w:outlineLvl w:val="2"/>
      </w:pPr>
      <w:r>
        <w:rPr>
          <w:b/>
          <w:sz w:val="32"/>
          <w:lang w:eastAsia="zh-CN"/>
        </w:rPr>
        <w:t>Důvodová zpráva</w:t>
      </w:r>
    </w:p>
    <w:p w:rsidR="00AF359D" w:rsidRDefault="00AF359D" w:rsidP="00AF359D">
      <w:pPr>
        <w:jc w:val="center"/>
      </w:pPr>
    </w:p>
    <w:p w:rsidR="00AF359D" w:rsidRDefault="00AF359D" w:rsidP="00AF359D">
      <w:pPr>
        <w:jc w:val="center"/>
        <w:rPr>
          <w:b/>
          <w:sz w:val="24"/>
          <w:szCs w:val="24"/>
        </w:rPr>
      </w:pPr>
    </w:p>
    <w:p w:rsidR="00AF359D" w:rsidRDefault="00AF359D" w:rsidP="00AF359D">
      <w:pPr>
        <w:pStyle w:val="ostzahl"/>
      </w:pPr>
      <w:r>
        <w:t>Název problému a jeho charakteristika</w:t>
      </w:r>
    </w:p>
    <w:p w:rsidR="00AF359D" w:rsidRDefault="00AF359D" w:rsidP="00AF359D">
      <w:pPr>
        <w:pStyle w:val="vlevo"/>
      </w:pPr>
      <w:r>
        <w:t>Uzavření dodatku č. 1 ke sm</w:t>
      </w:r>
      <w:r w:rsidR="00FA29BA">
        <w:t xml:space="preserve">louvě o budoucí smlouvě kupní </w:t>
      </w:r>
      <w:r>
        <w:t>(prodloužení termín</w:t>
      </w:r>
      <w:r w:rsidR="00FA29BA">
        <w:t>u</w:t>
      </w:r>
      <w:r>
        <w:t xml:space="preserve"> uzavření konečn</w:t>
      </w:r>
      <w:r w:rsidR="00FA29BA">
        <w:t>é</w:t>
      </w:r>
      <w:r>
        <w:t xml:space="preserve"> sml</w:t>
      </w:r>
      <w:r w:rsidR="00FA29BA">
        <w:t>o</w:t>
      </w:r>
      <w:r>
        <w:t>uv</w:t>
      </w:r>
      <w:r w:rsidR="00FA29BA">
        <w:t>y</w:t>
      </w:r>
      <w:r>
        <w:t>) – Západočeská univerzita v Plzni (dále jen ZČU).</w:t>
      </w:r>
    </w:p>
    <w:p w:rsidR="00AF359D" w:rsidRDefault="00AF359D" w:rsidP="00AF359D">
      <w:pPr>
        <w:pStyle w:val="ostzahl"/>
      </w:pPr>
      <w:r>
        <w:t>Konstatování současného stavu a jeho analýza</w:t>
      </w:r>
    </w:p>
    <w:p w:rsidR="00AF359D" w:rsidRDefault="00AF359D" w:rsidP="00AF359D">
      <w:pPr>
        <w:pStyle w:val="vlevo"/>
      </w:pPr>
      <w:r w:rsidRPr="00F0749B">
        <w:t>Na základě usnesení ZMP č. 243/2010 (příloha č. 4) byla uzavřena dne 6. 8. 2010 se ZČU smlouva o budoucí smlouvě kupní č. 2010/003207 na převod v</w:t>
      </w:r>
      <w:r>
        <w:t>eřejného osvětlení do majetku města Plzně v souvislosti se stavbou „Regionální inovační centrum elektrotechniky, studium pro výzkum a inovace – RICE, SVI“ (dále jen stavba</w:t>
      </w:r>
      <w:r w:rsidRPr="005B62FA">
        <w:t xml:space="preserve">). V první větě odst. 4) čl. II. této smlouvy je uvedeno, že </w:t>
      </w:r>
      <w:r>
        <w:t>k</w:t>
      </w:r>
      <w:r w:rsidRPr="005B62FA">
        <w:t>on</w:t>
      </w:r>
      <w:r>
        <w:t>ečná kupní smlouva bude uzavřena nejpozději do 12 měsíců od okamžiku, kdy budoucí prodávající doloží budoucímu kupujícímu poslední kolaudační souhlas na dokončenou stavbu veřejného osvětlení, při splnění všech podmínek uvedených v této smlouvě a za předpokladu právní nezatíženosti získávaného majetku, přičemž přesná specifikace převáděného majetku bude stanovena dle zaměření skutečného stavu ke kolaudaci.</w:t>
      </w:r>
    </w:p>
    <w:p w:rsidR="00AF359D" w:rsidRDefault="00AF359D" w:rsidP="00AF359D">
      <w:pPr>
        <w:pStyle w:val="vlevo"/>
      </w:pPr>
      <w:r>
        <w:t xml:space="preserve">Kolaudační souhlas byl vydán dne 7. 12. 2015 a ZČU ho </w:t>
      </w:r>
      <w:proofErr w:type="gramStart"/>
      <w:r>
        <w:t>předala</w:t>
      </w:r>
      <w:proofErr w:type="gramEnd"/>
      <w:r>
        <w:t xml:space="preserve"> na </w:t>
      </w:r>
      <w:proofErr w:type="gramStart"/>
      <w:r>
        <w:t>MAJ</w:t>
      </w:r>
      <w:proofErr w:type="gramEnd"/>
      <w:r>
        <w:t xml:space="preserve"> dne 13. 1. 2016. </w:t>
      </w:r>
      <w:r>
        <w:rPr>
          <w:rFonts w:cs="Arial"/>
          <w:szCs w:val="20"/>
        </w:rPr>
        <w:t>ZČU dále požádala o uzavření dodatk</w:t>
      </w:r>
      <w:r w:rsidR="00FA29BA">
        <w:rPr>
          <w:rFonts w:cs="Arial"/>
          <w:szCs w:val="20"/>
        </w:rPr>
        <w:t>u</w:t>
      </w:r>
      <w:r>
        <w:rPr>
          <w:rFonts w:cs="Arial"/>
          <w:szCs w:val="20"/>
        </w:rPr>
        <w:t>, kterým by se změnil termín k uzavření konečn</w:t>
      </w:r>
      <w:r w:rsidR="00FA29BA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sml</w:t>
      </w:r>
      <w:r w:rsidR="00FA29BA">
        <w:rPr>
          <w:rFonts w:cs="Arial"/>
          <w:szCs w:val="20"/>
        </w:rPr>
        <w:t>o</w:t>
      </w:r>
      <w:r>
        <w:rPr>
          <w:rFonts w:cs="Arial"/>
          <w:szCs w:val="20"/>
        </w:rPr>
        <w:t>uv</w:t>
      </w:r>
      <w:r w:rsidR="00FA29BA">
        <w:rPr>
          <w:rFonts w:cs="Arial"/>
          <w:szCs w:val="20"/>
        </w:rPr>
        <w:t>y</w:t>
      </w:r>
      <w:r>
        <w:rPr>
          <w:rFonts w:cs="Arial"/>
          <w:szCs w:val="20"/>
        </w:rPr>
        <w:t>, neboť s ohledem na podmínky dotace stavby nesmí s předmětem budoucího prodeje nakládat pět let. Navrhuje proto, aby se dvanáctiměsíční lhůta k uzavření konečn</w:t>
      </w:r>
      <w:r w:rsidR="00FA29BA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sml</w:t>
      </w:r>
      <w:r w:rsidR="00FA29BA">
        <w:rPr>
          <w:rFonts w:cs="Arial"/>
          <w:szCs w:val="20"/>
        </w:rPr>
        <w:t>o</w:t>
      </w:r>
      <w:r>
        <w:rPr>
          <w:rFonts w:cs="Arial"/>
          <w:szCs w:val="20"/>
        </w:rPr>
        <w:t>uv</w:t>
      </w:r>
      <w:r w:rsidR="00FA29BA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počítala od 30. 6. 2021.</w:t>
      </w:r>
    </w:p>
    <w:p w:rsidR="00AF359D" w:rsidRDefault="00AF359D" w:rsidP="00AF359D">
      <w:pPr>
        <w:pStyle w:val="vlevo"/>
      </w:pPr>
      <w:r>
        <w:t>Stanovisko TÚ k uzavření dodatk</w:t>
      </w:r>
      <w:r w:rsidR="00FA29BA">
        <w:t>u</w:t>
      </w:r>
      <w:r>
        <w:t xml:space="preserve"> je kladné (příloha č. 2).</w:t>
      </w:r>
    </w:p>
    <w:p w:rsidR="00FA29BA" w:rsidRDefault="00A11AAC" w:rsidP="00AF359D">
      <w:pPr>
        <w:pStyle w:val="vlevo"/>
      </w:pPr>
      <w:r>
        <w:t xml:space="preserve">RMP souhlasila </w:t>
      </w:r>
      <w:r w:rsidR="00FA29BA">
        <w:t xml:space="preserve">na základě usnesení č. 867/2016 (příloha č. 8) </w:t>
      </w:r>
      <w:r>
        <w:t>s uzavřením dodatk</w:t>
      </w:r>
      <w:r w:rsidR="00FA29BA">
        <w:t>u</w:t>
      </w:r>
      <w:r>
        <w:t>.</w:t>
      </w:r>
      <w:r w:rsidR="00FA29BA">
        <w:t xml:space="preserve"> Tímto usnesením byl </w:t>
      </w:r>
      <w:r w:rsidR="00D57BB0">
        <w:t>již</w:t>
      </w:r>
      <w:r w:rsidR="00FA29BA">
        <w:t xml:space="preserve"> schvá</w:t>
      </w:r>
      <w:r w:rsidR="004F591D">
        <w:t>len dodatek č. 1</w:t>
      </w:r>
      <w:r w:rsidR="004F591D" w:rsidRPr="004F591D">
        <w:t xml:space="preserve"> </w:t>
      </w:r>
      <w:r w:rsidR="004F591D">
        <w:t>ke</w:t>
      </w:r>
      <w:r w:rsidR="004F591D" w:rsidRPr="005B62FA">
        <w:t xml:space="preserve"> smlouv</w:t>
      </w:r>
      <w:r w:rsidR="004F591D">
        <w:t>ě</w:t>
      </w:r>
      <w:r w:rsidR="004F591D" w:rsidRPr="005B62FA">
        <w:t xml:space="preserve"> </w:t>
      </w:r>
      <w:r w:rsidR="004F591D">
        <w:t xml:space="preserve">o budoucí smlouvě o zřízení věcného břemene č. 2010/002964 </w:t>
      </w:r>
      <w:r w:rsidR="004F591D" w:rsidRPr="00D33C0C">
        <w:t>ve</w:t>
      </w:r>
      <w:r w:rsidR="004F591D">
        <w:t> </w:t>
      </w:r>
      <w:r w:rsidR="004F591D" w:rsidRPr="00D33C0C">
        <w:t>věci</w:t>
      </w:r>
      <w:r w:rsidR="004F591D">
        <w:t xml:space="preserve"> zřízení věcného břemene umístění, provozování a přístupu ke stavebnímu objektu v souvislosti se stavbou.</w:t>
      </w:r>
    </w:p>
    <w:p w:rsidR="00AF359D" w:rsidRDefault="00AF359D" w:rsidP="00AF359D">
      <w:pPr>
        <w:pStyle w:val="ostzahl"/>
      </w:pPr>
      <w:r>
        <w:t>Předpokládaný cílový stav</w:t>
      </w:r>
    </w:p>
    <w:p w:rsidR="00AF359D" w:rsidRDefault="00AF359D" w:rsidP="00AF359D">
      <w:pPr>
        <w:pStyle w:val="vlevo"/>
      </w:pPr>
      <w:r>
        <w:t>Uzavření dodatku č. 1 ke sm</w:t>
      </w:r>
      <w:r w:rsidR="004F591D">
        <w:t xml:space="preserve">louvě o budoucí smlouvě kupní </w:t>
      </w:r>
      <w:r>
        <w:t>se Z</w:t>
      </w:r>
      <w:r w:rsidR="004F591D">
        <w:t>ČU</w:t>
      </w:r>
      <w:r>
        <w:t>.</w:t>
      </w:r>
    </w:p>
    <w:p w:rsidR="00AF359D" w:rsidRDefault="00AF359D" w:rsidP="00AF359D">
      <w:pPr>
        <w:pStyle w:val="ostzahl"/>
      </w:pPr>
      <w:r>
        <w:t>Navrhované varianty řešení</w:t>
      </w:r>
    </w:p>
    <w:p w:rsidR="00AF359D" w:rsidRDefault="00AF359D" w:rsidP="00AF359D">
      <w:pPr>
        <w:pStyle w:val="vlevo"/>
      </w:pPr>
      <w:r>
        <w:t>Viz návrh usnesení.</w:t>
      </w:r>
    </w:p>
    <w:p w:rsidR="00AF359D" w:rsidRDefault="00AF359D" w:rsidP="00AF359D">
      <w:pPr>
        <w:pStyle w:val="ostzahl"/>
      </w:pPr>
      <w:r>
        <w:t>Doporučená varianta řešení</w:t>
      </w:r>
    </w:p>
    <w:p w:rsidR="00AF359D" w:rsidRDefault="00AF359D" w:rsidP="00AF359D">
      <w:pPr>
        <w:pStyle w:val="vlevo"/>
      </w:pPr>
      <w:r>
        <w:t>Viz návrh usnesení.</w:t>
      </w:r>
    </w:p>
    <w:p w:rsidR="00AF359D" w:rsidRDefault="00AF359D" w:rsidP="00AF359D">
      <w:pPr>
        <w:pStyle w:val="ostzahl"/>
      </w:pPr>
      <w:r>
        <w:t>Finanční nároky řešení a možnosti finančního krytí</w:t>
      </w:r>
    </w:p>
    <w:p w:rsidR="00AF359D" w:rsidRDefault="00AF359D" w:rsidP="00AF359D">
      <w:pPr>
        <w:pStyle w:val="vlevo"/>
      </w:pPr>
      <w:r>
        <w:t>Nejsou.</w:t>
      </w:r>
    </w:p>
    <w:p w:rsidR="00AF359D" w:rsidRDefault="00AF359D" w:rsidP="00AF359D">
      <w:pPr>
        <w:pStyle w:val="ostzahl"/>
      </w:pPr>
      <w:r>
        <w:t>Návrh termínů realizace a určení zodpovědných pracovníků</w:t>
      </w:r>
    </w:p>
    <w:p w:rsidR="00AF359D" w:rsidRDefault="00AF359D" w:rsidP="00AF359D">
      <w:pPr>
        <w:pStyle w:val="vlevo"/>
      </w:pPr>
      <w:r>
        <w:t>Viz návrh usnesení.</w:t>
      </w:r>
    </w:p>
    <w:p w:rsidR="00AF359D" w:rsidRDefault="00AF359D" w:rsidP="00AF359D">
      <w:pPr>
        <w:pStyle w:val="ostzahl"/>
      </w:pPr>
      <w:r>
        <w:t>Dříve přijatá usnesení orgánů města nebo městských obvodů, která s tímto návrhem souvisejí</w:t>
      </w:r>
    </w:p>
    <w:p w:rsidR="00AF359D" w:rsidRDefault="00AF359D" w:rsidP="00AF359D">
      <w:pPr>
        <w:pStyle w:val="vlevo"/>
      </w:pPr>
      <w:r>
        <w:t>Usnesení RMP č. 620/2010,</w:t>
      </w:r>
    </w:p>
    <w:p w:rsidR="00AF359D" w:rsidRDefault="00AF359D" w:rsidP="00AF359D">
      <w:pPr>
        <w:pStyle w:val="vlevo"/>
      </w:pPr>
      <w:r>
        <w:t>usnesení RMP č. 637/2010,</w:t>
      </w:r>
    </w:p>
    <w:p w:rsidR="00AF359D" w:rsidRDefault="00AF359D" w:rsidP="00AF359D">
      <w:pPr>
        <w:pStyle w:val="vlevo"/>
      </w:pPr>
      <w:r w:rsidRPr="00767F85">
        <w:t>usnesení ZMP č. 243/2010</w:t>
      </w:r>
      <w:r>
        <w:t>,</w:t>
      </w:r>
    </w:p>
    <w:p w:rsidR="00AF359D" w:rsidRDefault="00AF359D" w:rsidP="00AF359D">
      <w:pPr>
        <w:pStyle w:val="vlevo"/>
      </w:pPr>
      <w:r>
        <w:t>usnesení RMP č. 867/2016</w:t>
      </w:r>
      <w:r w:rsidRPr="00767F85">
        <w:t>.</w:t>
      </w:r>
      <w:r>
        <w:t xml:space="preserve"> </w:t>
      </w:r>
    </w:p>
    <w:p w:rsidR="00AF359D" w:rsidRDefault="00AF359D" w:rsidP="00AF359D">
      <w:pPr>
        <w:pStyle w:val="ostzahl"/>
      </w:pPr>
      <w:r>
        <w:lastRenderedPageBreak/>
        <w:t>Závazky či pohledávky vůči městu Plzni</w:t>
      </w:r>
    </w:p>
    <w:p w:rsidR="00AF359D" w:rsidRDefault="00AF359D" w:rsidP="00AF359D">
      <w:pPr>
        <w:pStyle w:val="vlevo"/>
      </w:pPr>
      <w:r w:rsidRPr="00767F85">
        <w:t>Ke dni 1</w:t>
      </w:r>
      <w:r w:rsidR="00D57BB0">
        <w:t>2</w:t>
      </w:r>
      <w:r w:rsidRPr="00767F85">
        <w:t xml:space="preserve">. </w:t>
      </w:r>
      <w:r w:rsidR="00D57BB0">
        <w:t>8</w:t>
      </w:r>
      <w:r w:rsidRPr="00767F85">
        <w:t>. 2016 nemá žadatel evidovány žádné pohledávky po splatnosti vůči městu Plzeň.</w:t>
      </w:r>
    </w:p>
    <w:p w:rsidR="00AF359D" w:rsidRDefault="00AF359D" w:rsidP="00AF359D">
      <w:pPr>
        <w:pStyle w:val="ostzahl"/>
      </w:pPr>
      <w:r>
        <w:t>Přílohy</w:t>
      </w:r>
    </w:p>
    <w:p w:rsidR="00AF359D" w:rsidRDefault="00AF359D" w:rsidP="00AF359D">
      <w:pPr>
        <w:pStyle w:val="vlevo"/>
      </w:pPr>
      <w:r>
        <w:t>Příloha č. 1 –</w:t>
      </w:r>
      <w:r>
        <w:tab/>
      </w:r>
      <w:r w:rsidR="001E665D">
        <w:t>stanovisko TÚ MMP</w:t>
      </w:r>
      <w:r>
        <w:t>.</w:t>
      </w:r>
    </w:p>
    <w:p w:rsidR="00AF359D" w:rsidRDefault="00AF359D" w:rsidP="00AF359D">
      <w:pPr>
        <w:pStyle w:val="vlevo"/>
      </w:pPr>
      <w:r>
        <w:t>Příloha č. 2 –</w:t>
      </w:r>
      <w:r>
        <w:tab/>
      </w:r>
      <w:r w:rsidR="001E665D">
        <w:t>usnesení RMP č. 620/2010 a 637/2010</w:t>
      </w:r>
      <w:r>
        <w:t>.</w:t>
      </w:r>
    </w:p>
    <w:p w:rsidR="00AF359D" w:rsidRDefault="00AF359D" w:rsidP="00AF359D">
      <w:pPr>
        <w:pStyle w:val="vlevo"/>
      </w:pPr>
      <w:r>
        <w:t>Příloha č. 3 –</w:t>
      </w:r>
      <w:r>
        <w:tab/>
      </w:r>
      <w:r w:rsidR="001E665D" w:rsidRPr="00767F85">
        <w:t>usnesení ZMP č. 243/2010</w:t>
      </w:r>
      <w:r>
        <w:t>.</w:t>
      </w:r>
    </w:p>
    <w:p w:rsidR="00AF359D" w:rsidRDefault="00AF359D" w:rsidP="00AF359D">
      <w:pPr>
        <w:pStyle w:val="vlevo"/>
      </w:pPr>
      <w:r>
        <w:t>Příloha č. 4</w:t>
      </w:r>
      <w:r w:rsidRPr="00767F85">
        <w:t xml:space="preserve"> –</w:t>
      </w:r>
      <w:r>
        <w:tab/>
      </w:r>
      <w:r w:rsidR="001E665D" w:rsidRPr="00F345BD">
        <w:t>fotodokumentace</w:t>
      </w:r>
      <w:r w:rsidRPr="00767F85">
        <w:t>.</w:t>
      </w:r>
    </w:p>
    <w:p w:rsidR="00AF359D" w:rsidRPr="00F345BD" w:rsidRDefault="00AF359D" w:rsidP="00AF359D">
      <w:pPr>
        <w:pStyle w:val="vlevo"/>
      </w:pPr>
      <w:r w:rsidRPr="00F345BD">
        <w:t>Příloha č. 5 –</w:t>
      </w:r>
      <w:r w:rsidRPr="00F345BD">
        <w:tab/>
      </w:r>
      <w:r w:rsidR="001E665D">
        <w:t>situace</w:t>
      </w:r>
      <w:r w:rsidRPr="00F345BD">
        <w:t>.</w:t>
      </w:r>
    </w:p>
    <w:p w:rsidR="00AF359D" w:rsidRPr="00F345BD" w:rsidRDefault="00AF359D" w:rsidP="00AF359D">
      <w:pPr>
        <w:pStyle w:val="vlevo"/>
      </w:pPr>
      <w:r w:rsidRPr="00F345BD">
        <w:t>Příloha č. 6 –</w:t>
      </w:r>
      <w:r w:rsidRPr="00F345BD">
        <w:tab/>
      </w:r>
      <w:r w:rsidR="001E665D" w:rsidRPr="00F345BD">
        <w:t>modrá mapa, územní plán, letecký snímek, plán města</w:t>
      </w:r>
      <w:r w:rsidRPr="00F345BD">
        <w:t>.</w:t>
      </w:r>
    </w:p>
    <w:p w:rsidR="00AF359D" w:rsidRDefault="00AF359D" w:rsidP="00AF359D">
      <w:pPr>
        <w:pStyle w:val="vlevo"/>
        <w:ind w:left="1410" w:hanging="1410"/>
      </w:pPr>
      <w:r w:rsidRPr="00F345BD">
        <w:t>Příloha č. 7 –</w:t>
      </w:r>
      <w:r w:rsidRPr="00F345BD">
        <w:tab/>
      </w:r>
      <w:r w:rsidR="001E665D">
        <w:t>usnesení RMP č. 867/2016</w:t>
      </w:r>
      <w:r w:rsidRPr="00F345BD">
        <w:t>.</w:t>
      </w:r>
    </w:p>
    <w:p w:rsidR="00AF359D" w:rsidRDefault="00AF359D" w:rsidP="00AF359D">
      <w:pPr>
        <w:pStyle w:val="vlevo"/>
      </w:pPr>
    </w:p>
    <w:p w:rsidR="00AF359D" w:rsidRDefault="00AF359D" w:rsidP="00AF359D">
      <w:pPr>
        <w:pStyle w:val="vlevo"/>
      </w:pPr>
    </w:p>
    <w:p w:rsidR="00AF359D" w:rsidRDefault="00AF359D" w:rsidP="00AF359D">
      <w:pPr>
        <w:pStyle w:val="vlevo"/>
      </w:pPr>
    </w:p>
    <w:p w:rsidR="00AF359D" w:rsidRDefault="00AF359D" w:rsidP="00AF359D">
      <w:pPr>
        <w:pStyle w:val="vlevo"/>
      </w:pPr>
      <w:r>
        <w:t xml:space="preserve">Přílohy k dispozici u předkladatele: </w:t>
      </w:r>
      <w:r w:rsidRPr="00E9789A">
        <w:t>výpis z katastru nemovitostí</w:t>
      </w:r>
      <w:r>
        <w:t>, smlouva o budoucí smlouvě kupní</w:t>
      </w:r>
      <w:bookmarkStart w:id="0" w:name="_GoBack"/>
      <w:bookmarkEnd w:id="0"/>
      <w:r w:rsidR="00A11AAC">
        <w:t>.</w:t>
      </w:r>
    </w:p>
    <w:p w:rsidR="00AF359D" w:rsidRDefault="00AF359D" w:rsidP="00AF359D"/>
    <w:p w:rsidR="00266E4C" w:rsidRDefault="00266E4C"/>
    <w:sectPr w:rsidR="00266E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6EF9">
      <w:r>
        <w:separator/>
      </w:r>
    </w:p>
  </w:endnote>
  <w:endnote w:type="continuationSeparator" w:id="0">
    <w:p w:rsidR="00000000" w:rsidRDefault="0004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66410"/>
      <w:docPartObj>
        <w:docPartGallery w:val="Page Numbers (Bottom of Page)"/>
        <w:docPartUnique/>
      </w:docPartObj>
    </w:sdtPr>
    <w:sdtEndPr/>
    <w:sdtContent>
      <w:p w:rsidR="00542870" w:rsidRDefault="00D57B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EF9">
          <w:rPr>
            <w:noProof/>
          </w:rPr>
          <w:t>2</w:t>
        </w:r>
        <w:r>
          <w:fldChar w:fldCharType="end"/>
        </w:r>
      </w:p>
    </w:sdtContent>
  </w:sdt>
  <w:p w:rsidR="00542870" w:rsidRDefault="00046E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6EF9">
      <w:r>
        <w:separator/>
      </w:r>
    </w:p>
  </w:footnote>
  <w:footnote w:type="continuationSeparator" w:id="0">
    <w:p w:rsidR="00000000" w:rsidRDefault="0004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490E"/>
    <w:multiLevelType w:val="hybridMultilevel"/>
    <w:tmpl w:val="1CA2BC88"/>
    <w:lvl w:ilvl="0" w:tplc="2B3C0526">
      <w:start w:val="1"/>
      <w:numFmt w:val="decimal"/>
      <w:pStyle w:val="ostzah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9D"/>
    <w:rsid w:val="00046EF9"/>
    <w:rsid w:val="001E665D"/>
    <w:rsid w:val="00266E4C"/>
    <w:rsid w:val="004F591D"/>
    <w:rsid w:val="00A11AAC"/>
    <w:rsid w:val="00AF359D"/>
    <w:rsid w:val="00C003DD"/>
    <w:rsid w:val="00D57BB0"/>
    <w:rsid w:val="00DB272B"/>
    <w:rsid w:val="00F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59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AF359D"/>
    <w:rPr>
      <w:rFonts w:ascii="Times New Roman" w:hAnsi="Times New Roman" w:cs="Times New Roman"/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AF359D"/>
    <w:pPr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ostzahl">
    <w:name w:val="ostzahl"/>
    <w:basedOn w:val="Normln"/>
    <w:next w:val="vlevo"/>
    <w:autoRedefine/>
    <w:rsid w:val="00AF359D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unhideWhenUsed/>
    <w:rsid w:val="00AF3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59D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59D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AF359D"/>
    <w:rPr>
      <w:rFonts w:ascii="Times New Roman" w:hAnsi="Times New Roman" w:cs="Times New Roman"/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AF359D"/>
    <w:pPr>
      <w:ind w:firstLine="0"/>
      <w:jc w:val="both"/>
    </w:pPr>
    <w:rPr>
      <w:rFonts w:eastAsiaTheme="minorHAnsi"/>
      <w:sz w:val="24"/>
      <w:szCs w:val="24"/>
      <w:lang w:eastAsia="en-US"/>
    </w:rPr>
  </w:style>
  <w:style w:type="paragraph" w:customStyle="1" w:styleId="ostzahl">
    <w:name w:val="ostzahl"/>
    <w:basedOn w:val="Normln"/>
    <w:next w:val="vlevo"/>
    <w:autoRedefine/>
    <w:rsid w:val="00AF359D"/>
    <w:pPr>
      <w:numPr>
        <w:numId w:val="1"/>
      </w:numPr>
      <w:spacing w:before="120" w:after="120"/>
      <w:ind w:left="360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unhideWhenUsed/>
    <w:rsid w:val="00AF3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59D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8</cp:revision>
  <cp:lastPrinted>2016-08-12T08:00:00Z</cp:lastPrinted>
  <dcterms:created xsi:type="dcterms:W3CDTF">2016-08-12T07:45:00Z</dcterms:created>
  <dcterms:modified xsi:type="dcterms:W3CDTF">2016-08-29T04:44:00Z</dcterms:modified>
</cp:coreProperties>
</file>