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1B" w:rsidRPr="00BA4C21" w:rsidRDefault="001F121B" w:rsidP="001F121B">
      <w:pPr>
        <w:jc w:val="center"/>
        <w:rPr>
          <w:b/>
        </w:rPr>
      </w:pPr>
      <w:r>
        <w:rPr>
          <w:b/>
        </w:rPr>
        <w:t xml:space="preserve">Doporučení </w:t>
      </w:r>
      <w:r w:rsidRPr="00BA4C21">
        <w:rPr>
          <w:b/>
        </w:rPr>
        <w:t>Komise RMP pro nakládání s majetkem</w:t>
      </w:r>
    </w:p>
    <w:p w:rsidR="001F121B" w:rsidRPr="00BA4C21" w:rsidRDefault="001F121B" w:rsidP="001F121B">
      <w:pPr>
        <w:jc w:val="center"/>
        <w:rPr>
          <w:b/>
          <w:szCs w:val="24"/>
        </w:rPr>
      </w:pPr>
      <w:r w:rsidRPr="00BA4C21">
        <w:rPr>
          <w:b/>
          <w:szCs w:val="24"/>
        </w:rPr>
        <w:t xml:space="preserve">ze dne </w:t>
      </w:r>
      <w:r>
        <w:rPr>
          <w:b/>
          <w:szCs w:val="24"/>
        </w:rPr>
        <w:t>21. 6. 2016</w:t>
      </w:r>
    </w:p>
    <w:p w:rsidR="00CD54E0" w:rsidRDefault="00CD54E0"/>
    <w:p w:rsidR="001F121B" w:rsidRDefault="001F121B"/>
    <w:p w:rsidR="001F121B" w:rsidRPr="00D87632" w:rsidRDefault="001F121B" w:rsidP="001F121B">
      <w:pPr>
        <w:pStyle w:val="vlevo"/>
      </w:pPr>
      <w:bookmarkStart w:id="0" w:name="_GoBack"/>
      <w:bookmarkEnd w:id="0"/>
      <w:r w:rsidRPr="00D87632">
        <w:t xml:space="preserve">PROP/3/B </w:t>
      </w:r>
      <w:r w:rsidRPr="00D87632">
        <w:tab/>
        <w:t>Rozhodnutí o prodeji spoluvlastnického podílu ½ k celku nemovitých věcí na adrese Barrandova 12 v Plzni</w:t>
      </w:r>
    </w:p>
    <w:p w:rsidR="001F121B" w:rsidRPr="00ED3AA2" w:rsidRDefault="001F121B" w:rsidP="001F121B">
      <w:pPr>
        <w:suppressAutoHyphens/>
        <w:jc w:val="both"/>
      </w:pPr>
      <w:r w:rsidRPr="00ED3AA2">
        <w:rPr>
          <w:szCs w:val="24"/>
          <w:lang w:eastAsia="zh-CN"/>
        </w:rPr>
        <w:t xml:space="preserve">KNM RMP doporučuje RMP souhlasit </w:t>
      </w:r>
      <w:r w:rsidRPr="00ED3AA2">
        <w:t>s prodejem podílu ½ k celku nemovitých věcí na adrese Barrandova 12, tj.</w:t>
      </w:r>
      <w:r w:rsidRPr="00ED3AA2">
        <w:rPr>
          <w:szCs w:val="24"/>
        </w:rPr>
        <w:t xml:space="preserve"> pozemku </w:t>
      </w:r>
      <w:proofErr w:type="spellStart"/>
      <w:r w:rsidRPr="00ED3AA2">
        <w:rPr>
          <w:szCs w:val="24"/>
        </w:rPr>
        <w:t>parc</w:t>
      </w:r>
      <w:proofErr w:type="spellEnd"/>
      <w:r w:rsidRPr="00ED3AA2">
        <w:rPr>
          <w:szCs w:val="24"/>
        </w:rPr>
        <w:t xml:space="preserve">. </w:t>
      </w:r>
      <w:proofErr w:type="gramStart"/>
      <w:r w:rsidRPr="00ED3AA2">
        <w:rPr>
          <w:szCs w:val="24"/>
        </w:rPr>
        <w:t>č.</w:t>
      </w:r>
      <w:proofErr w:type="gramEnd"/>
      <w:r w:rsidRPr="00ED3AA2">
        <w:rPr>
          <w:szCs w:val="24"/>
        </w:rPr>
        <w:t xml:space="preserve"> 1186 o výměře 351 m</w:t>
      </w:r>
      <w:r w:rsidRPr="00ED3AA2">
        <w:rPr>
          <w:szCs w:val="24"/>
          <w:vertAlign w:val="superscript"/>
        </w:rPr>
        <w:t>2</w:t>
      </w:r>
      <w:r w:rsidRPr="00ED3AA2">
        <w:rPr>
          <w:szCs w:val="24"/>
        </w:rPr>
        <w:t xml:space="preserve">, zastavěná plocha a nádvoří, jehož součástí je stavba  Východní Předměstí č. p. 357, objekt bydlení, </w:t>
      </w:r>
      <w:r w:rsidRPr="00ED3AA2">
        <w:t xml:space="preserve">k. </w:t>
      </w:r>
      <w:proofErr w:type="spellStart"/>
      <w:r w:rsidRPr="00ED3AA2">
        <w:t>ú.</w:t>
      </w:r>
      <w:proofErr w:type="spellEnd"/>
      <w:r w:rsidRPr="00ED3AA2">
        <w:t xml:space="preserve"> Plzeň, včetně ideálního podílu ½ související vodovodní a kanalizační přípojky, obálkovou metodou dle Řádu městské soutěže za minimální vyvolávací cenu 1 180 000 Kč.</w:t>
      </w:r>
    </w:p>
    <w:p w:rsidR="001F121B" w:rsidRPr="00ED3AA2" w:rsidRDefault="001F121B" w:rsidP="001F121B">
      <w:pPr>
        <w:jc w:val="both"/>
        <w:rPr>
          <w:szCs w:val="24"/>
        </w:rPr>
      </w:pPr>
    </w:p>
    <w:p w:rsidR="001F121B" w:rsidRPr="00ED3AA2" w:rsidRDefault="001F121B" w:rsidP="001F121B">
      <w:pPr>
        <w:tabs>
          <w:tab w:val="left" w:pos="720"/>
          <w:tab w:val="left" w:pos="3960"/>
        </w:tabs>
        <w:suppressAutoHyphens/>
        <w:jc w:val="both"/>
        <w:rPr>
          <w:szCs w:val="24"/>
          <w:lang w:eastAsia="zh-CN"/>
        </w:rPr>
      </w:pPr>
      <w:r w:rsidRPr="00ED3AA2">
        <w:rPr>
          <w:szCs w:val="24"/>
          <w:lang w:eastAsia="zh-CN"/>
        </w:rPr>
        <w:t xml:space="preserve">Podmínkou prodeje bude zřízení bezúplatné služebnosti </w:t>
      </w:r>
      <w:r w:rsidRPr="00ED3AA2">
        <w:rPr>
          <w:szCs w:val="24"/>
        </w:rPr>
        <w:t xml:space="preserve">umístění pojistkové skříně veřejného osvětlení </w:t>
      </w:r>
      <w:r w:rsidRPr="00ED3AA2">
        <w:rPr>
          <w:szCs w:val="24"/>
          <w:lang w:eastAsia="zh-CN"/>
        </w:rPr>
        <w:t xml:space="preserve">ve prospěch města Plzně (jako oprávněného) spočívající v povinnosti každého vlastníka pozemku </w:t>
      </w:r>
      <w:proofErr w:type="spellStart"/>
      <w:r w:rsidRPr="00ED3AA2">
        <w:rPr>
          <w:szCs w:val="24"/>
          <w:lang w:eastAsia="zh-CN"/>
        </w:rPr>
        <w:t>parc.č</w:t>
      </w:r>
      <w:proofErr w:type="spellEnd"/>
      <w:r w:rsidRPr="00ED3AA2">
        <w:rPr>
          <w:szCs w:val="24"/>
          <w:lang w:eastAsia="zh-CN"/>
        </w:rPr>
        <w:t xml:space="preserve">. 1186 (jako obtíženého ze služebnosti)  </w:t>
      </w:r>
      <w:r w:rsidRPr="00ED3AA2">
        <w:rPr>
          <w:szCs w:val="24"/>
        </w:rPr>
        <w:t xml:space="preserve">strpět na stavbě č. p. 357, která je součástí  pozemku </w:t>
      </w:r>
      <w:proofErr w:type="spellStart"/>
      <w:r w:rsidRPr="00ED3AA2">
        <w:rPr>
          <w:szCs w:val="24"/>
        </w:rPr>
        <w:t>parc</w:t>
      </w:r>
      <w:proofErr w:type="spellEnd"/>
      <w:r w:rsidRPr="00ED3AA2">
        <w:rPr>
          <w:szCs w:val="24"/>
        </w:rPr>
        <w:t xml:space="preserve">. </w:t>
      </w:r>
      <w:proofErr w:type="gramStart"/>
      <w:r w:rsidRPr="00ED3AA2">
        <w:rPr>
          <w:szCs w:val="24"/>
        </w:rPr>
        <w:t>č.</w:t>
      </w:r>
      <w:proofErr w:type="gramEnd"/>
      <w:r w:rsidRPr="00ED3AA2">
        <w:rPr>
          <w:szCs w:val="24"/>
        </w:rPr>
        <w:t xml:space="preserve"> 1186, k. </w:t>
      </w:r>
      <w:proofErr w:type="spellStart"/>
      <w:r w:rsidRPr="00ED3AA2">
        <w:rPr>
          <w:szCs w:val="24"/>
        </w:rPr>
        <w:t>ú.</w:t>
      </w:r>
      <w:proofErr w:type="spellEnd"/>
      <w:r w:rsidRPr="00ED3AA2">
        <w:rPr>
          <w:szCs w:val="24"/>
        </w:rPr>
        <w:t xml:space="preserve"> Plzeň</w:t>
      </w:r>
      <w:r w:rsidRPr="00ED3AA2">
        <w:rPr>
          <w:szCs w:val="24"/>
          <w:lang w:eastAsia="zh-CN"/>
        </w:rPr>
        <w:t xml:space="preserve">, </w:t>
      </w:r>
      <w:r w:rsidRPr="00ED3AA2">
        <w:rPr>
          <w:szCs w:val="24"/>
        </w:rPr>
        <w:t>umístění pojistkové skříně veřejného osvětlení.</w:t>
      </w:r>
    </w:p>
    <w:p w:rsidR="001F121B" w:rsidRPr="00ED3AA2" w:rsidRDefault="001F121B" w:rsidP="001F121B">
      <w:pPr>
        <w:jc w:val="both"/>
        <w:rPr>
          <w:szCs w:val="24"/>
        </w:rPr>
      </w:pPr>
    </w:p>
    <w:p w:rsidR="001F121B" w:rsidRPr="00ED3AA2" w:rsidRDefault="001F121B" w:rsidP="001F121B">
      <w:pPr>
        <w:jc w:val="both"/>
        <w:rPr>
          <w:szCs w:val="24"/>
        </w:rPr>
      </w:pPr>
      <w:r w:rsidRPr="00ED3AA2">
        <w:rPr>
          <w:szCs w:val="24"/>
        </w:rPr>
        <w:t xml:space="preserve">Kupní smlouva bude obsahovat upozornění na závazek stanovený v darovací smlouvě, která nabyla účinnosti dne 1. 3. 1995, uzavřené mezi Občanským sdružením pro humanitu a umění HUMART a paní Ludmilou </w:t>
      </w:r>
      <w:proofErr w:type="spellStart"/>
      <w:r w:rsidRPr="00ED3AA2">
        <w:rPr>
          <w:szCs w:val="24"/>
        </w:rPr>
        <w:t>Puchtovou</w:t>
      </w:r>
      <w:proofErr w:type="spellEnd"/>
      <w:r w:rsidRPr="00ED3AA2">
        <w:rPr>
          <w:szCs w:val="24"/>
        </w:rPr>
        <w:t xml:space="preserve"> a panem Petrem </w:t>
      </w:r>
      <w:proofErr w:type="spellStart"/>
      <w:r w:rsidRPr="00ED3AA2">
        <w:rPr>
          <w:szCs w:val="24"/>
        </w:rPr>
        <w:t>Puchtou</w:t>
      </w:r>
      <w:proofErr w:type="spellEnd"/>
      <w:r w:rsidRPr="00ED3AA2">
        <w:rPr>
          <w:szCs w:val="24"/>
        </w:rPr>
        <w:t>, spočívající v ponechání dvou nebytových místností v přízemí domu vpravo od hlavního vchodu před vstupem k hlavnímu schodišti a sklepních prostorů nacházejících se pod těmito místnostmi, včetně prádelny, dále v užívání WC v přízemí domu a volném přístupu na dvorek.</w:t>
      </w:r>
    </w:p>
    <w:p w:rsidR="001F121B" w:rsidRDefault="001F121B" w:rsidP="001F121B">
      <w:pPr>
        <w:numPr>
          <w:ilvl w:val="12"/>
          <w:numId w:val="0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ind w:left="1134" w:hanging="1134"/>
        <w:jc w:val="both"/>
        <w:rPr>
          <w:sz w:val="22"/>
          <w:szCs w:val="22"/>
        </w:rPr>
      </w:pPr>
    </w:p>
    <w:p w:rsidR="001F121B" w:rsidRPr="003756D0" w:rsidRDefault="001F121B" w:rsidP="001F121B">
      <w:pPr>
        <w:numPr>
          <w:ilvl w:val="12"/>
          <w:numId w:val="0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ind w:left="1134" w:hanging="1134"/>
        <w:jc w:val="both"/>
        <w:rPr>
          <w:sz w:val="22"/>
          <w:szCs w:val="22"/>
        </w:rPr>
      </w:pPr>
      <w:r w:rsidRPr="003756D0">
        <w:rPr>
          <w:sz w:val="22"/>
          <w:szCs w:val="22"/>
        </w:rPr>
        <w:t>Souhlasí</w:t>
      </w:r>
      <w:r>
        <w:rPr>
          <w:sz w:val="22"/>
          <w:szCs w:val="22"/>
        </w:rPr>
        <w:t xml:space="preserve"> 11</w:t>
      </w:r>
    </w:p>
    <w:p w:rsidR="001F121B" w:rsidRDefault="001F121B"/>
    <w:sectPr w:rsidR="001F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1B"/>
    <w:rsid w:val="001F121B"/>
    <w:rsid w:val="00C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1F121B"/>
    <w:pPr>
      <w:numPr>
        <w:ilvl w:val="12"/>
      </w:numPr>
      <w:tabs>
        <w:tab w:val="left" w:pos="567"/>
        <w:tab w:val="left" w:pos="709"/>
        <w:tab w:val="left" w:pos="993"/>
        <w:tab w:val="left" w:pos="1134"/>
      </w:tabs>
      <w:jc w:val="both"/>
    </w:pPr>
    <w:rPr>
      <w:sz w:val="22"/>
      <w:szCs w:val="22"/>
      <w:u w:val="single"/>
    </w:rPr>
  </w:style>
  <w:style w:type="character" w:customStyle="1" w:styleId="vlevoChar">
    <w:name w:val="vlevo Char"/>
    <w:link w:val="vlevo"/>
    <w:locked/>
    <w:rsid w:val="001F121B"/>
    <w:rPr>
      <w:rFonts w:ascii="Times New Roman" w:eastAsia="Times New Roman" w:hAnsi="Times New Roman" w:cs="Times New Roman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1F121B"/>
    <w:pPr>
      <w:numPr>
        <w:ilvl w:val="12"/>
      </w:numPr>
      <w:tabs>
        <w:tab w:val="left" w:pos="567"/>
        <w:tab w:val="left" w:pos="709"/>
        <w:tab w:val="left" w:pos="993"/>
        <w:tab w:val="left" w:pos="1134"/>
      </w:tabs>
      <w:jc w:val="both"/>
    </w:pPr>
    <w:rPr>
      <w:sz w:val="22"/>
      <w:szCs w:val="22"/>
      <w:u w:val="single"/>
    </w:rPr>
  </w:style>
  <w:style w:type="character" w:customStyle="1" w:styleId="vlevoChar">
    <w:name w:val="vlevo Char"/>
    <w:link w:val="vlevo"/>
    <w:locked/>
    <w:rsid w:val="001F121B"/>
    <w:rPr>
      <w:rFonts w:ascii="Times New Roman" w:eastAsia="Times New Roman" w:hAnsi="Times New Roman" w:cs="Times New Roman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1269</Characters>
  <Application>Microsoft Office Word</Application>
  <DocSecurity>0</DocSecurity>
  <Lines>10</Lines>
  <Paragraphs>2</Paragraphs>
  <ScaleCrop>false</ScaleCrop>
  <Company>.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Machová Jitka</cp:lastModifiedBy>
  <cp:revision>1</cp:revision>
  <dcterms:created xsi:type="dcterms:W3CDTF">2016-06-27T10:49:00Z</dcterms:created>
  <dcterms:modified xsi:type="dcterms:W3CDTF">2016-06-27T10:53:00Z</dcterms:modified>
</cp:coreProperties>
</file>