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7E" w:rsidRPr="002D6A7C" w:rsidRDefault="0048211A" w:rsidP="002D6A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 2  usnesení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RMO</w:t>
      </w:r>
      <w:r w:rsidR="00480E8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ZMO  Plzeň 3 č…… z 19. 9. 2016</w:t>
      </w:r>
    </w:p>
    <w:p w:rsidR="000F296B" w:rsidRPr="002D6A7C" w:rsidRDefault="000F296B" w:rsidP="002D6A7C">
      <w:pPr>
        <w:rPr>
          <w:rFonts w:ascii="Times New Roman" w:hAnsi="Times New Roman" w:cs="Times New Roman"/>
          <w:sz w:val="28"/>
          <w:szCs w:val="28"/>
        </w:rPr>
      </w:pPr>
    </w:p>
    <w:p w:rsidR="000F296B" w:rsidRPr="002D6A7C" w:rsidRDefault="00973B21" w:rsidP="002D6A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Návrh stanoviska MO </w:t>
      </w:r>
      <w:r w:rsidR="000F296B" w:rsidRPr="002D6A7C">
        <w:rPr>
          <w:rFonts w:ascii="Times New Roman" w:hAnsi="Times New Roman" w:cs="Times New Roman"/>
          <w:b/>
          <w:sz w:val="28"/>
          <w:szCs w:val="28"/>
        </w:rPr>
        <w:t>Plzeň 3 k navrhované novele Statutu města.</w:t>
      </w:r>
    </w:p>
    <w:p w:rsidR="000F296B" w:rsidRPr="002D6A7C" w:rsidRDefault="000F296B" w:rsidP="002D6A7C">
      <w:pPr>
        <w:rPr>
          <w:rFonts w:ascii="Times New Roman" w:hAnsi="Times New Roman" w:cs="Times New Roman"/>
          <w:b/>
          <w:sz w:val="24"/>
          <w:szCs w:val="24"/>
        </w:rPr>
      </w:pPr>
    </w:p>
    <w:p w:rsidR="000F296B" w:rsidRPr="002D6A7C" w:rsidRDefault="000F296B" w:rsidP="002D6A7C">
      <w:pPr>
        <w:jc w:val="both"/>
        <w:rPr>
          <w:rFonts w:ascii="Times New Roman" w:hAnsi="Times New Roman" w:cs="Times New Roman"/>
          <w:sz w:val="24"/>
          <w:szCs w:val="24"/>
        </w:rPr>
      </w:pPr>
      <w:r w:rsidRPr="002D6A7C">
        <w:rPr>
          <w:rFonts w:ascii="Times New Roman" w:hAnsi="Times New Roman" w:cs="Times New Roman"/>
          <w:sz w:val="24"/>
          <w:szCs w:val="24"/>
        </w:rPr>
        <w:t>Stanovi</w:t>
      </w:r>
      <w:r w:rsidR="00134CF4">
        <w:rPr>
          <w:rFonts w:ascii="Times New Roman" w:hAnsi="Times New Roman" w:cs="Times New Roman"/>
          <w:sz w:val="24"/>
          <w:szCs w:val="24"/>
        </w:rPr>
        <w:t xml:space="preserve">sko je zpracováno k  </w:t>
      </w:r>
      <w:r w:rsidR="00973B21">
        <w:rPr>
          <w:rFonts w:ascii="Times New Roman" w:hAnsi="Times New Roman" w:cs="Times New Roman"/>
          <w:sz w:val="24"/>
          <w:szCs w:val="24"/>
        </w:rPr>
        <w:t xml:space="preserve">návrhu změnové </w:t>
      </w:r>
      <w:proofErr w:type="gramStart"/>
      <w:r w:rsidR="00973B21">
        <w:rPr>
          <w:rFonts w:ascii="Times New Roman" w:hAnsi="Times New Roman" w:cs="Times New Roman"/>
          <w:sz w:val="24"/>
          <w:szCs w:val="24"/>
        </w:rPr>
        <w:t>vyhlášky (</w:t>
      </w:r>
      <w:r w:rsidR="0048211A">
        <w:rPr>
          <w:rFonts w:ascii="Times New Roman" w:hAnsi="Times New Roman" w:cs="Times New Roman"/>
          <w:sz w:val="24"/>
          <w:szCs w:val="24"/>
        </w:rPr>
        <w:t xml:space="preserve"> příloha</w:t>
      </w:r>
      <w:proofErr w:type="gramEnd"/>
      <w:r w:rsidR="0048211A">
        <w:rPr>
          <w:rFonts w:ascii="Times New Roman" w:hAnsi="Times New Roman" w:cs="Times New Roman"/>
          <w:sz w:val="24"/>
          <w:szCs w:val="24"/>
        </w:rPr>
        <w:t xml:space="preserve"> č. 1</w:t>
      </w:r>
      <w:r w:rsidRPr="002D6A7C">
        <w:rPr>
          <w:rFonts w:ascii="Times New Roman" w:hAnsi="Times New Roman" w:cs="Times New Roman"/>
          <w:sz w:val="24"/>
          <w:szCs w:val="24"/>
        </w:rPr>
        <w:t xml:space="preserve"> tohoto usnesení), kterou se mění Statut města. Změnová vyhláška </w:t>
      </w:r>
      <w:r w:rsidR="0048211A">
        <w:rPr>
          <w:rFonts w:ascii="Times New Roman" w:hAnsi="Times New Roman" w:cs="Times New Roman"/>
          <w:sz w:val="24"/>
          <w:szCs w:val="24"/>
        </w:rPr>
        <w:t xml:space="preserve">obsahuje </w:t>
      </w:r>
      <w:proofErr w:type="spellStart"/>
      <w:r w:rsidR="0048211A">
        <w:rPr>
          <w:rFonts w:ascii="Times New Roman" w:hAnsi="Times New Roman" w:cs="Times New Roman"/>
          <w:sz w:val="24"/>
          <w:szCs w:val="24"/>
        </w:rPr>
        <w:t>třicetčtyři</w:t>
      </w:r>
      <w:proofErr w:type="spellEnd"/>
      <w:r w:rsidR="0048211A">
        <w:rPr>
          <w:rFonts w:ascii="Times New Roman" w:hAnsi="Times New Roman" w:cs="Times New Roman"/>
          <w:sz w:val="24"/>
          <w:szCs w:val="24"/>
        </w:rPr>
        <w:t xml:space="preserve"> </w:t>
      </w:r>
      <w:r w:rsidRPr="002D6A7C">
        <w:rPr>
          <w:rFonts w:ascii="Times New Roman" w:hAnsi="Times New Roman" w:cs="Times New Roman"/>
          <w:sz w:val="24"/>
          <w:szCs w:val="24"/>
        </w:rPr>
        <w:t xml:space="preserve"> bodů. Stanovisko</w:t>
      </w:r>
      <w:r w:rsidR="00973B21">
        <w:rPr>
          <w:rFonts w:ascii="Times New Roman" w:hAnsi="Times New Roman" w:cs="Times New Roman"/>
          <w:sz w:val="24"/>
          <w:szCs w:val="24"/>
        </w:rPr>
        <w:t xml:space="preserve"> Městského obvodu Plzeň 3 (</w:t>
      </w:r>
      <w:r w:rsidR="0060254E" w:rsidRPr="002D6A7C">
        <w:rPr>
          <w:rFonts w:ascii="Times New Roman" w:hAnsi="Times New Roman" w:cs="Times New Roman"/>
          <w:sz w:val="24"/>
          <w:szCs w:val="24"/>
        </w:rPr>
        <w:t>dále jen MO 3)</w:t>
      </w:r>
      <w:r w:rsidRPr="002D6A7C">
        <w:rPr>
          <w:rFonts w:ascii="Times New Roman" w:hAnsi="Times New Roman" w:cs="Times New Roman"/>
          <w:sz w:val="24"/>
          <w:szCs w:val="24"/>
        </w:rPr>
        <w:t xml:space="preserve"> je zprac</w:t>
      </w:r>
      <w:r w:rsidR="0048211A">
        <w:rPr>
          <w:rFonts w:ascii="Times New Roman" w:hAnsi="Times New Roman" w:cs="Times New Roman"/>
          <w:sz w:val="24"/>
          <w:szCs w:val="24"/>
        </w:rPr>
        <w:t>ováno pouze k bodům změnové vyhlášky města, se kterými MO 3 nesouhlasí nebo ke kterým má výhrady. Body ze změnové vyhlášky, které nejsou uvedeny v tomto stanovisko, jsou bez výhrad, resp. s nimi MO 3 vyslovuje souhlas.</w:t>
      </w:r>
    </w:p>
    <w:p w:rsidR="000F296B" w:rsidRDefault="000F296B" w:rsidP="002D6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73C" w:rsidRPr="00480E8C" w:rsidRDefault="0011073C" w:rsidP="00480E8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E8C">
        <w:rPr>
          <w:rFonts w:ascii="Times New Roman" w:hAnsi="Times New Roman" w:cs="Times New Roman"/>
          <w:b/>
          <w:color w:val="000000"/>
          <w:sz w:val="24"/>
          <w:szCs w:val="24"/>
        </w:rPr>
        <w:t>Ad bod 7)</w:t>
      </w:r>
      <w:r w:rsidRPr="00480E8C">
        <w:rPr>
          <w:rFonts w:ascii="Times New Roman" w:hAnsi="Times New Roman" w:cs="Times New Roman"/>
          <w:color w:val="000000"/>
          <w:sz w:val="24"/>
          <w:szCs w:val="24"/>
        </w:rPr>
        <w:t xml:space="preserve"> změnové vyhlášky </w:t>
      </w:r>
      <w:proofErr w:type="gramStart"/>
      <w:r w:rsidRPr="00480E8C">
        <w:rPr>
          <w:rFonts w:ascii="Times New Roman" w:hAnsi="Times New Roman" w:cs="Times New Roman"/>
          <w:color w:val="000000"/>
          <w:sz w:val="24"/>
          <w:szCs w:val="24"/>
        </w:rPr>
        <w:t>města ( příloha</w:t>
      </w:r>
      <w:proofErr w:type="gramEnd"/>
      <w:r w:rsidRPr="00480E8C">
        <w:rPr>
          <w:rFonts w:ascii="Times New Roman" w:hAnsi="Times New Roman" w:cs="Times New Roman"/>
          <w:color w:val="000000"/>
          <w:sz w:val="24"/>
          <w:szCs w:val="24"/>
        </w:rPr>
        <w:t xml:space="preserve"> č. 1 tohoto usnesení), který převádí nově na městské obvody v rámci samostatné působnosti   agendu vyhledávání a odstraňování autovraků na místních komunikacích a veřejně přístupných účelových komunikacích.</w:t>
      </w:r>
    </w:p>
    <w:p w:rsidR="00200F32" w:rsidRDefault="0011073C" w:rsidP="00883C7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A7C">
        <w:rPr>
          <w:rFonts w:ascii="Times New Roman" w:hAnsi="Times New Roman" w:cs="Times New Roman"/>
          <w:color w:val="000000"/>
          <w:sz w:val="24"/>
          <w:szCs w:val="24"/>
        </w:rPr>
        <w:t xml:space="preserve">Návrh nového textu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části </w:t>
      </w:r>
      <w:r w:rsidRPr="002D6A7C">
        <w:rPr>
          <w:rFonts w:ascii="Times New Roman" w:hAnsi="Times New Roman" w:cs="Times New Roman"/>
          <w:color w:val="000000"/>
          <w:sz w:val="24"/>
          <w:szCs w:val="24"/>
        </w:rPr>
        <w:t>ustanov</w:t>
      </w:r>
      <w:r>
        <w:rPr>
          <w:rFonts w:ascii="Times New Roman" w:hAnsi="Times New Roman" w:cs="Times New Roman"/>
          <w:color w:val="000000"/>
          <w:sz w:val="24"/>
          <w:szCs w:val="24"/>
        </w:rPr>
        <w:t>ení článku 23 Statutu města zní</w:t>
      </w:r>
      <w:r w:rsidRPr="002D6A7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83C7A" w:rsidRPr="00883C7A" w:rsidRDefault="00883C7A" w:rsidP="00883C7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073C" w:rsidRDefault="00200F32" w:rsidP="0011073C">
      <w:pPr>
        <w:spacing w:after="12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Článek 23</w:t>
      </w:r>
    </w:p>
    <w:p w:rsidR="0011073C" w:rsidRPr="00B23568" w:rsidRDefault="0011073C" w:rsidP="0011073C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568">
        <w:rPr>
          <w:rFonts w:ascii="Times New Roman" w:hAnsi="Times New Roman" w:cs="Times New Roman"/>
          <w:b/>
          <w:spacing w:val="4"/>
          <w:sz w:val="24"/>
          <w:szCs w:val="24"/>
        </w:rPr>
        <w:t>Místní komunikace a dopravní obslužnost</w:t>
      </w:r>
    </w:p>
    <w:p w:rsidR="0011073C" w:rsidRPr="00B23568" w:rsidRDefault="0011073C" w:rsidP="00B23568">
      <w:pPr>
        <w:pStyle w:val="Odstavecseseznamem"/>
        <w:keepNext/>
        <w:numPr>
          <w:ilvl w:val="0"/>
          <w:numId w:val="6"/>
        </w:numPr>
        <w:spacing w:after="80"/>
        <w:ind w:hanging="720"/>
        <w:jc w:val="both"/>
        <w:rPr>
          <w:b/>
          <w:color w:val="000000"/>
        </w:rPr>
      </w:pPr>
      <w:r w:rsidRPr="00B23568">
        <w:rPr>
          <w:b/>
          <w:color w:val="000000"/>
        </w:rPr>
        <w:t>Orgány obvodu:</w:t>
      </w:r>
    </w:p>
    <w:p w:rsidR="0011073C" w:rsidRPr="00200F32" w:rsidRDefault="00883C7A" w:rsidP="00B23568">
      <w:pPr>
        <w:spacing w:after="80"/>
        <w:ind w:left="567" w:hanging="100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35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„b) </w:t>
      </w:r>
      <w:r w:rsidR="0011073C" w:rsidRPr="00200F32">
        <w:rPr>
          <w:rFonts w:ascii="Times New Roman" w:hAnsi="Times New Roman" w:cs="Times New Roman"/>
          <w:b/>
          <w:color w:val="000000"/>
          <w:sz w:val="24"/>
          <w:szCs w:val="24"/>
        </w:rPr>
        <w:t>zajišťují na místních komunikacích a veřejně přístupných účelových komunikacích ve vlastnictví města vyhledávání, evidenci a odstraňování vraků a vymáhání nákladů s tím spojených od jejich provozovatelů;“.</w:t>
      </w:r>
    </w:p>
    <w:p w:rsidR="00200F32" w:rsidRDefault="00200F32" w:rsidP="00B23568">
      <w:pPr>
        <w:ind w:left="567" w:hanging="1003"/>
        <w:jc w:val="both"/>
        <w:rPr>
          <w:rFonts w:ascii="Times New Roman" w:hAnsi="Times New Roman" w:cs="Times New Roman"/>
          <w:sz w:val="24"/>
          <w:szCs w:val="24"/>
        </w:rPr>
      </w:pPr>
    </w:p>
    <w:p w:rsidR="00200F32" w:rsidRDefault="00200F32" w:rsidP="00200F32">
      <w:pPr>
        <w:jc w:val="both"/>
        <w:rPr>
          <w:rFonts w:ascii="Times New Roman" w:hAnsi="Times New Roman" w:cs="Times New Roman"/>
          <w:sz w:val="24"/>
          <w:szCs w:val="24"/>
        </w:rPr>
      </w:pPr>
      <w:r w:rsidRPr="002D6A7C">
        <w:rPr>
          <w:rFonts w:ascii="Times New Roman" w:hAnsi="Times New Roman" w:cs="Times New Roman"/>
          <w:sz w:val="24"/>
          <w:szCs w:val="24"/>
        </w:rPr>
        <w:t>Odůvodnění magistrátu této změny je uvedeno v příloze č. 1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D6A7C">
        <w:rPr>
          <w:rFonts w:ascii="Times New Roman" w:hAnsi="Times New Roman" w:cs="Times New Roman"/>
          <w:sz w:val="24"/>
          <w:szCs w:val="24"/>
        </w:rPr>
        <w:t xml:space="preserve"> tohoto usnesení </w:t>
      </w:r>
      <w:r>
        <w:rPr>
          <w:rFonts w:ascii="Times New Roman" w:hAnsi="Times New Roman" w:cs="Times New Roman"/>
          <w:sz w:val="24"/>
          <w:szCs w:val="24"/>
        </w:rPr>
        <w:t xml:space="preserve">( Úplné znění návrhu novelizovaného Statutu) </w:t>
      </w:r>
      <w:r w:rsidRPr="002D6A7C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příslušného ustanovení článku 23 Statutu města a </w:t>
      </w:r>
      <w:proofErr w:type="gramStart"/>
      <w:r>
        <w:rPr>
          <w:rFonts w:ascii="Times New Roman" w:hAnsi="Times New Roman" w:cs="Times New Roman"/>
          <w:sz w:val="24"/>
          <w:szCs w:val="24"/>
        </w:rPr>
        <w:t>zní :</w:t>
      </w:r>
      <w:proofErr w:type="gramEnd"/>
    </w:p>
    <w:p w:rsidR="00200F32" w:rsidRPr="00200F32" w:rsidRDefault="00200F32" w:rsidP="00200F32">
      <w:pPr>
        <w:pStyle w:val="Textkomente"/>
        <w:spacing w:line="276" w:lineRule="auto"/>
        <w:rPr>
          <w:b/>
          <w:sz w:val="24"/>
          <w:szCs w:val="24"/>
        </w:rPr>
      </w:pPr>
      <w:r w:rsidRPr="00200F32">
        <w:rPr>
          <w:b/>
          <w:sz w:val="24"/>
          <w:szCs w:val="24"/>
        </w:rPr>
        <w:t xml:space="preserve">„Reakce na novelu zákona č. 13/1997 Sb., o pozemních komunikacích, který odstraňování vraků z pozemních komunikací rozšířil i na veřejně přístupné účelové komunikace. V této souvislosti se vedla polemika nad tím, zda kompetence vlastníka komunikace při odstraňování vraků nepřesunout na orgány celoměstské, nakonec však bylo rozhodnuto ponechat tuto kompetenci na městských obvodech.“ </w:t>
      </w:r>
    </w:p>
    <w:p w:rsidR="00200F32" w:rsidRPr="00200F32" w:rsidRDefault="00200F32" w:rsidP="00200F3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3568" w:rsidRPr="002D6A7C" w:rsidRDefault="00B23568" w:rsidP="00B2356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6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 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 tímto určením kompetence a jeho odůvodněním </w:t>
      </w:r>
      <w:r w:rsidRPr="002D6A7C">
        <w:rPr>
          <w:rFonts w:ascii="Times New Roman" w:hAnsi="Times New Roman" w:cs="Times New Roman"/>
          <w:b/>
          <w:color w:val="000000"/>
          <w:sz w:val="24"/>
          <w:szCs w:val="24"/>
        </w:rPr>
        <w:t>nesouhlasí</w:t>
      </w:r>
    </w:p>
    <w:p w:rsidR="00B23568" w:rsidRDefault="00B23568" w:rsidP="00B2356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6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Odůvodnění nesouhlasu MO 3: </w:t>
      </w:r>
    </w:p>
    <w:p w:rsidR="0011073C" w:rsidRDefault="00B23568" w:rsidP="00B235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Při odstraňování autovraků se dle zákona o pozemních komunikacích spojují dvě působnosti. První působnost v rámci výkonu státní správy </w:t>
      </w:r>
      <w:r w:rsidRPr="00B23568">
        <w:rPr>
          <w:rFonts w:ascii="Times New Roman" w:hAnsi="Times New Roman" w:cs="Times New Roman"/>
          <w:sz w:val="24"/>
          <w:szCs w:val="24"/>
        </w:rPr>
        <w:t xml:space="preserve">dle novely zákona č. 13/1997 Sb. o pozemních komunikacích </w:t>
      </w:r>
      <w:r w:rsidRPr="0017164B">
        <w:rPr>
          <w:rFonts w:ascii="Times New Roman" w:hAnsi="Times New Roman" w:cs="Times New Roman"/>
          <w:b/>
          <w:sz w:val="24"/>
          <w:szCs w:val="24"/>
        </w:rPr>
        <w:t xml:space="preserve">odstranění vraku z místní a účelové komunikace </w:t>
      </w:r>
      <w:r w:rsidR="006A73E2" w:rsidRPr="0017164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A73E2" w:rsidRPr="0017164B">
        <w:rPr>
          <w:rFonts w:ascii="Times New Roman" w:hAnsi="Times New Roman" w:cs="Times New Roman"/>
          <w:b/>
          <w:sz w:val="24"/>
          <w:szCs w:val="24"/>
        </w:rPr>
        <w:lastRenderedPageBreak/>
        <w:t>vydávání</w:t>
      </w:r>
      <w:r w:rsidR="006A73E2">
        <w:rPr>
          <w:rFonts w:ascii="Times New Roman" w:hAnsi="Times New Roman" w:cs="Times New Roman"/>
          <w:sz w:val="24"/>
          <w:szCs w:val="24"/>
        </w:rPr>
        <w:t xml:space="preserve"> </w:t>
      </w:r>
      <w:r w:rsidR="006A73E2" w:rsidRPr="0017164B">
        <w:rPr>
          <w:rFonts w:ascii="Times New Roman" w:hAnsi="Times New Roman" w:cs="Times New Roman"/>
          <w:b/>
          <w:sz w:val="24"/>
          <w:szCs w:val="24"/>
        </w:rPr>
        <w:t>rozhodnutí na základě správního řízení vedeného silničními správními úřady přísluší úřadům městských</w:t>
      </w:r>
      <w:r w:rsidR="0017164B">
        <w:rPr>
          <w:rFonts w:ascii="Times New Roman" w:hAnsi="Times New Roman" w:cs="Times New Roman"/>
          <w:b/>
          <w:sz w:val="24"/>
          <w:szCs w:val="24"/>
        </w:rPr>
        <w:t xml:space="preserve"> obvodů</w:t>
      </w:r>
      <w:r w:rsidR="006A73E2" w:rsidRPr="0017164B">
        <w:rPr>
          <w:rFonts w:ascii="Times New Roman" w:hAnsi="Times New Roman" w:cs="Times New Roman"/>
          <w:b/>
          <w:sz w:val="24"/>
          <w:szCs w:val="24"/>
        </w:rPr>
        <w:t>.</w:t>
      </w:r>
      <w:r w:rsidR="006A7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3E2" w:rsidRDefault="006A73E2" w:rsidP="00B23568">
      <w:pPr>
        <w:jc w:val="both"/>
        <w:rPr>
          <w:rFonts w:ascii="Times New Roman" w:hAnsi="Times New Roman" w:cs="Times New Roman"/>
          <w:sz w:val="24"/>
          <w:szCs w:val="24"/>
        </w:rPr>
      </w:pPr>
      <w:r w:rsidRPr="0017164B">
        <w:rPr>
          <w:rFonts w:ascii="Times New Roman" w:hAnsi="Times New Roman" w:cs="Times New Roman"/>
          <w:b/>
          <w:sz w:val="24"/>
          <w:szCs w:val="24"/>
        </w:rPr>
        <w:t>Druhá působnost v rámci samostatné působnosti</w:t>
      </w:r>
      <w:r w:rsidR="00480E8C">
        <w:rPr>
          <w:rFonts w:ascii="Times New Roman" w:hAnsi="Times New Roman" w:cs="Times New Roman"/>
          <w:b/>
          <w:sz w:val="24"/>
          <w:szCs w:val="24"/>
        </w:rPr>
        <w:t xml:space="preserve"> navrhovaná převést na městské obvody</w:t>
      </w:r>
      <w:r w:rsidRPr="0017164B">
        <w:rPr>
          <w:rFonts w:ascii="Times New Roman" w:hAnsi="Times New Roman" w:cs="Times New Roman"/>
          <w:b/>
          <w:sz w:val="24"/>
          <w:szCs w:val="24"/>
        </w:rPr>
        <w:t xml:space="preserve"> – povinnosti a oprávnění vlastníka komunikace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64B">
        <w:rPr>
          <w:rFonts w:ascii="Times New Roman" w:hAnsi="Times New Roman" w:cs="Times New Roman"/>
          <w:b/>
          <w:sz w:val="24"/>
          <w:szCs w:val="24"/>
        </w:rPr>
        <w:t>vznikla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gramStart"/>
      <w:r>
        <w:rPr>
          <w:rFonts w:ascii="Times New Roman" w:hAnsi="Times New Roman" w:cs="Times New Roman"/>
          <w:sz w:val="24"/>
          <w:szCs w:val="24"/>
        </w:rPr>
        <w:t>31 . 12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2015 </w:t>
      </w:r>
      <w:r w:rsidRPr="0017164B">
        <w:rPr>
          <w:rFonts w:ascii="Times New Roman" w:hAnsi="Times New Roman" w:cs="Times New Roman"/>
          <w:b/>
          <w:sz w:val="24"/>
          <w:szCs w:val="24"/>
        </w:rPr>
        <w:t>přímo ze zákona městu Plzni, potažmo jeho příspěvkové organizaci</w:t>
      </w:r>
      <w:r>
        <w:rPr>
          <w:rFonts w:ascii="Times New Roman" w:hAnsi="Times New Roman" w:cs="Times New Roman"/>
          <w:sz w:val="24"/>
          <w:szCs w:val="24"/>
        </w:rPr>
        <w:t xml:space="preserve">. Bohužel od 1. ledna 2016 si město (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SVSmP</w:t>
      </w:r>
      <w:proofErr w:type="spellEnd"/>
      <w:r>
        <w:rPr>
          <w:rFonts w:ascii="Times New Roman" w:hAnsi="Times New Roman" w:cs="Times New Roman"/>
          <w:sz w:val="24"/>
          <w:szCs w:val="24"/>
        </w:rPr>
        <w:t>)  tuto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povinnost neplnilo a proto mj. ani není korektní tuto kompetenci zatíženou nedostat</w:t>
      </w:r>
      <w:r w:rsidR="00A65D0E">
        <w:rPr>
          <w:rFonts w:ascii="Times New Roman" w:hAnsi="Times New Roman" w:cs="Times New Roman"/>
          <w:sz w:val="24"/>
          <w:szCs w:val="24"/>
        </w:rPr>
        <w:t xml:space="preserve">ky </w:t>
      </w:r>
      <w:r>
        <w:rPr>
          <w:rFonts w:ascii="Times New Roman" w:hAnsi="Times New Roman" w:cs="Times New Roman"/>
          <w:sz w:val="24"/>
          <w:szCs w:val="24"/>
        </w:rPr>
        <w:t xml:space="preserve"> převádět na obvody.</w:t>
      </w:r>
      <w:r w:rsidR="00480E8C">
        <w:rPr>
          <w:rFonts w:ascii="Times New Roman" w:hAnsi="Times New Roman" w:cs="Times New Roman"/>
          <w:sz w:val="24"/>
          <w:szCs w:val="24"/>
        </w:rPr>
        <w:t xml:space="preserve"> </w:t>
      </w:r>
      <w:r w:rsidR="00163F99">
        <w:rPr>
          <w:rFonts w:ascii="Times New Roman" w:hAnsi="Times New Roman" w:cs="Times New Roman"/>
          <w:sz w:val="24"/>
          <w:szCs w:val="24"/>
        </w:rPr>
        <w:t xml:space="preserve">V současné době je na území městského obvodu evidováno cca 40 odstavených vozidel. Od </w:t>
      </w:r>
      <w:proofErr w:type="gramStart"/>
      <w:r w:rsidR="00163F99">
        <w:rPr>
          <w:rFonts w:ascii="Times New Roman" w:hAnsi="Times New Roman" w:cs="Times New Roman"/>
          <w:sz w:val="24"/>
          <w:szCs w:val="24"/>
        </w:rPr>
        <w:t>1.1. 2016</w:t>
      </w:r>
      <w:proofErr w:type="gramEnd"/>
      <w:r w:rsidR="00163F99">
        <w:rPr>
          <w:rFonts w:ascii="Times New Roman" w:hAnsi="Times New Roman" w:cs="Times New Roman"/>
          <w:sz w:val="24"/>
          <w:szCs w:val="24"/>
        </w:rPr>
        <w:t xml:space="preserve">, kdy tuto agendu měla vykonávat </w:t>
      </w:r>
      <w:proofErr w:type="spellStart"/>
      <w:r w:rsidR="00163F99">
        <w:rPr>
          <w:rFonts w:ascii="Times New Roman" w:hAnsi="Times New Roman" w:cs="Times New Roman"/>
          <w:sz w:val="24"/>
          <w:szCs w:val="24"/>
        </w:rPr>
        <w:t>SVSmP</w:t>
      </w:r>
      <w:proofErr w:type="spellEnd"/>
      <w:r w:rsidR="00163F99">
        <w:rPr>
          <w:rFonts w:ascii="Times New Roman" w:hAnsi="Times New Roman" w:cs="Times New Roman"/>
          <w:sz w:val="24"/>
          <w:szCs w:val="24"/>
        </w:rPr>
        <w:t xml:space="preserve"> ( správce komunikací), došlo k jejich nárůstu o 100 %. </w:t>
      </w:r>
      <w:r w:rsidR="00480E8C">
        <w:rPr>
          <w:rFonts w:ascii="Times New Roman" w:hAnsi="Times New Roman" w:cs="Times New Roman"/>
          <w:sz w:val="24"/>
          <w:szCs w:val="24"/>
        </w:rPr>
        <w:t xml:space="preserve">Tudíž tato kompetence by se neponechávala na městských obvodech, jak je uvedeno v odůvodnění </w:t>
      </w:r>
      <w:proofErr w:type="gramStart"/>
      <w:r w:rsidR="00480E8C">
        <w:rPr>
          <w:rFonts w:ascii="Times New Roman" w:hAnsi="Times New Roman" w:cs="Times New Roman"/>
          <w:sz w:val="24"/>
          <w:szCs w:val="24"/>
        </w:rPr>
        <w:t>města  v návrhu</w:t>
      </w:r>
      <w:proofErr w:type="gramEnd"/>
      <w:r w:rsidR="00480E8C">
        <w:rPr>
          <w:rFonts w:ascii="Times New Roman" w:hAnsi="Times New Roman" w:cs="Times New Roman"/>
          <w:sz w:val="24"/>
          <w:szCs w:val="24"/>
        </w:rPr>
        <w:t xml:space="preserve"> novely Statutu, ale převáděla z města na obvody.</w:t>
      </w:r>
    </w:p>
    <w:p w:rsidR="00B23568" w:rsidRPr="0017164B" w:rsidRDefault="006A73E2" w:rsidP="00B23568">
      <w:pPr>
        <w:rPr>
          <w:rFonts w:ascii="Times New Roman" w:hAnsi="Times New Roman" w:cs="Times New Roman"/>
          <w:sz w:val="24"/>
          <w:szCs w:val="24"/>
        </w:rPr>
      </w:pPr>
      <w:r w:rsidRPr="0017164B">
        <w:rPr>
          <w:rFonts w:ascii="Times New Roman" w:hAnsi="Times New Roman" w:cs="Times New Roman"/>
          <w:sz w:val="24"/>
          <w:szCs w:val="24"/>
        </w:rPr>
        <w:t xml:space="preserve">Zároveň by vznikla nedobrá situace v případě, </w:t>
      </w:r>
      <w:proofErr w:type="gramStart"/>
      <w:r w:rsidRPr="0017164B">
        <w:rPr>
          <w:rFonts w:ascii="Times New Roman" w:hAnsi="Times New Roman" w:cs="Times New Roman"/>
          <w:sz w:val="24"/>
          <w:szCs w:val="24"/>
        </w:rPr>
        <w:t xml:space="preserve">kdy </w:t>
      </w:r>
      <w:r w:rsidR="00B23568" w:rsidRPr="0017164B">
        <w:rPr>
          <w:rFonts w:ascii="Times New Roman" w:hAnsi="Times New Roman" w:cs="Times New Roman"/>
          <w:sz w:val="24"/>
          <w:szCs w:val="24"/>
        </w:rPr>
        <w:t xml:space="preserve"> by</w:t>
      </w:r>
      <w:proofErr w:type="gramEnd"/>
      <w:r w:rsidR="00B23568" w:rsidRPr="0017164B">
        <w:rPr>
          <w:rFonts w:ascii="Times New Roman" w:hAnsi="Times New Roman" w:cs="Times New Roman"/>
          <w:sz w:val="24"/>
          <w:szCs w:val="24"/>
        </w:rPr>
        <w:t xml:space="preserve"> podávaly žádosti a autovraky likvidovaly </w:t>
      </w:r>
      <w:r w:rsidRPr="0017164B">
        <w:rPr>
          <w:rFonts w:ascii="Times New Roman" w:hAnsi="Times New Roman" w:cs="Times New Roman"/>
          <w:sz w:val="24"/>
          <w:szCs w:val="24"/>
        </w:rPr>
        <w:t>na základě návrhu novely Statutu v rámci samostatné působnosti  městské obvody</w:t>
      </w:r>
      <w:r w:rsidR="0017164B">
        <w:rPr>
          <w:rFonts w:ascii="Times New Roman" w:hAnsi="Times New Roman" w:cs="Times New Roman"/>
          <w:sz w:val="24"/>
          <w:szCs w:val="24"/>
        </w:rPr>
        <w:t xml:space="preserve"> coby vlastník komunikace</w:t>
      </w:r>
      <w:r w:rsidRPr="0017164B">
        <w:rPr>
          <w:rFonts w:ascii="Times New Roman" w:hAnsi="Times New Roman" w:cs="Times New Roman"/>
          <w:sz w:val="24"/>
          <w:szCs w:val="24"/>
        </w:rPr>
        <w:t xml:space="preserve">. V tom případě by </w:t>
      </w:r>
      <w:r w:rsidR="00B23568" w:rsidRPr="0017164B">
        <w:rPr>
          <w:rFonts w:ascii="Times New Roman" w:hAnsi="Times New Roman" w:cs="Times New Roman"/>
          <w:sz w:val="24"/>
          <w:szCs w:val="24"/>
        </w:rPr>
        <w:t xml:space="preserve">ve správním řízení </w:t>
      </w:r>
      <w:r w:rsidR="0017164B" w:rsidRPr="0017164B">
        <w:rPr>
          <w:rFonts w:ascii="Times New Roman" w:hAnsi="Times New Roman" w:cs="Times New Roman"/>
          <w:sz w:val="24"/>
          <w:szCs w:val="24"/>
        </w:rPr>
        <w:t>vystupoval městský obvod ve dvou rolích jako vlastník</w:t>
      </w:r>
      <w:r w:rsidR="00B23568" w:rsidRPr="00171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568" w:rsidRPr="0017164B">
        <w:rPr>
          <w:rFonts w:ascii="Times New Roman" w:hAnsi="Times New Roman" w:cs="Times New Roman"/>
          <w:sz w:val="24"/>
          <w:szCs w:val="24"/>
        </w:rPr>
        <w:t xml:space="preserve">komunikace </w:t>
      </w:r>
      <w:r w:rsidR="0017164B" w:rsidRPr="0017164B">
        <w:rPr>
          <w:rFonts w:ascii="Times New Roman" w:hAnsi="Times New Roman" w:cs="Times New Roman"/>
          <w:sz w:val="24"/>
          <w:szCs w:val="24"/>
        </w:rPr>
        <w:t xml:space="preserve"> a dále</w:t>
      </w:r>
      <w:proofErr w:type="gramEnd"/>
      <w:r w:rsidR="0017164B" w:rsidRPr="0017164B">
        <w:rPr>
          <w:rFonts w:ascii="Times New Roman" w:hAnsi="Times New Roman" w:cs="Times New Roman"/>
          <w:sz w:val="24"/>
          <w:szCs w:val="24"/>
        </w:rPr>
        <w:t xml:space="preserve"> jako správní orgán vydávající ve věci správní rozhodnutí.</w:t>
      </w:r>
      <w:r w:rsidR="0017164B">
        <w:rPr>
          <w:rFonts w:ascii="Times New Roman" w:hAnsi="Times New Roman" w:cs="Times New Roman"/>
          <w:sz w:val="24"/>
          <w:szCs w:val="24"/>
        </w:rPr>
        <w:t xml:space="preserve"> Také může </w:t>
      </w:r>
      <w:proofErr w:type="gramStart"/>
      <w:r w:rsidR="0017164B">
        <w:rPr>
          <w:rFonts w:ascii="Times New Roman" w:hAnsi="Times New Roman" w:cs="Times New Roman"/>
          <w:sz w:val="24"/>
          <w:szCs w:val="24"/>
        </w:rPr>
        <w:t xml:space="preserve">být  </w:t>
      </w:r>
      <w:r w:rsidR="00B23568" w:rsidRPr="0017164B">
        <w:rPr>
          <w:rFonts w:ascii="Times New Roman" w:hAnsi="Times New Roman" w:cs="Times New Roman"/>
          <w:sz w:val="24"/>
          <w:szCs w:val="24"/>
        </w:rPr>
        <w:t>často</w:t>
      </w:r>
      <w:proofErr w:type="gramEnd"/>
      <w:r w:rsidR="00B23568" w:rsidRPr="0017164B">
        <w:rPr>
          <w:rFonts w:ascii="Times New Roman" w:hAnsi="Times New Roman" w:cs="Times New Roman"/>
          <w:sz w:val="24"/>
          <w:szCs w:val="24"/>
        </w:rPr>
        <w:t xml:space="preserve"> vedeno správní řízení s osobami, které nejsou známy (provozovatelé vraků bez registračních značek) a těm bude nucen správní orgán ustanov</w:t>
      </w:r>
      <w:r w:rsidR="0017164B">
        <w:rPr>
          <w:rFonts w:ascii="Times New Roman" w:hAnsi="Times New Roman" w:cs="Times New Roman"/>
          <w:sz w:val="24"/>
          <w:szCs w:val="24"/>
        </w:rPr>
        <w:t xml:space="preserve">it opatrovníka, který by neměl být </w:t>
      </w:r>
      <w:r w:rsidR="00B23568" w:rsidRPr="0017164B">
        <w:rPr>
          <w:rFonts w:ascii="Times New Roman" w:hAnsi="Times New Roman" w:cs="Times New Roman"/>
          <w:sz w:val="24"/>
          <w:szCs w:val="24"/>
        </w:rPr>
        <w:t xml:space="preserve">zaměstnancem úřadu, který ve věci rozhoduje. </w:t>
      </w:r>
      <w:r w:rsidR="0017164B" w:rsidRPr="0017164B">
        <w:rPr>
          <w:rFonts w:ascii="Times New Roman" w:hAnsi="Times New Roman" w:cs="Times New Roman"/>
          <w:sz w:val="24"/>
          <w:szCs w:val="24"/>
        </w:rPr>
        <w:t xml:space="preserve"> Konkrétní riziko - v</w:t>
      </w:r>
      <w:r w:rsidR="00B23568" w:rsidRPr="0017164B">
        <w:rPr>
          <w:rFonts w:ascii="Times New Roman" w:hAnsi="Times New Roman" w:cs="Times New Roman"/>
          <w:sz w:val="24"/>
          <w:szCs w:val="24"/>
        </w:rPr>
        <w:t xml:space="preserve">e správním řízení </w:t>
      </w:r>
      <w:r w:rsidR="0017164B" w:rsidRPr="0017164B">
        <w:rPr>
          <w:rFonts w:ascii="Times New Roman" w:hAnsi="Times New Roman" w:cs="Times New Roman"/>
          <w:sz w:val="24"/>
          <w:szCs w:val="24"/>
        </w:rPr>
        <w:t>o odstranění autovraku</w:t>
      </w:r>
      <w:r w:rsidR="00171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64B">
        <w:rPr>
          <w:rFonts w:ascii="Times New Roman" w:hAnsi="Times New Roman" w:cs="Times New Roman"/>
          <w:sz w:val="24"/>
          <w:szCs w:val="24"/>
        </w:rPr>
        <w:t>by  existovala</w:t>
      </w:r>
      <w:proofErr w:type="gramEnd"/>
      <w:r w:rsidR="00B23568" w:rsidRPr="0017164B">
        <w:rPr>
          <w:rFonts w:ascii="Times New Roman" w:hAnsi="Times New Roman" w:cs="Times New Roman"/>
          <w:sz w:val="24"/>
          <w:szCs w:val="24"/>
        </w:rPr>
        <w:t xml:space="preserve"> </w:t>
      </w:r>
      <w:r w:rsidR="0017164B" w:rsidRPr="0017164B">
        <w:rPr>
          <w:rFonts w:ascii="Times New Roman" w:hAnsi="Times New Roman" w:cs="Times New Roman"/>
          <w:sz w:val="24"/>
          <w:szCs w:val="24"/>
        </w:rPr>
        <w:t xml:space="preserve">reálná hrozba </w:t>
      </w:r>
      <w:r w:rsidR="00B23568" w:rsidRPr="0017164B">
        <w:rPr>
          <w:rFonts w:ascii="Times New Roman" w:hAnsi="Times New Roman" w:cs="Times New Roman"/>
          <w:sz w:val="24"/>
          <w:szCs w:val="24"/>
        </w:rPr>
        <w:t xml:space="preserve">zrušení rozhodnutí </w:t>
      </w:r>
      <w:r w:rsidR="0017164B">
        <w:rPr>
          <w:rFonts w:ascii="Times New Roman" w:hAnsi="Times New Roman" w:cs="Times New Roman"/>
          <w:sz w:val="24"/>
          <w:szCs w:val="24"/>
        </w:rPr>
        <w:t xml:space="preserve">úřadu </w:t>
      </w:r>
      <w:r w:rsidR="00B23568" w:rsidRPr="0017164B">
        <w:rPr>
          <w:rFonts w:ascii="Times New Roman" w:hAnsi="Times New Roman" w:cs="Times New Roman"/>
          <w:sz w:val="24"/>
          <w:szCs w:val="24"/>
        </w:rPr>
        <w:t xml:space="preserve">pro podjatost a každé </w:t>
      </w:r>
      <w:r w:rsidR="0017164B" w:rsidRPr="0017164B">
        <w:rPr>
          <w:rFonts w:ascii="Times New Roman" w:hAnsi="Times New Roman" w:cs="Times New Roman"/>
          <w:sz w:val="24"/>
          <w:szCs w:val="24"/>
        </w:rPr>
        <w:t xml:space="preserve">takovéto </w:t>
      </w:r>
      <w:r w:rsidR="00B23568" w:rsidRPr="0017164B">
        <w:rPr>
          <w:rFonts w:ascii="Times New Roman" w:hAnsi="Times New Roman" w:cs="Times New Roman"/>
          <w:sz w:val="24"/>
          <w:szCs w:val="24"/>
        </w:rPr>
        <w:t xml:space="preserve">rozhodnutí by bylo napadnutelné. </w:t>
      </w:r>
    </w:p>
    <w:p w:rsidR="00200F32" w:rsidRPr="002D6A7C" w:rsidRDefault="00200F32" w:rsidP="002D6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11A" w:rsidRDefault="0048211A" w:rsidP="002D6A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 bod 17</w:t>
      </w:r>
      <w:r w:rsidR="00F60F14" w:rsidRPr="002D6A7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F60F14" w:rsidRPr="002D6A7C">
        <w:rPr>
          <w:rFonts w:ascii="Times New Roman" w:hAnsi="Times New Roman" w:cs="Times New Roman"/>
          <w:color w:val="000000"/>
          <w:sz w:val="24"/>
          <w:szCs w:val="24"/>
        </w:rPr>
        <w:t xml:space="preserve"> změnové vyhlášk</w:t>
      </w:r>
      <w:r w:rsidR="00973B21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města ( příloha č. 1 tohoto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usnesení) </w:t>
      </w:r>
      <w:r w:rsidR="00973B21">
        <w:rPr>
          <w:rFonts w:ascii="Times New Roman" w:hAnsi="Times New Roman" w:cs="Times New Roman"/>
          <w:color w:val="000000"/>
          <w:sz w:val="24"/>
          <w:szCs w:val="24"/>
        </w:rPr>
        <w:t>, který</w:t>
      </w:r>
      <w:proofErr w:type="gramEnd"/>
      <w:r w:rsidR="00973B21">
        <w:rPr>
          <w:rFonts w:ascii="Times New Roman" w:hAnsi="Times New Roman" w:cs="Times New Roman"/>
          <w:color w:val="000000"/>
          <w:sz w:val="24"/>
          <w:szCs w:val="24"/>
        </w:rPr>
        <w:t xml:space="preserve"> zcela mění ustanovení </w:t>
      </w:r>
      <w:r w:rsidR="00F60F14" w:rsidRPr="002D6A7C">
        <w:rPr>
          <w:rFonts w:ascii="Times New Roman" w:hAnsi="Times New Roman" w:cs="Times New Roman"/>
          <w:color w:val="000000"/>
          <w:sz w:val="24"/>
          <w:szCs w:val="24"/>
        </w:rPr>
        <w:t>článku</w:t>
      </w:r>
      <w:r w:rsidR="00973B21">
        <w:rPr>
          <w:rFonts w:ascii="Times New Roman" w:hAnsi="Times New Roman" w:cs="Times New Roman"/>
          <w:color w:val="000000"/>
          <w:sz w:val="24"/>
          <w:szCs w:val="24"/>
        </w:rPr>
        <w:t xml:space="preserve"> 31 Statutu města nazvaného „</w:t>
      </w:r>
      <w:r w:rsidR="00F60F14" w:rsidRPr="002D6A7C">
        <w:rPr>
          <w:rFonts w:ascii="Times New Roman" w:hAnsi="Times New Roman" w:cs="Times New Roman"/>
          <w:color w:val="000000"/>
          <w:sz w:val="24"/>
          <w:szCs w:val="24"/>
        </w:rPr>
        <w:t>Nebytové prostory“, kde hlavní podstatou změny tohoto článku je návrh na převedení působnosti rozhodování o užívání nebytových prostor a budov s nebytovými prostorami vč. souvisejících činností z městských obvodů na město.</w:t>
      </w:r>
      <w:r w:rsidR="00221BA8" w:rsidRPr="002D6A7C">
        <w:rPr>
          <w:rFonts w:ascii="Times New Roman" w:hAnsi="Times New Roman" w:cs="Times New Roman"/>
          <w:color w:val="000000"/>
          <w:sz w:val="24"/>
          <w:szCs w:val="24"/>
        </w:rPr>
        <w:t xml:space="preserve"> Návrh nového textu ustanov</w:t>
      </w:r>
      <w:r w:rsidR="00973B21">
        <w:rPr>
          <w:rFonts w:ascii="Times New Roman" w:hAnsi="Times New Roman" w:cs="Times New Roman"/>
          <w:color w:val="000000"/>
          <w:sz w:val="24"/>
          <w:szCs w:val="24"/>
        </w:rPr>
        <w:t>ení článku 31 Statutu města zní</w:t>
      </w:r>
      <w:r w:rsidR="00221BA8" w:rsidRPr="002D6A7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" w:name="_Toc517663326"/>
      <w:bookmarkStart w:id="2" w:name="_Toc528061706"/>
      <w:bookmarkStart w:id="3" w:name="_Toc531581124"/>
      <w:bookmarkStart w:id="4" w:name="_Toc260377860"/>
      <w:bookmarkStart w:id="5" w:name="_Toc311184762"/>
      <w:bookmarkStart w:id="6" w:name="_Toc341167300"/>
      <w:bookmarkStart w:id="7" w:name="_Toc374690313"/>
      <w:r w:rsidR="00221BA8" w:rsidRPr="002D6A7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48211A" w:rsidRPr="0048211A" w:rsidRDefault="0048211A" w:rsidP="0048211A">
      <w:pPr>
        <w:pStyle w:val="Nadpis3"/>
        <w:jc w:val="center"/>
        <w:rPr>
          <w:rFonts w:ascii="Times New Roman" w:hAnsi="Times New Roman" w:cs="Times New Roman"/>
          <w:color w:val="auto"/>
          <w:spacing w:val="4"/>
          <w:sz w:val="24"/>
          <w:szCs w:val="24"/>
        </w:rPr>
      </w:pPr>
      <w:r w:rsidRPr="0048211A">
        <w:rPr>
          <w:rFonts w:ascii="Times New Roman" w:hAnsi="Times New Roman" w:cs="Times New Roman"/>
          <w:color w:val="auto"/>
          <w:spacing w:val="4"/>
          <w:sz w:val="24"/>
          <w:szCs w:val="24"/>
        </w:rPr>
        <w:t>Článek 31</w:t>
      </w:r>
      <w:r w:rsidRPr="0048211A">
        <w:rPr>
          <w:rFonts w:ascii="Times New Roman" w:hAnsi="Times New Roman" w:cs="Times New Roman"/>
          <w:color w:val="auto"/>
          <w:spacing w:val="4"/>
          <w:sz w:val="24"/>
          <w:szCs w:val="24"/>
        </w:rPr>
        <w:br/>
        <w:t>Nebytové prostory</w:t>
      </w:r>
    </w:p>
    <w:p w:rsidR="0048211A" w:rsidRPr="00616DAF" w:rsidRDefault="0048211A" w:rsidP="00616DAF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DAF">
        <w:rPr>
          <w:rFonts w:ascii="Times New Roman" w:hAnsi="Times New Roman" w:cs="Times New Roman"/>
          <w:color w:val="000000"/>
          <w:sz w:val="24"/>
          <w:szCs w:val="24"/>
        </w:rPr>
        <w:t xml:space="preserve">Nebytovým prostorem se pro účely Statutu rozumí místnost nebo soubor místností, které jsou určeny k jinému účelu než je bydlení. </w:t>
      </w:r>
    </w:p>
    <w:p w:rsidR="00616DAF" w:rsidRPr="00616DAF" w:rsidRDefault="0048211A" w:rsidP="00616DAF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DAF">
        <w:rPr>
          <w:rFonts w:ascii="Times New Roman" w:hAnsi="Times New Roman" w:cs="Times New Roman"/>
          <w:color w:val="000000"/>
          <w:sz w:val="24"/>
          <w:szCs w:val="24"/>
        </w:rPr>
        <w:t xml:space="preserve">Orgány s celoměstskou působností ve vztahu k nebytovým prostorům a k  budovám s nebytovými prostory ve vlastnictví města, které nejsou svěřeny městským obvodům do jejich trvalé správy přílohou </w:t>
      </w:r>
      <w:proofErr w:type="gramStart"/>
      <w:r w:rsidRPr="00616DAF">
        <w:rPr>
          <w:rFonts w:ascii="Times New Roman" w:hAnsi="Times New Roman" w:cs="Times New Roman"/>
          <w:color w:val="000000"/>
          <w:sz w:val="24"/>
          <w:szCs w:val="24"/>
        </w:rPr>
        <w:t>č. 3 Statutu</w:t>
      </w:r>
      <w:proofErr w:type="gramEnd"/>
      <w:r w:rsidRPr="00616D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211A" w:rsidRPr="00616DAF" w:rsidRDefault="0048211A" w:rsidP="00616DAF">
      <w:pPr>
        <w:pStyle w:val="Odstavecseseznamem"/>
        <w:numPr>
          <w:ilvl w:val="1"/>
          <w:numId w:val="3"/>
        </w:numPr>
        <w:spacing w:after="80" w:line="276" w:lineRule="auto"/>
        <w:jc w:val="both"/>
        <w:rPr>
          <w:color w:val="000000"/>
        </w:rPr>
      </w:pPr>
      <w:r w:rsidRPr="00616DAF">
        <w:t>zajišťují vedení úplných a aktuálních údajů o těchto nebytových prostorech a budovách s nebytovými prostory;</w:t>
      </w:r>
    </w:p>
    <w:p w:rsidR="0048211A" w:rsidRPr="00616DAF" w:rsidRDefault="0048211A" w:rsidP="00616DAF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6DAF">
        <w:rPr>
          <w:rFonts w:ascii="Times New Roman" w:hAnsi="Times New Roman" w:cs="Times New Roman"/>
          <w:sz w:val="24"/>
          <w:szCs w:val="24"/>
        </w:rPr>
        <w:t xml:space="preserve">stanoví soutěžní podmínky a zadávají veřejné zakázky k zajištění správy těchto </w:t>
      </w:r>
      <w:r w:rsidRPr="00616DAF">
        <w:rPr>
          <w:rFonts w:ascii="Times New Roman" w:hAnsi="Times New Roman" w:cs="Times New Roman"/>
          <w:bCs/>
          <w:sz w:val="24"/>
          <w:szCs w:val="24"/>
        </w:rPr>
        <w:t xml:space="preserve">nebytových prostorů a </w:t>
      </w:r>
      <w:r w:rsidRPr="00616DAF">
        <w:rPr>
          <w:rFonts w:ascii="Times New Roman" w:hAnsi="Times New Roman" w:cs="Times New Roman"/>
          <w:sz w:val="24"/>
          <w:szCs w:val="24"/>
        </w:rPr>
        <w:t>budov s nebytovými prostory, uzavírají s vybranými správci smlouvy o správě a kontrolují nebo řídí jejich činnost;</w:t>
      </w:r>
    </w:p>
    <w:p w:rsidR="0048211A" w:rsidRPr="00616DAF" w:rsidRDefault="0048211A" w:rsidP="00616DAF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D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zastupují město jako vlastníka těchto nebytových prostorů v orgánech společenství vlastníků a dále zastupují město jako spoluvlastníka budov s nebytovými prostory na jednáních spoluvlastníků budov s nebytovými prostory; </w:t>
      </w:r>
    </w:p>
    <w:p w:rsidR="0048211A" w:rsidRPr="00616DAF" w:rsidRDefault="0048211A" w:rsidP="00616DAF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6DAF">
        <w:rPr>
          <w:rFonts w:ascii="Times New Roman" w:hAnsi="Times New Roman" w:cs="Times New Roman"/>
          <w:sz w:val="24"/>
          <w:szCs w:val="24"/>
        </w:rPr>
        <w:t>zajišťují komplexní správu těchto nebytových prostorů a budov s nebytovými prostory;</w:t>
      </w:r>
    </w:p>
    <w:p w:rsidR="0048211A" w:rsidRPr="00616DAF" w:rsidRDefault="0048211A" w:rsidP="00616DAF">
      <w:pPr>
        <w:numPr>
          <w:ilvl w:val="1"/>
          <w:numId w:val="3"/>
        </w:num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AF">
        <w:rPr>
          <w:rFonts w:ascii="Times New Roman" w:hAnsi="Times New Roman" w:cs="Times New Roman"/>
          <w:b/>
          <w:sz w:val="24"/>
          <w:szCs w:val="24"/>
        </w:rPr>
        <w:t>rozhodují o užívání nebytových prostorů a budov s nebytovými prostorami osobami odlišnými od města, a to po předchozím vyjádření příslušného městského obvodu;</w:t>
      </w:r>
    </w:p>
    <w:p w:rsidR="0048211A" w:rsidRPr="00616DAF" w:rsidRDefault="0048211A" w:rsidP="00616DAF">
      <w:pPr>
        <w:numPr>
          <w:ilvl w:val="1"/>
          <w:numId w:val="3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616DAF">
        <w:rPr>
          <w:rFonts w:ascii="Times New Roman" w:hAnsi="Times New Roman" w:cs="Times New Roman"/>
          <w:sz w:val="24"/>
          <w:szCs w:val="24"/>
        </w:rPr>
        <w:t>plní všechny další úkoly vlastníka těchto nebytových prostorů a budov s nebytovými prostory.</w:t>
      </w:r>
    </w:p>
    <w:p w:rsidR="0048211A" w:rsidRPr="00616DAF" w:rsidRDefault="0048211A" w:rsidP="00616DAF">
      <w:pPr>
        <w:pStyle w:val="Odstavecseseznamem"/>
        <w:numPr>
          <w:ilvl w:val="0"/>
          <w:numId w:val="3"/>
        </w:numPr>
        <w:spacing w:after="80" w:line="276" w:lineRule="auto"/>
        <w:contextualSpacing/>
        <w:jc w:val="both"/>
        <w:rPr>
          <w:b/>
          <w:color w:val="000000"/>
        </w:rPr>
      </w:pPr>
      <w:r w:rsidRPr="00616DAF">
        <w:rPr>
          <w:b/>
          <w:color w:val="000000"/>
        </w:rPr>
        <w:t xml:space="preserve">Orgány obvodu ve vztahu k nebytovým prostorům a k  budovám s nebytovými prostory ve vlastnictví města, které nejsou svěřeny městským obvodům do jejich trvalé správy přílohou </w:t>
      </w:r>
      <w:proofErr w:type="gramStart"/>
      <w:r w:rsidRPr="00616DAF">
        <w:rPr>
          <w:b/>
          <w:color w:val="000000"/>
        </w:rPr>
        <w:t>č. 3 Statutu</w:t>
      </w:r>
      <w:proofErr w:type="gramEnd"/>
      <w:r w:rsidRPr="00616DAF">
        <w:rPr>
          <w:b/>
          <w:color w:val="000000"/>
        </w:rPr>
        <w:t>, jsou oprávněny se předem vyjadřovat k záměru města přenechat nebytové prostory či budovy s nebytovými prostory k užívání osobě odlišné od města. Nevyjádří-li se orgány obvodu k záměru města do 30 dnů ode dne výzvy ke sdělení vyjádření, má se za to, že se záměrem města souhlasí.</w:t>
      </w:r>
    </w:p>
    <w:p w:rsidR="0048211A" w:rsidRDefault="0048211A" w:rsidP="0048211A">
      <w:pPr>
        <w:numPr>
          <w:ilvl w:val="0"/>
          <w:numId w:val="3"/>
        </w:numPr>
        <w:spacing w:after="80" w:line="240" w:lineRule="auto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 xml:space="preserve">Orgány obvodu ve vztahu k nebytovým prostorům a k  budovám s nebytovými prostory ve vlastnictví města, které jsou svěřeny městským obvodům do jejich trvalé správy přílohou </w:t>
      </w:r>
      <w:proofErr w:type="gramStart"/>
      <w:r>
        <w:rPr>
          <w:rFonts w:ascii="Goudy Old Style ATT" w:hAnsi="Goudy Old Style ATT"/>
          <w:color w:val="000000"/>
        </w:rPr>
        <w:t>č. 3 Statutu</w:t>
      </w:r>
      <w:proofErr w:type="gramEnd"/>
      <w:r>
        <w:rPr>
          <w:rFonts w:ascii="Goudy Old Style ATT" w:hAnsi="Goudy Old Style ATT"/>
          <w:color w:val="000000"/>
        </w:rPr>
        <w:t>:</w:t>
      </w:r>
    </w:p>
    <w:p w:rsidR="0048211A" w:rsidRDefault="0048211A" w:rsidP="0048211A">
      <w:pPr>
        <w:numPr>
          <w:ilvl w:val="1"/>
          <w:numId w:val="3"/>
        </w:numPr>
        <w:spacing w:after="80" w:line="240" w:lineRule="auto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</w:rPr>
        <w:t>zajišťují vedení úplných a aktuálních údajů o těchto nebytových prostorech a budovách s nebytovými prostory</w:t>
      </w:r>
      <w:r>
        <w:rPr>
          <w:rFonts w:ascii="Goudy Old Style ATT" w:hAnsi="Goudy Old Style ATT"/>
          <w:color w:val="000000"/>
        </w:rPr>
        <w:t>;</w:t>
      </w:r>
    </w:p>
    <w:p w:rsidR="0048211A" w:rsidRDefault="0048211A" w:rsidP="0048211A">
      <w:pPr>
        <w:numPr>
          <w:ilvl w:val="1"/>
          <w:numId w:val="3"/>
        </w:numPr>
        <w:spacing w:after="80" w:line="240" w:lineRule="auto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</w:rPr>
        <w:t>zajišťují komplexní správu těchto nebytových prostorů a budov s nebytovými prostory</w:t>
      </w:r>
      <w:r>
        <w:rPr>
          <w:rFonts w:ascii="Goudy Old Style ATT" w:hAnsi="Goudy Old Style ATT"/>
          <w:color w:val="000000"/>
        </w:rPr>
        <w:t>;</w:t>
      </w:r>
    </w:p>
    <w:p w:rsidR="0048211A" w:rsidRPr="007231E0" w:rsidRDefault="0048211A" w:rsidP="0048211A">
      <w:pPr>
        <w:numPr>
          <w:ilvl w:val="1"/>
          <w:numId w:val="3"/>
        </w:numPr>
        <w:spacing w:after="240" w:line="240" w:lineRule="auto"/>
        <w:ind w:left="738" w:hanging="454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</w:rPr>
        <w:t xml:space="preserve">plní všechny další úkoly vlastníka těchto nebytových prostorů a budov s nebytovými prostory s výjimkou jejich zcizení a zřizování zástavního práva k těmto nebytovým prostorům a budovám s nebytovými prostory.“. </w:t>
      </w:r>
    </w:p>
    <w:bookmarkEnd w:id="1"/>
    <w:bookmarkEnd w:id="2"/>
    <w:bookmarkEnd w:id="3"/>
    <w:bookmarkEnd w:id="4"/>
    <w:bookmarkEnd w:id="5"/>
    <w:bookmarkEnd w:id="6"/>
    <w:bookmarkEnd w:id="7"/>
    <w:p w:rsidR="00AF26A5" w:rsidRPr="00134CF4" w:rsidRDefault="00221BA8" w:rsidP="00134C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A7C">
        <w:rPr>
          <w:rFonts w:ascii="Times New Roman" w:hAnsi="Times New Roman" w:cs="Times New Roman"/>
          <w:sz w:val="24"/>
          <w:szCs w:val="24"/>
        </w:rPr>
        <w:t xml:space="preserve">Odůvodnění magistrátu této změny je uvedeno v příloze č. </w:t>
      </w:r>
      <w:proofErr w:type="gramStart"/>
      <w:r w:rsidRPr="002D6A7C">
        <w:rPr>
          <w:rFonts w:ascii="Times New Roman" w:hAnsi="Times New Roman" w:cs="Times New Roman"/>
          <w:sz w:val="24"/>
          <w:szCs w:val="24"/>
        </w:rPr>
        <w:t>1</w:t>
      </w:r>
      <w:r w:rsidR="00616DAF">
        <w:rPr>
          <w:rFonts w:ascii="Times New Roman" w:hAnsi="Times New Roman" w:cs="Times New Roman"/>
          <w:sz w:val="24"/>
          <w:szCs w:val="24"/>
        </w:rPr>
        <w:t xml:space="preserve">a) </w:t>
      </w:r>
      <w:r w:rsidRPr="002D6A7C">
        <w:rPr>
          <w:rFonts w:ascii="Times New Roman" w:hAnsi="Times New Roman" w:cs="Times New Roman"/>
          <w:sz w:val="24"/>
          <w:szCs w:val="24"/>
        </w:rPr>
        <w:t xml:space="preserve"> tohoto</w:t>
      </w:r>
      <w:proofErr w:type="gramEnd"/>
      <w:r w:rsidRPr="002D6A7C">
        <w:rPr>
          <w:rFonts w:ascii="Times New Roman" w:hAnsi="Times New Roman" w:cs="Times New Roman"/>
          <w:sz w:val="24"/>
          <w:szCs w:val="24"/>
        </w:rPr>
        <w:t xml:space="preserve"> usnesení </w:t>
      </w:r>
      <w:r w:rsidR="00AF26A5">
        <w:rPr>
          <w:rFonts w:ascii="Times New Roman" w:hAnsi="Times New Roman" w:cs="Times New Roman"/>
          <w:sz w:val="24"/>
          <w:szCs w:val="24"/>
        </w:rPr>
        <w:t xml:space="preserve">( Úplné znění návrhu novelizovaného Statutu) </w:t>
      </w:r>
      <w:r w:rsidRPr="002D6A7C">
        <w:rPr>
          <w:rFonts w:ascii="Times New Roman" w:hAnsi="Times New Roman" w:cs="Times New Roman"/>
          <w:sz w:val="24"/>
          <w:szCs w:val="24"/>
        </w:rPr>
        <w:t xml:space="preserve">u příslušného ustanovení článku 31 Statutu města. </w:t>
      </w:r>
    </w:p>
    <w:p w:rsidR="00221BA8" w:rsidRPr="00AF26A5" w:rsidRDefault="002D18F7" w:rsidP="002D6A7C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21BA8" w:rsidRPr="00AF26A5">
        <w:rPr>
          <w:rFonts w:ascii="Times New Roman" w:hAnsi="Times New Roman" w:cs="Times New Roman"/>
          <w:sz w:val="24"/>
          <w:szCs w:val="24"/>
        </w:rPr>
        <w:t>vrzení magistrátu</w:t>
      </w:r>
      <w:r w:rsidR="00377378" w:rsidRPr="00AF26A5">
        <w:rPr>
          <w:rFonts w:ascii="Times New Roman" w:hAnsi="Times New Roman" w:cs="Times New Roman"/>
          <w:sz w:val="24"/>
          <w:szCs w:val="24"/>
        </w:rPr>
        <w:t>: „</w:t>
      </w:r>
      <w:r w:rsidR="00AF26A5" w:rsidRPr="00AF26A5">
        <w:rPr>
          <w:rFonts w:ascii="Times New Roman" w:hAnsi="Times New Roman" w:cs="Times New Roman"/>
          <w:sz w:val="24"/>
          <w:szCs w:val="24"/>
        </w:rPr>
        <w:t xml:space="preserve">Navrhuje se přesun rozhodovacích pravomocí k nebytovým prostorům z městských obvodů na orgány celoměstské. </w:t>
      </w:r>
      <w:r w:rsidR="00AF26A5" w:rsidRPr="002D18F7">
        <w:rPr>
          <w:rFonts w:ascii="Times New Roman" w:hAnsi="Times New Roman" w:cs="Times New Roman"/>
          <w:b/>
          <w:sz w:val="24"/>
          <w:szCs w:val="24"/>
        </w:rPr>
        <w:t>Základním důvodem je odstranění stávajícího nežádoucího stavu, kdy orgány městského obvodu rozhodují ve většině případů o pronájmu nebytových prostorů, ale příjem z tohoto pronájmu je příjmem celoměstským, což s sebou přináší mnoho nesrovnalostí a kolizních případů.</w:t>
      </w:r>
      <w:r w:rsidR="00AF26A5" w:rsidRPr="00AF26A5">
        <w:rPr>
          <w:rFonts w:ascii="Times New Roman" w:hAnsi="Times New Roman" w:cs="Times New Roman"/>
          <w:sz w:val="24"/>
          <w:szCs w:val="24"/>
        </w:rPr>
        <w:t xml:space="preserve"> </w:t>
      </w:r>
      <w:r w:rsidR="00AF26A5" w:rsidRPr="002D18F7">
        <w:rPr>
          <w:rFonts w:ascii="Times New Roman" w:hAnsi="Times New Roman" w:cs="Times New Roman"/>
          <w:b/>
          <w:sz w:val="24"/>
          <w:szCs w:val="24"/>
        </w:rPr>
        <w:t>Samotný návrh na přesun kompetencí za stávajícího neutěšeného stavu vzešel z městského obvodu Plzeň 4 s tím, že magistrát tento návrh vítá, neboť se tím výrazně zjednoduší dosavadní postup při pronájmu nebytových prostorů na území města.</w:t>
      </w:r>
      <w:r w:rsidR="00AF26A5" w:rsidRPr="00AF26A5">
        <w:rPr>
          <w:rFonts w:ascii="Times New Roman" w:hAnsi="Times New Roman" w:cs="Times New Roman"/>
          <w:sz w:val="24"/>
          <w:szCs w:val="24"/>
        </w:rPr>
        <w:t xml:space="preserve"> Navrhovaná úprava zcela jasně rozděluje kompetence mezi orgány městských obvodů a orgány celoměstské v závislosti na tom, zda se jedná o nebytové prostory a budovy s nebytovými prostory, které jsou svěřeny městským obvodům do jejich trvalé správy nebo nikoli. Podle navrhované úpravy platí, že orgány celoměstské vykonávají veškerou působnost k nebytovým prostorům a budovám s nebytovými prostory, které nejsou svěřeny obvodům do jejich trvalé správy, a obvody vykonávají veškerou působnost k nebytovým prostorům a budovám s nebytovými prostory, které jim jsou svěřeny do trvalé správy, s výjimkou jejich zcizení a </w:t>
      </w:r>
      <w:r w:rsidR="00AF26A5" w:rsidRPr="00AF26A5">
        <w:rPr>
          <w:rFonts w:ascii="Times New Roman" w:hAnsi="Times New Roman" w:cs="Times New Roman"/>
          <w:sz w:val="24"/>
          <w:szCs w:val="24"/>
        </w:rPr>
        <w:lastRenderedPageBreak/>
        <w:t>zatížení zástavním právem (srov. omezení trvalé správy v čl. 30 odst. 3 Statutu). V odstavci druhém je pak městským obvodům vyhrazeno právo vyjádřit se k záměru města přenechat nebytové prostory či budovy s nebytovými prostorami, které nejsou v trvalé správě městského obvodu, k užívání osobě odlišné od města</w:t>
      </w:r>
      <w:r w:rsidR="0055088B">
        <w:rPr>
          <w:rFonts w:ascii="Times New Roman" w:hAnsi="Times New Roman" w:cs="Times New Roman"/>
          <w:sz w:val="24"/>
          <w:szCs w:val="24"/>
        </w:rPr>
        <w:t>“</w:t>
      </w:r>
      <w:r w:rsidR="00AF26A5" w:rsidRPr="00AF26A5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221BA8" w:rsidRPr="002D6A7C" w:rsidRDefault="00221BA8" w:rsidP="002D6A7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6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 3 </w:t>
      </w:r>
      <w:r w:rsidR="002D18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 takto nově navrhovaným rozdělením kompetencí a s odůvodněním toho návrhu </w:t>
      </w:r>
      <w:proofErr w:type="gramStart"/>
      <w:r w:rsidRPr="002D6A7C">
        <w:rPr>
          <w:rFonts w:ascii="Times New Roman" w:hAnsi="Times New Roman" w:cs="Times New Roman"/>
          <w:b/>
          <w:color w:val="000000"/>
          <w:sz w:val="24"/>
          <w:szCs w:val="24"/>
        </w:rPr>
        <w:t>nesouhlasí</w:t>
      </w:r>
      <w:r w:rsidR="002D18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!</w:t>
      </w:r>
      <w:proofErr w:type="gramEnd"/>
    </w:p>
    <w:p w:rsidR="006742D7" w:rsidRPr="002D6A7C" w:rsidRDefault="00377378" w:rsidP="002D6A7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6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Odůvodnění nesouhlasu MO 3: </w:t>
      </w:r>
      <w:r w:rsidR="002D6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057741" w:rsidRPr="002D6A7C" w:rsidRDefault="00377378" w:rsidP="007603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6A7C">
        <w:rPr>
          <w:rFonts w:ascii="Times New Roman" w:hAnsi="Times New Roman" w:cs="Times New Roman"/>
          <w:b/>
          <w:color w:val="000000"/>
          <w:sz w:val="24"/>
          <w:szCs w:val="24"/>
        </w:rPr>
        <w:t>Nejsou uvedeny konkrétní příčiny, které způsobují dle návrhu magistrátu nedobrý stav při současné dělbě půso</w:t>
      </w:r>
      <w:r w:rsidR="0055088B">
        <w:rPr>
          <w:rFonts w:ascii="Times New Roman" w:hAnsi="Times New Roman" w:cs="Times New Roman"/>
          <w:b/>
          <w:color w:val="000000"/>
          <w:sz w:val="24"/>
          <w:szCs w:val="24"/>
        </w:rPr>
        <w:t>bností mezi městem a městskými obvody</w:t>
      </w:r>
      <w:r w:rsidR="00973B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D6A7C">
        <w:rPr>
          <w:rFonts w:ascii="Times New Roman" w:hAnsi="Times New Roman" w:cs="Times New Roman"/>
          <w:b/>
          <w:color w:val="000000"/>
          <w:sz w:val="24"/>
          <w:szCs w:val="24"/>
        </w:rPr>
        <w:t>při pronájmu nebytových prostor.</w:t>
      </w:r>
      <w:r w:rsidR="001A2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Hlavní důvod uvedený magistrátem, tj.: „</w:t>
      </w:r>
      <w:r w:rsidR="001A26F0" w:rsidRPr="002D18F7">
        <w:rPr>
          <w:rFonts w:ascii="Times New Roman" w:hAnsi="Times New Roman" w:cs="Times New Roman"/>
          <w:b/>
          <w:sz w:val="24"/>
          <w:szCs w:val="24"/>
        </w:rPr>
        <w:t xml:space="preserve">odstranění stávajícího nežádoucího stavu, kdy orgány městského obvodu rozhodují ve většině případů o pronájmu nebytových prostorů, ale příjem z tohoto pronájmu je příjmem celoměstským, což s sebou přináší mnoho nesrovnalostí a kolizních </w:t>
      </w:r>
      <w:proofErr w:type="gramStart"/>
      <w:r w:rsidR="001A26F0" w:rsidRPr="002D18F7">
        <w:rPr>
          <w:rFonts w:ascii="Times New Roman" w:hAnsi="Times New Roman" w:cs="Times New Roman"/>
          <w:b/>
          <w:sz w:val="24"/>
          <w:szCs w:val="24"/>
        </w:rPr>
        <w:t>případů</w:t>
      </w:r>
      <w:r w:rsidR="001A26F0">
        <w:rPr>
          <w:rFonts w:ascii="Times New Roman" w:hAnsi="Times New Roman" w:cs="Times New Roman"/>
          <w:b/>
          <w:sz w:val="24"/>
          <w:szCs w:val="24"/>
        </w:rPr>
        <w:t xml:space="preserve"> „ ; nemá</w:t>
      </w:r>
      <w:proofErr w:type="gramEnd"/>
      <w:r w:rsidR="001A26F0">
        <w:rPr>
          <w:rFonts w:ascii="Times New Roman" w:hAnsi="Times New Roman" w:cs="Times New Roman"/>
          <w:b/>
          <w:sz w:val="24"/>
          <w:szCs w:val="24"/>
        </w:rPr>
        <w:t xml:space="preserve"> racionální opodstatnění. </w:t>
      </w:r>
      <w:r w:rsidR="00B84CCD" w:rsidRPr="001A26F0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D8007B" w:rsidRPr="002D6A7C">
        <w:rPr>
          <w:rFonts w:ascii="Times New Roman" w:hAnsi="Times New Roman" w:cs="Times New Roman"/>
          <w:b/>
          <w:color w:val="000000"/>
          <w:sz w:val="24"/>
          <w:szCs w:val="24"/>
        </w:rPr>
        <w:t>vé tvrzení</w:t>
      </w:r>
      <w:r w:rsidR="001A2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že současné rozdělení kompetencí přináší mnoho nesrovnalostí a kolizních případů není řádně </w:t>
      </w:r>
      <w:r w:rsidR="00760323">
        <w:rPr>
          <w:rFonts w:ascii="Times New Roman" w:hAnsi="Times New Roman" w:cs="Times New Roman"/>
          <w:b/>
          <w:color w:val="000000"/>
          <w:sz w:val="24"/>
          <w:szCs w:val="24"/>
        </w:rPr>
        <w:t>zargumentováno</w:t>
      </w:r>
      <w:r w:rsidR="001A26F0">
        <w:rPr>
          <w:rFonts w:ascii="Times New Roman" w:hAnsi="Times New Roman" w:cs="Times New Roman"/>
          <w:b/>
          <w:color w:val="000000"/>
          <w:sz w:val="24"/>
          <w:szCs w:val="24"/>
        </w:rPr>
        <w:t>.  O</w:t>
      </w:r>
      <w:r w:rsidR="00D8007B" w:rsidRPr="002D6A7C">
        <w:rPr>
          <w:rFonts w:ascii="Times New Roman" w:hAnsi="Times New Roman" w:cs="Times New Roman"/>
          <w:b/>
          <w:color w:val="000000"/>
          <w:sz w:val="24"/>
          <w:szCs w:val="24"/>
        </w:rPr>
        <w:t>důvodňující návrh změny by měl magistrát města podložit objektivní a</w:t>
      </w:r>
      <w:r w:rsidR="001A2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nalýzou současného stavu agendy a uvedením konkrétních případů k jakým nesrovnalostem a kolizním případům došlo. Největším problémem zůstává časově neúměrně dlouhé zadržování hlášenek </w:t>
      </w:r>
      <w:proofErr w:type="gramStart"/>
      <w:r w:rsidR="001A2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volných </w:t>
      </w:r>
      <w:r w:rsidR="00D8007B" w:rsidRPr="002D6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A26F0">
        <w:rPr>
          <w:rFonts w:ascii="Times New Roman" w:hAnsi="Times New Roman" w:cs="Times New Roman"/>
          <w:b/>
          <w:color w:val="000000"/>
          <w:sz w:val="24"/>
          <w:szCs w:val="24"/>
        </w:rPr>
        <w:t>prostor</w:t>
      </w:r>
      <w:proofErr w:type="gramEnd"/>
      <w:r w:rsidR="001A2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magistrátu, rovněž tak trvá časově neúměrně dlouho od doby rozhodnutí o pronájmu v radě městského obvodu do doby uzavření tzv. nájemních smluv magistrátem s nájemcem. </w:t>
      </w:r>
      <w:r w:rsidR="001A26F0" w:rsidRPr="002D6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Jako </w:t>
      </w:r>
      <w:r w:rsidR="001A2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hlavní </w:t>
      </w:r>
      <w:r w:rsidR="001A26F0" w:rsidRPr="002D6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problém současného stavu městský obvod vidí v byrokratickém způsobu vyřizování agendy ze strany magistrátu; v časových prodlevách </w:t>
      </w:r>
      <w:r w:rsidR="001A2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vznikajících komunikací mezi městskými obvody a magistrátem města. </w:t>
      </w:r>
      <w:r w:rsidR="001A26F0" w:rsidRPr="001A26F0">
        <w:rPr>
          <w:rFonts w:ascii="Times New Roman" w:hAnsi="Times New Roman" w:cs="Times New Roman"/>
          <w:b/>
          <w:color w:val="000000"/>
          <w:sz w:val="24"/>
          <w:szCs w:val="24"/>
        </w:rPr>
        <w:t>Tyto prodlevy nejsou však způsobovány městskými obvody, což je dokladovatelné.</w:t>
      </w:r>
      <w:r w:rsidR="001A2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760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D8007B" w:rsidRPr="002D6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podporu současného stavu rozdělení kompetencí při pronájmu nebytových prostor městský obvod </w:t>
      </w:r>
      <w:r w:rsidR="001A2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dále </w:t>
      </w:r>
      <w:r w:rsidR="00D8007B" w:rsidRPr="002D6A7C">
        <w:rPr>
          <w:rFonts w:ascii="Times New Roman" w:hAnsi="Times New Roman" w:cs="Times New Roman"/>
          <w:b/>
          <w:color w:val="000000"/>
          <w:sz w:val="24"/>
          <w:szCs w:val="24"/>
        </w:rPr>
        <w:t>uvádí lepší znalost místních potř</w:t>
      </w:r>
      <w:r w:rsidR="00705E63" w:rsidRPr="002D6A7C">
        <w:rPr>
          <w:rFonts w:ascii="Times New Roman" w:hAnsi="Times New Roman" w:cs="Times New Roman"/>
          <w:b/>
          <w:color w:val="000000"/>
          <w:sz w:val="24"/>
          <w:szCs w:val="24"/>
        </w:rPr>
        <w:t>eb občanů a podnikatelů a opera</w:t>
      </w:r>
      <w:r w:rsidR="004225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tivnost při řešení dané agendy. </w:t>
      </w:r>
      <w:r w:rsidR="00760323">
        <w:rPr>
          <w:rFonts w:ascii="Times New Roman" w:hAnsi="Times New Roman" w:cs="Times New Roman"/>
          <w:b/>
          <w:color w:val="000000"/>
          <w:sz w:val="24"/>
          <w:szCs w:val="24"/>
        </w:rPr>
        <w:t>Dle názoru městského obvodu by vykonávanou agendu zkvalitnilo a urychlilo, kdyby došlo ke stanovení maximální časové lhůty, do kdy by měl magistrát povinnost předat hlášenky volných bytových prostor na městské obvody a kdyby rovněž městské obvody uzavíraly nájemní smlouvy na schválené nájmy. Tuto změnu by jistě přivítali i nájemci poněvadž by došlo k podstatnému zkvalitnění jim poskytované služby městem!</w:t>
      </w:r>
    </w:p>
    <w:p w:rsidR="00705E63" w:rsidRPr="002D6A7C" w:rsidRDefault="00705E63" w:rsidP="002D6A7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66DE" w:rsidRDefault="00E966DE" w:rsidP="002D6A7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1858" w:rsidRPr="002D6A7C" w:rsidRDefault="008B1858" w:rsidP="002D6A7C">
      <w:pPr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D6A7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Z</w:t>
      </w:r>
      <w:r w:rsidR="00973B2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ávěrem lze vyhodnotit, že MO</w:t>
      </w:r>
      <w:r w:rsidR="00480E8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Plzeň </w:t>
      </w:r>
      <w:r w:rsidR="00973B2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3 </w:t>
      </w:r>
      <w:r w:rsidRPr="002D6A7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ve svém stanovisku k návrhu novely Statutu města z</w:t>
      </w:r>
      <w:r w:rsidR="00480E8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 třiceti čtyř </w:t>
      </w:r>
      <w:r w:rsidR="00973B21" w:rsidRPr="002D6A7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bodů</w:t>
      </w:r>
      <w:r w:rsidRPr="002D6A7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uvedených v návrhu změ</w:t>
      </w:r>
      <w:r w:rsidR="00480E8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nové vyhlášky souhlasí s </w:t>
      </w:r>
      <w:proofErr w:type="spellStart"/>
      <w:r w:rsidR="00480E8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třicetidvěma</w:t>
      </w:r>
      <w:proofErr w:type="spellEnd"/>
      <w:r w:rsidR="00480E8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navrhovanými body a s dvěma body  č. 7 a 17 změnové vyhlášky </w:t>
      </w:r>
      <w:r w:rsidR="00480E8C" w:rsidRPr="00480E8C">
        <w:rPr>
          <w:rFonts w:ascii="Times New Roman" w:hAnsi="Times New Roman" w:cs="Times New Roman"/>
          <w:color w:val="000000"/>
          <w:spacing w:val="-4"/>
          <w:sz w:val="24"/>
          <w:szCs w:val="24"/>
        </w:rPr>
        <w:t>( příloha č. 1 tohoto usnesení)</w:t>
      </w:r>
      <w:r w:rsidR="00480E8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2D6A7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nesouhlasí, tak jak je uvedeno výš</w:t>
      </w:r>
      <w:r w:rsidR="00480E8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e v textu tohoto </w:t>
      </w:r>
      <w:proofErr w:type="gramStart"/>
      <w:r w:rsidR="00480E8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stanoviska </w:t>
      </w:r>
      <w:r w:rsidRPr="002D6A7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.</w:t>
      </w:r>
      <w:proofErr w:type="gramEnd"/>
    </w:p>
    <w:p w:rsidR="00F60F14" w:rsidRPr="002D6A7C" w:rsidRDefault="00F60F14" w:rsidP="002D6A7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0248" w:rsidRPr="00670248" w:rsidRDefault="00670248" w:rsidP="00670248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70248" w:rsidRPr="00670248" w:rsidRDefault="00670248" w:rsidP="0067024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0248" w:rsidRDefault="00670248" w:rsidP="0014585F">
      <w:pP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670248" w:rsidRPr="0014585F" w:rsidRDefault="00670248" w:rsidP="001458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585F" w:rsidRPr="0014585F" w:rsidRDefault="0014585F" w:rsidP="005F46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46C7" w:rsidRPr="005F46C7" w:rsidRDefault="005F46C7" w:rsidP="005F46C7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6C7" w:rsidRPr="005F46C7" w:rsidRDefault="005F46C7" w:rsidP="005F46C7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254E" w:rsidRPr="0060254E" w:rsidRDefault="0060254E" w:rsidP="006025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54E" w:rsidRPr="00057741" w:rsidRDefault="0060254E" w:rsidP="00057741">
      <w:pPr>
        <w:rPr>
          <w:rFonts w:ascii="Times New Roman" w:hAnsi="Times New Roman" w:cs="Times New Roman"/>
          <w:sz w:val="24"/>
          <w:szCs w:val="24"/>
        </w:rPr>
      </w:pPr>
    </w:p>
    <w:p w:rsidR="00057741" w:rsidRPr="00057741" w:rsidRDefault="00057741" w:rsidP="00DB2247">
      <w:pPr>
        <w:rPr>
          <w:rFonts w:ascii="Times New Roman" w:hAnsi="Times New Roman" w:cs="Times New Roman"/>
          <w:sz w:val="24"/>
          <w:szCs w:val="24"/>
        </w:rPr>
      </w:pPr>
    </w:p>
    <w:p w:rsidR="00DB2247" w:rsidRDefault="00DB2247" w:rsidP="00DB2247">
      <w:pPr>
        <w:jc w:val="both"/>
        <w:rPr>
          <w:rFonts w:ascii="Goudy Old Style ATT" w:hAnsi="Goudy Old Style ATT"/>
        </w:rPr>
      </w:pPr>
    </w:p>
    <w:p w:rsidR="00DB2247" w:rsidRPr="00DB2247" w:rsidRDefault="00DB2247" w:rsidP="00DB22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247" w:rsidRPr="00DB2247" w:rsidRDefault="00DB2247">
      <w:pPr>
        <w:rPr>
          <w:rFonts w:ascii="Times New Roman" w:hAnsi="Times New Roman" w:cs="Times New Roman"/>
          <w:sz w:val="24"/>
          <w:szCs w:val="24"/>
        </w:rPr>
      </w:pPr>
    </w:p>
    <w:sectPr w:rsidR="00DB2247" w:rsidRPr="00DB22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00" w:rsidRDefault="00722A00" w:rsidP="000F296B">
      <w:pPr>
        <w:spacing w:after="0" w:line="240" w:lineRule="auto"/>
      </w:pPr>
      <w:r>
        <w:separator/>
      </w:r>
    </w:p>
  </w:endnote>
  <w:endnote w:type="continuationSeparator" w:id="0">
    <w:p w:rsidR="00722A00" w:rsidRDefault="00722A00" w:rsidP="000F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udy Old Style ATT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082726"/>
      <w:docPartObj>
        <w:docPartGallery w:val="Page Numbers (Bottom of Page)"/>
        <w:docPartUnique/>
      </w:docPartObj>
    </w:sdtPr>
    <w:sdtEndPr/>
    <w:sdtContent>
      <w:p w:rsidR="00057741" w:rsidRDefault="000577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E53">
          <w:rPr>
            <w:noProof/>
          </w:rPr>
          <w:t>5</w:t>
        </w:r>
        <w:r>
          <w:fldChar w:fldCharType="end"/>
        </w:r>
      </w:p>
    </w:sdtContent>
  </w:sdt>
  <w:p w:rsidR="00057741" w:rsidRDefault="000577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00" w:rsidRDefault="00722A00" w:rsidP="000F296B">
      <w:pPr>
        <w:spacing w:after="0" w:line="240" w:lineRule="auto"/>
      </w:pPr>
      <w:r>
        <w:separator/>
      </w:r>
    </w:p>
  </w:footnote>
  <w:footnote w:type="continuationSeparator" w:id="0">
    <w:p w:rsidR="00722A00" w:rsidRDefault="00722A00" w:rsidP="000F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6B" w:rsidRPr="000F296B" w:rsidRDefault="000F296B" w:rsidP="000F296B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 w:rsidRPr="000F296B">
      <w:rPr>
        <w:rFonts w:ascii="Times New Roman" w:hAnsi="Times New Roman" w:cs="Times New Roman"/>
        <w:b/>
        <w:sz w:val="28"/>
        <w:szCs w:val="28"/>
      </w:rPr>
      <w:t>Městský obvod Plzeň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CB1"/>
    <w:multiLevelType w:val="hybridMultilevel"/>
    <w:tmpl w:val="5CC6700C"/>
    <w:lvl w:ilvl="0" w:tplc="CF0A2F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A5210"/>
    <w:multiLevelType w:val="hybridMultilevel"/>
    <w:tmpl w:val="F1108D8A"/>
    <w:lvl w:ilvl="0" w:tplc="7D209B8A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D287A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3675D02"/>
    <w:multiLevelType w:val="multilevel"/>
    <w:tmpl w:val="2886132A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B674D0F"/>
    <w:multiLevelType w:val="singleLevel"/>
    <w:tmpl w:val="0E02ACCC"/>
    <w:lvl w:ilvl="0">
      <w:start w:val="1"/>
      <w:numFmt w:val="decimal"/>
      <w:lvlText w:val="%1."/>
      <w:lvlJc w:val="right"/>
      <w:pPr>
        <w:tabs>
          <w:tab w:val="num" w:pos="700"/>
        </w:tabs>
        <w:ind w:left="0" w:firstLine="340"/>
      </w:pPr>
      <w:rPr>
        <w:rFonts w:ascii="Times New Roman" w:hAnsi="Times New Roman" w:hint="default"/>
        <w:b/>
        <w:i w:val="0"/>
        <w:sz w:val="24"/>
      </w:rPr>
    </w:lvl>
  </w:abstractNum>
  <w:abstractNum w:abstractNumId="5">
    <w:nsid w:val="6FB65E0A"/>
    <w:multiLevelType w:val="multilevel"/>
    <w:tmpl w:val="0B8A2C04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6B"/>
    <w:rsid w:val="00007C49"/>
    <w:rsid w:val="00013360"/>
    <w:rsid w:val="000277F0"/>
    <w:rsid w:val="00057741"/>
    <w:rsid w:val="000F296B"/>
    <w:rsid w:val="0011073C"/>
    <w:rsid w:val="00134CF4"/>
    <w:rsid w:val="0014585F"/>
    <w:rsid w:val="00163F99"/>
    <w:rsid w:val="0017164B"/>
    <w:rsid w:val="0019266B"/>
    <w:rsid w:val="001A26F0"/>
    <w:rsid w:val="00200F32"/>
    <w:rsid w:val="00221BA8"/>
    <w:rsid w:val="002D18F7"/>
    <w:rsid w:val="002D6A7C"/>
    <w:rsid w:val="00306301"/>
    <w:rsid w:val="00327665"/>
    <w:rsid w:val="00340E97"/>
    <w:rsid w:val="00377378"/>
    <w:rsid w:val="004225B0"/>
    <w:rsid w:val="00480E8C"/>
    <w:rsid w:val="0048211A"/>
    <w:rsid w:val="0055088B"/>
    <w:rsid w:val="005F46C7"/>
    <w:rsid w:val="0060254E"/>
    <w:rsid w:val="00616DAF"/>
    <w:rsid w:val="006400DE"/>
    <w:rsid w:val="00670248"/>
    <w:rsid w:val="006742D7"/>
    <w:rsid w:val="006A73E2"/>
    <w:rsid w:val="00705E63"/>
    <w:rsid w:val="00722A00"/>
    <w:rsid w:val="00726B7E"/>
    <w:rsid w:val="00760323"/>
    <w:rsid w:val="007D0E53"/>
    <w:rsid w:val="00883C7A"/>
    <w:rsid w:val="008B1858"/>
    <w:rsid w:val="008D6DBF"/>
    <w:rsid w:val="00973B21"/>
    <w:rsid w:val="00A65D0E"/>
    <w:rsid w:val="00AB2EBD"/>
    <w:rsid w:val="00AF26A5"/>
    <w:rsid w:val="00B23568"/>
    <w:rsid w:val="00B84CCD"/>
    <w:rsid w:val="00CA3872"/>
    <w:rsid w:val="00D8007B"/>
    <w:rsid w:val="00DB2247"/>
    <w:rsid w:val="00DE020D"/>
    <w:rsid w:val="00E966DE"/>
    <w:rsid w:val="00F6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1B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14585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96B"/>
  </w:style>
  <w:style w:type="paragraph" w:styleId="Zpat">
    <w:name w:val="footer"/>
    <w:basedOn w:val="Normln"/>
    <w:link w:val="ZpatChar"/>
    <w:uiPriority w:val="99"/>
    <w:unhideWhenUsed/>
    <w:rsid w:val="000F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296B"/>
  </w:style>
  <w:style w:type="character" w:customStyle="1" w:styleId="Nadpis4Char">
    <w:name w:val="Nadpis 4 Char"/>
    <w:basedOn w:val="Standardnpsmoodstavce"/>
    <w:link w:val="Nadpis4"/>
    <w:rsid w:val="0014585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1B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21B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742D7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640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00D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1B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14585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96B"/>
  </w:style>
  <w:style w:type="paragraph" w:styleId="Zpat">
    <w:name w:val="footer"/>
    <w:basedOn w:val="Normln"/>
    <w:link w:val="ZpatChar"/>
    <w:uiPriority w:val="99"/>
    <w:unhideWhenUsed/>
    <w:rsid w:val="000F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296B"/>
  </w:style>
  <w:style w:type="character" w:customStyle="1" w:styleId="Nadpis4Char">
    <w:name w:val="Nadpis 4 Char"/>
    <w:basedOn w:val="Standardnpsmoodstavce"/>
    <w:link w:val="Nadpis4"/>
    <w:rsid w:val="0014585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1B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21B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742D7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640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00D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1563</Words>
  <Characters>9228</Characters>
  <Application>Microsoft Office Word</Application>
  <DocSecurity>4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Neubauerová Renáta</cp:lastModifiedBy>
  <cp:revision>2</cp:revision>
  <dcterms:created xsi:type="dcterms:W3CDTF">2016-09-16T06:51:00Z</dcterms:created>
  <dcterms:modified xsi:type="dcterms:W3CDTF">2016-09-16T06:51:00Z</dcterms:modified>
</cp:coreProperties>
</file>