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3E" w:rsidRPr="00164622" w:rsidRDefault="00B6263E" w:rsidP="00CB0A88">
      <w:pPr>
        <w:pStyle w:val="vlevo"/>
      </w:pPr>
      <w:r w:rsidRPr="00E84319">
        <w:t xml:space="preserve">Důvodová zpráva č. </w:t>
      </w:r>
      <w:r w:rsidR="0039524A">
        <w:t>1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spolku </w:t>
      </w:r>
      <w:r w:rsidRPr="00996A67">
        <w:t xml:space="preserve">LUDUS </w:t>
      </w:r>
      <w:proofErr w:type="gramStart"/>
      <w:r w:rsidRPr="00996A67">
        <w:t>MAGNUS, z.s.</w:t>
      </w:r>
      <w:proofErr w:type="gramEnd"/>
      <w:r>
        <w:t>, Stroupežnického 1720/3, Smíchov, 150 00 Praha</w:t>
      </w:r>
      <w:r w:rsidR="00536A1D">
        <w:t> </w:t>
      </w:r>
      <w:r>
        <w:t>5, IČ </w:t>
      </w:r>
      <w:r w:rsidRPr="006B28BD">
        <w:t>03578151</w:t>
      </w:r>
      <w:r>
        <w:t xml:space="preserve"> (dále jen </w:t>
      </w:r>
      <w:proofErr w:type="spellStart"/>
      <w:r>
        <w:t>Ludus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>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proofErr w:type="spellStart"/>
      <w:r>
        <w:t>Ludus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uzavřel dohodu o spolupráci dne </w:t>
      </w:r>
      <w:r w:rsidRPr="00EE7C88">
        <w:t>22.</w:t>
      </w:r>
      <w:r w:rsidR="00536A1D" w:rsidRPr="00EE7C88">
        <w:t xml:space="preserve"> </w:t>
      </w:r>
      <w:r w:rsidRPr="00EE7C88">
        <w:t xml:space="preserve">6. 2016 </w:t>
      </w:r>
      <w:r>
        <w:t>s odborem sportu. Na základě uzavřené dohody</w:t>
      </w:r>
      <w:r w:rsidR="0039524A">
        <w:t xml:space="preserve"> si </w:t>
      </w:r>
      <w:proofErr w:type="spellStart"/>
      <w:r w:rsidR="009A2F98">
        <w:t>Ludus</w:t>
      </w:r>
      <w:proofErr w:type="spellEnd"/>
      <w:r w:rsidR="009A2F98">
        <w:t xml:space="preserve"> </w:t>
      </w:r>
      <w:proofErr w:type="spellStart"/>
      <w:r w:rsidR="009A2F98">
        <w:t>Magnus</w:t>
      </w:r>
      <w:proofErr w:type="spellEnd"/>
      <w:r w:rsidR="009A2F98">
        <w:t xml:space="preserve"> </w:t>
      </w:r>
      <w:r w:rsidR="0039524A">
        <w:t>podal žádost o individuální dotaci na úhradu</w:t>
      </w:r>
      <w:r>
        <w:t xml:space="preserve"> skutečně vynaložených nákladů na organizační a technické zajištění sportoviště v rámci Olympijského parku Plzeň 2016 navrhujeme poskytnout </w:t>
      </w:r>
      <w:proofErr w:type="spellStart"/>
      <w:r>
        <w:t>Ludus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individuální dotaci ve výši 55 000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V předchozích letech </w:t>
      </w:r>
      <w:r w:rsidR="00D35461">
        <w:t>ne</w:t>
      </w:r>
      <w:r>
        <w:t xml:space="preserve">byly </w:t>
      </w:r>
      <w:proofErr w:type="spellStart"/>
      <w:r>
        <w:t>Ludus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poskytnuty dotace (čerpáno z  informačního systému města ke dni zpracování důvodové zprávy):</w:t>
      </w:r>
    </w:p>
    <w:p w:rsidR="00B6263E" w:rsidRDefault="0039524A" w:rsidP="00893E19">
      <w:pPr>
        <w:ind w:left="284"/>
        <w:jc w:val="both"/>
      </w:pPr>
      <w:r>
        <w:t>Rada města Plzně</w:t>
      </w:r>
      <w:r w:rsidR="00B6263E">
        <w:t xml:space="preserve"> doporučuje </w:t>
      </w:r>
      <w:r>
        <w:t>Zastupitelstvu města Plzně</w:t>
      </w:r>
      <w:r w:rsidR="00B6263E">
        <w:t xml:space="preserve"> s</w:t>
      </w:r>
      <w:r>
        <w:t>chválit</w:t>
      </w:r>
      <w:r w:rsidR="00B6263E">
        <w:t xml:space="preserve"> </w:t>
      </w:r>
      <w:proofErr w:type="spellStart"/>
      <w:r w:rsidR="00B6263E">
        <w:t>Ludus</w:t>
      </w:r>
      <w:proofErr w:type="spellEnd"/>
      <w:r w:rsidR="00B6263E">
        <w:t xml:space="preserve"> </w:t>
      </w:r>
      <w:proofErr w:type="spellStart"/>
      <w:r w:rsidR="00B6263E">
        <w:t>Magnus</w:t>
      </w:r>
      <w:proofErr w:type="spellEnd"/>
      <w:r w:rsidR="00B6263E">
        <w:t xml:space="preserve"> dotaci v celkové výši 55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</w:t>
      </w:r>
      <w:proofErr w:type="spellStart"/>
      <w:r>
        <w:t>Ludus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2609B6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55</w:t>
      </w:r>
      <w:r w:rsidR="00B6263E" w:rsidRPr="00E076A0">
        <w:t xml:space="preserve"> 000 Kč</w:t>
      </w:r>
      <w:r w:rsidR="00B6263E">
        <w:t xml:space="preserve"> pro </w:t>
      </w:r>
      <w:proofErr w:type="spellStart"/>
      <w:r w:rsidR="00B6263E">
        <w:t>Ludus</w:t>
      </w:r>
      <w:proofErr w:type="spellEnd"/>
      <w:r w:rsidR="00B6263E">
        <w:t xml:space="preserve"> </w:t>
      </w:r>
      <w:proofErr w:type="spellStart"/>
      <w:r w:rsidR="00B6263E">
        <w:t>Magnus</w:t>
      </w:r>
      <w:proofErr w:type="spellEnd"/>
      <w:r w:rsidR="00B6263E">
        <w:t xml:space="preserve"> na organizační </w:t>
      </w:r>
    </w:p>
    <w:p w:rsidR="00B6263E" w:rsidRDefault="00B6263E" w:rsidP="00B6263E">
      <w:pPr>
        <w:ind w:left="360"/>
        <w:jc w:val="both"/>
      </w:pPr>
      <w:r>
        <w:t xml:space="preserve">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893E19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47132" w:rsidRDefault="00B47132" w:rsidP="00CB0A88">
      <w:pPr>
        <w:pStyle w:val="vlevo"/>
      </w:pPr>
    </w:p>
    <w:p w:rsidR="008F5580" w:rsidRDefault="008F5580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39524A">
        <w:t>2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r w:rsidRPr="00996A67">
        <w:t>Klub</w:t>
      </w:r>
      <w:r>
        <w:t>u</w:t>
      </w:r>
      <w:r w:rsidRPr="00996A67">
        <w:t xml:space="preserve"> biatlonu Plzeň - Litice, </w:t>
      </w:r>
      <w:proofErr w:type="spellStart"/>
      <w:proofErr w:type="gramStart"/>
      <w:r w:rsidRPr="00996A67">
        <w:t>p.s.</w:t>
      </w:r>
      <w:proofErr w:type="spellEnd"/>
      <w:proofErr w:type="gramEnd"/>
      <w:r>
        <w:t>, Myslivecká 349/14, Litice, 321 00 Plzeň, IČ </w:t>
      </w:r>
      <w:r w:rsidRPr="00EB27D6">
        <w:rPr>
          <w:rStyle w:val="nowrap"/>
          <w:bCs/>
        </w:rPr>
        <w:t>64355306</w:t>
      </w:r>
      <w:r>
        <w:t xml:space="preserve"> (dále jen KBPL)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 Konstatování současného stavu a jeho analýza</w:t>
      </w:r>
    </w:p>
    <w:p w:rsidR="00B6263E" w:rsidRDefault="00B6263E" w:rsidP="00B6263E">
      <w:pPr>
        <w:ind w:left="284"/>
        <w:jc w:val="both"/>
      </w:pPr>
      <w:r>
        <w:t xml:space="preserve">KBPL uzavřel dohodu o spolupráci </w:t>
      </w:r>
      <w:r w:rsidRPr="006B67A2">
        <w:t>dne 27.</w:t>
      </w:r>
      <w:r w:rsidR="006B67A2" w:rsidRPr="006B67A2">
        <w:t xml:space="preserve"> </w:t>
      </w:r>
      <w:r w:rsidRPr="006B67A2">
        <w:t>6. 2016</w:t>
      </w:r>
      <w:r>
        <w:t xml:space="preserve"> s odborem sportu. </w:t>
      </w:r>
      <w:r w:rsidR="009A2F98">
        <w:t xml:space="preserve">Na základě uzavřené dohody si KBPL podal žádost o individuální dotaci na úhradu </w:t>
      </w:r>
      <w:r>
        <w:t>skutečně vynaložených nákladů na organizační a technické zajištění sportoviště v rámci Olympijského parku Plzeň 2016 navrhujeme poskytnout KBPL individuální dotaci ve výši 55 000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KBPL z finančních prostředků města poskytnuty dotace (čerpáno z  informačního systému města ke dni zpracování důvodové zprávy):</w:t>
      </w:r>
    </w:p>
    <w:tbl>
      <w:tblPr>
        <w:tblW w:w="878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499"/>
        <w:gridCol w:w="3696"/>
        <w:gridCol w:w="992"/>
        <w:gridCol w:w="1134"/>
        <w:gridCol w:w="993"/>
        <w:gridCol w:w="708"/>
      </w:tblGrid>
      <w:tr w:rsidR="005B16C8" w:rsidTr="00536A1D">
        <w:trPr>
          <w:trHeight w:val="245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64355306 - Klub biatlonu Plzeň - Litice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B16C8" w:rsidTr="00536A1D">
        <w:trPr>
          <w:trHeight w:val="216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5B16C8" w:rsidTr="00536A1D">
        <w:trPr>
          <w:trHeight w:val="230"/>
        </w:trPr>
        <w:tc>
          <w:tcPr>
            <w:tcW w:w="76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70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5B16C8" w:rsidRDefault="005B16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5B16C8" w:rsidTr="00536A1D">
        <w:trPr>
          <w:trHeight w:val="230"/>
        </w:trPr>
        <w:tc>
          <w:tcPr>
            <w:tcW w:w="12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 w:rsidP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369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667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6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Dotace na úhradu části příspěvků - startovné a cestovné na závody, sportovní vybavení, uspořádání závodu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230"/>
        </w:trPr>
        <w:tc>
          <w:tcPr>
            <w:tcW w:w="12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 w:rsidP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369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230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Nákup sportovních potřeb, odměny trenérům,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886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MMP-OŠMT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Pořádání letního biatlonového příměstského tábora (materiální vybavení, ceny do soutěží, cestovné při výletech, vstupné do kulturních a sportovních zařízení)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230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6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Dotace na sportovní činnost v roce 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 w:rsidP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B16C8" w:rsidTr="00536A1D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5B16C8" w:rsidRDefault="005B16C8" w:rsidP="005B16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5B16C8" w:rsidRDefault="005B16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KBPL dotaci v celkové výši 55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KBPL.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55</w:t>
      </w:r>
      <w:r w:rsidR="00B6263E" w:rsidRPr="00E076A0">
        <w:t xml:space="preserve"> 000 Kč</w:t>
      </w:r>
      <w:r w:rsidR="00B6263E">
        <w:t xml:space="preserve"> pro KBPL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893E19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4025A2" w:rsidRDefault="004025A2" w:rsidP="00B6263E">
      <w:pPr>
        <w:pStyle w:val="Zkladntext2"/>
        <w:spacing w:after="0" w:line="240" w:lineRule="auto"/>
      </w:pPr>
    </w:p>
    <w:p w:rsidR="004025A2" w:rsidRDefault="004025A2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47132" w:rsidRDefault="00B47132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CB0A88" w:rsidRDefault="00CB0A88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3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společnosti </w:t>
      </w:r>
      <w:r w:rsidRPr="00996A67">
        <w:t>SPORT PRODUCTION s.r.o.</w:t>
      </w:r>
      <w:r>
        <w:t>, Pallova 44/12, Východní Předměstí, 301 00 Plzeň, IČ </w:t>
      </w:r>
      <w:r w:rsidRPr="00A259E8">
        <w:t>29158133</w:t>
      </w:r>
      <w:r>
        <w:t xml:space="preserve"> (dále jen SPPR)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>SPPR uzavřel dohodu o spolupráci dne 30.</w:t>
      </w:r>
      <w:r w:rsidR="00893E19">
        <w:t xml:space="preserve"> </w:t>
      </w:r>
      <w:r>
        <w:t xml:space="preserve">6. 2016 s odborem sportu. </w:t>
      </w:r>
      <w:r w:rsidR="009A2F98">
        <w:t xml:space="preserve">Na základě uzavřené dohody si SPPR podal žádost o individuální dotaci na úhradu </w:t>
      </w:r>
      <w:r>
        <w:t>skutečně vynaložených nákladů na organizační a technické zajištění sportoviště v rámci Olympijského parku Plzeň 2016 navrhujeme poskytnout SPPR individuální dotaci ve výši 200 000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V předchozích letech </w:t>
      </w:r>
      <w:r w:rsidR="00903641">
        <w:t>ne</w:t>
      </w:r>
      <w:r>
        <w:t>byly SPPR poskytnuty dotace</w:t>
      </w:r>
      <w:r w:rsidR="00893E19">
        <w:t xml:space="preserve"> z prostředků města</w:t>
      </w:r>
      <w:r>
        <w:t xml:space="preserve"> (čerpáno z  informačního systému města ke dni zpracování důvodové zprávy):</w:t>
      </w:r>
    </w:p>
    <w:p w:rsidR="00B6263E" w:rsidRDefault="009A2F98" w:rsidP="00893E19">
      <w:pPr>
        <w:ind w:left="284"/>
        <w:jc w:val="both"/>
      </w:pPr>
      <w:r>
        <w:t xml:space="preserve">Rada města Plzně doporučuje Zastupitelstvu města Plzně schválit </w:t>
      </w:r>
      <w:r w:rsidR="00B6263E">
        <w:t>SPPR dotaci v celkové výši 200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SPPR.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200</w:t>
      </w:r>
      <w:r w:rsidR="00B6263E" w:rsidRPr="00E076A0">
        <w:t xml:space="preserve"> 000 Kč</w:t>
      </w:r>
      <w:r w:rsidR="00B6263E">
        <w:t xml:space="preserve"> pro SPPR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893E19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47132" w:rsidRDefault="00B47132" w:rsidP="00CB0A88">
      <w:pPr>
        <w:pStyle w:val="vlevo"/>
      </w:pPr>
    </w:p>
    <w:p w:rsidR="00893E19" w:rsidRDefault="00893E19" w:rsidP="00CB0A88">
      <w:pPr>
        <w:pStyle w:val="vlevo"/>
      </w:pPr>
    </w:p>
    <w:p w:rsidR="00B47132" w:rsidRDefault="00B47132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4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spolku </w:t>
      </w:r>
      <w:r w:rsidRPr="00996A67">
        <w:t xml:space="preserve">TJ Lokomotiva </w:t>
      </w:r>
      <w:proofErr w:type="gramStart"/>
      <w:r w:rsidRPr="00996A67">
        <w:t>Plzeň z.s.</w:t>
      </w:r>
      <w:proofErr w:type="gramEnd"/>
      <w:r>
        <w:t>, Úslavská 2357/75, Východní Předměstí, 326 00 Plzeň, IČ </w:t>
      </w:r>
      <w:r w:rsidRPr="00CB5F2E">
        <w:rPr>
          <w:rStyle w:val="nowrap"/>
          <w:bCs/>
        </w:rPr>
        <w:t>40525724</w:t>
      </w:r>
      <w:r>
        <w:t xml:space="preserve"> (dále jen TJLP)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 xml:space="preserve">TJLP uzavřel dohodu o spolupráci dne </w:t>
      </w:r>
      <w:r w:rsidRPr="006B67A2">
        <w:t>23.</w:t>
      </w:r>
      <w:r w:rsidR="006B67A2" w:rsidRPr="006B67A2">
        <w:t xml:space="preserve"> </w:t>
      </w:r>
      <w:r w:rsidRPr="006B67A2">
        <w:t>6. 2016</w:t>
      </w:r>
      <w:r>
        <w:t xml:space="preserve"> s odborem sportu. </w:t>
      </w:r>
      <w:r w:rsidR="009A2F98">
        <w:t>Na základě uzavřené dohody si TJLP podal žádost o individuální dotaci na úhradu</w:t>
      </w:r>
      <w:r>
        <w:t xml:space="preserve"> skutečně vynaložených nákladů na organizační a technické zajištění sportoviště v rámci Olympijského parku Plzeň 2016 navrhujeme poskytnout TJLP individuální dotaci ve výši </w:t>
      </w:r>
      <w:r w:rsidR="006461A9">
        <w:t>200</w:t>
      </w:r>
      <w:r>
        <w:t>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TJLP z finančních prostředků města poskytnuty dotace (čerpáno z  informačního systému města ke dni zpracování důvodové zprávy):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96"/>
        <w:gridCol w:w="3629"/>
        <w:gridCol w:w="993"/>
        <w:gridCol w:w="1134"/>
        <w:gridCol w:w="992"/>
        <w:gridCol w:w="850"/>
      </w:tblGrid>
      <w:tr w:rsidR="006461A9" w:rsidRPr="006461A9" w:rsidTr="00536A1D">
        <w:trPr>
          <w:trHeight w:val="255"/>
        </w:trPr>
        <w:tc>
          <w:tcPr>
            <w:tcW w:w="8788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40525724 - TJ Lokomotiva Plzeň</w:t>
            </w:r>
          </w:p>
        </w:tc>
      </w:tr>
      <w:tr w:rsidR="006461A9" w:rsidRPr="006461A9" w:rsidTr="00536A1D">
        <w:trPr>
          <w:trHeight w:val="225"/>
        </w:trPr>
        <w:tc>
          <w:tcPr>
            <w:tcW w:w="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2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461A9" w:rsidRPr="006461A9" w:rsidRDefault="006461A9" w:rsidP="006461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cestovné, ubytování, rozhodčí, sportovní vybavení, nájmy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pronájmy,</w:t>
            </w:r>
            <w:r w:rsidR="00AB4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doprava,</w:t>
            </w:r>
            <w:r w:rsidR="00AB4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rozhodčí,</w:t>
            </w:r>
            <w:r w:rsidR="00AB4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ubytování, nákup sportovního materiálu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69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Cestovné, ubytování, nákup sport.</w:t>
            </w:r>
            <w:r w:rsidR="00AB4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opravy a údržba sportovního areálu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3.ročník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Vánočního mezinárodního mládežnického turnaje v basketbalu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nákup certifikovaných mantinelů na florbal, branky na florbal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oprava střešní krytiny na loděnici oddílu TJ Lokomotiva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nákup sportovního materiálu a vybavení pro mladé jachtaře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Oprava střechy, zateplení fasády, oprava svodů dešťové vody do kanalizace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Výdaje spojené s provozem organizace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11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ubytování, nákup </w:t>
            </w:r>
            <w:proofErr w:type="spell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sport.vybavení</w:t>
            </w:r>
            <w:proofErr w:type="spell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el.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, teplo, TUV, vodné, stočné, opravy a údržba sportovního areálu, technické a organizační zajištění mlád. turnaje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LODM 2015 - propagace akce, technické zajištění závodů, ceny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činnost - energie, opravy lodí (materiál), nákup sportovního materiálu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volnočasové aktivity (basketbal) - pronájem tělocvičny, rozhodčí, sportovní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cestovné, ubytování, rozhodčí, vybavení, nájmy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Streetbalový</w:t>
            </w:r>
            <w:proofErr w:type="spell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turnaj pro veřejnost v Plzni aneb Den dětí s basketbalem v Plzni -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30.5.2015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rekonstrukce šaten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činnost - energie, opravy lodí (materiál), nákup sportovního materiálu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úhrada provozních nákladů a nákup sportovního materiálu a vybavení pro mladé jachtaře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11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ubytování, nákup sport.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ubytování, el. energie, teplo, TUV, vodné, stočné, opravy a údržba sportovního areálu, odměny trenérů, technické a organizační zajištění dvou turnajů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91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provozních nákladů spojených s provozem loděnice, osobní náklady, nákup sport.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materiálu na opravy lodí a jejich náhradních dílů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vzdělávání trenérů - semináře, školení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soutěže, údržba sportovišť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Rekonstrukce antukových kurtů, svodů dešťové vody do kanalizace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915"/>
        </w:trPr>
        <w:tc>
          <w:tcPr>
            <w:tcW w:w="6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loděnice oddílu jachtingu - el. </w:t>
            </w:r>
            <w:proofErr w:type="gramStart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, plyn, voda, odvoz TKO, opravy NM, materiál na opravy lodí, údržba loděnice, odměny trenérům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461A9" w:rsidRPr="006461A9" w:rsidTr="00536A1D">
        <w:trPr>
          <w:trHeight w:val="240"/>
        </w:trPr>
        <w:tc>
          <w:tcPr>
            <w:tcW w:w="581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461A9" w:rsidRPr="006461A9" w:rsidRDefault="006461A9" w:rsidP="006461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6461A9">
        <w:t>TJLP dotaci v celkové výši 200 00</w:t>
      </w:r>
      <w:r w:rsidR="00B6263E" w:rsidRPr="00E076A0">
        <w:t>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TJLP.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</w:t>
      </w:r>
      <w:r w:rsidR="006461A9">
        <w:t>200</w:t>
      </w:r>
      <w:r w:rsidR="00B6263E" w:rsidRPr="00E076A0">
        <w:t xml:space="preserve"> 000 Kč</w:t>
      </w:r>
      <w:r w:rsidR="00B6263E">
        <w:t xml:space="preserve"> pro TJLP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893E19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47132" w:rsidRDefault="00B6263E" w:rsidP="00893E19">
      <w:pPr>
        <w:pStyle w:val="Zkladntext2"/>
        <w:spacing w:after="0" w:line="240" w:lineRule="auto"/>
      </w:pPr>
      <w:r>
        <w:t xml:space="preserve">       Nejsou.</w:t>
      </w:r>
    </w:p>
    <w:p w:rsidR="00893E19" w:rsidRDefault="00893E19" w:rsidP="00893E19">
      <w:pPr>
        <w:pStyle w:val="Zkladntext2"/>
        <w:spacing w:after="0" w:line="240" w:lineRule="aut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5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TK Slavia </w:t>
      </w:r>
      <w:proofErr w:type="gramStart"/>
      <w:r>
        <w:t>Plzeň z.s</w:t>
      </w:r>
      <w:r w:rsidRPr="00996A67">
        <w:t>.</w:t>
      </w:r>
      <w:proofErr w:type="gramEnd"/>
      <w:r>
        <w:t>, U Borského parku 2916/19, Jižní Předměstí, 301 00 Plzeň, IČ </w:t>
      </w:r>
      <w:r w:rsidRPr="009852EC">
        <w:t>00518484</w:t>
      </w:r>
      <w:r>
        <w:t xml:space="preserve"> (dále jen TKS Plzeň)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 Konstatování současného stavu a jeho analýza</w:t>
      </w:r>
    </w:p>
    <w:p w:rsidR="00B6263E" w:rsidRDefault="00B6263E" w:rsidP="00B6263E">
      <w:pPr>
        <w:ind w:left="284"/>
        <w:jc w:val="both"/>
      </w:pPr>
      <w:r>
        <w:t>TKS Plzeň uzavřel dohodu o spolupráci dne 7.</w:t>
      </w:r>
      <w:r w:rsidR="00893E19">
        <w:t xml:space="preserve"> </w:t>
      </w:r>
      <w:r>
        <w:t xml:space="preserve">7. 2016 s odborem sportu. </w:t>
      </w:r>
      <w:r w:rsidR="009A2F98">
        <w:t xml:space="preserve">Na základě uzavřené dohody si TKS Plzeň podal žádost o individuální dotaci na úhradu </w:t>
      </w:r>
      <w:r>
        <w:t>skutečně vynaložených nákladů na organizační a technické zajištění sportoviště v rámci Olympijského parku Plzeň 2016 navrhujeme poskytnout TKS Plzeň individuální dotaci ve výši 60 000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TKS Plzeň z finančních prostředků města poskytnuty dotace (čerpáno z  informačního systému města ke dni zpracování důvodové zprávy):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96"/>
        <w:gridCol w:w="3809"/>
        <w:gridCol w:w="900"/>
        <w:gridCol w:w="1045"/>
        <w:gridCol w:w="992"/>
        <w:gridCol w:w="850"/>
      </w:tblGrid>
      <w:tr w:rsidR="00A658B4" w:rsidRPr="00A658B4" w:rsidTr="00A658B4">
        <w:trPr>
          <w:trHeight w:val="255"/>
        </w:trPr>
        <w:tc>
          <w:tcPr>
            <w:tcW w:w="8788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518484 - Tenisový klub Slavia Plzeň</w:t>
            </w:r>
          </w:p>
        </w:tc>
      </w:tr>
      <w:tr w:rsidR="00A658B4" w:rsidRPr="00A658B4" w:rsidTr="00A658B4">
        <w:trPr>
          <w:trHeight w:val="225"/>
        </w:trPr>
        <w:tc>
          <w:tcPr>
            <w:tcW w:w="6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658B4" w:rsidRPr="00A658B4" w:rsidTr="00A658B4">
        <w:trPr>
          <w:trHeight w:val="240"/>
        </w:trPr>
        <w:tc>
          <w:tcPr>
            <w:tcW w:w="6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658B4" w:rsidRPr="00A658B4" w:rsidRDefault="00A658B4" w:rsidP="00A658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658B4" w:rsidRPr="00A658B4" w:rsidTr="00A658B4">
        <w:trPr>
          <w:trHeight w:val="465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organizace světového tenisového turnaje juniorů ITF 2 EX </w:t>
            </w:r>
            <w:proofErr w:type="spell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 Wilson Cup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, teplo, zemní plyn, opravy a údržba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590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, teplo, zemní plyn, opravy a údržba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690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na organizaci světového tenisového turnaje juniorů ITF2 Ex </w:t>
            </w:r>
            <w:proofErr w:type="spell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 Wilson Cup - úpravčí dvorců, rozhodčí, energie - 29.6.-</w:t>
            </w:r>
            <w:proofErr w:type="gram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5.7.2015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590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Nákup sportovního materiálu, úhrada trenérů,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údržba kurtů, ubytování, stravování hráčů, techn. a organizační zabezpečení 3 sportovních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na organizaci světového tenisového turnaje juniorů ITF 2 Ex </w:t>
            </w:r>
            <w:proofErr w:type="spellStart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2016 - úpravčí dvorců, rozhodčí, ubytování hráčů - 4. 7. - 10. 7.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590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658B4" w:rsidRPr="00A658B4" w:rsidTr="00A658B4">
        <w:trPr>
          <w:trHeight w:val="240"/>
        </w:trPr>
        <w:tc>
          <w:tcPr>
            <w:tcW w:w="590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658B4" w:rsidRPr="00A658B4" w:rsidRDefault="00A658B4" w:rsidP="00A658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TKS Plzeň dotaci v celkové výši 60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TKS Plzeň.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60</w:t>
      </w:r>
      <w:r w:rsidR="00B6263E" w:rsidRPr="00E076A0">
        <w:t xml:space="preserve"> 000 Kč</w:t>
      </w:r>
      <w:r w:rsidR="00B6263E">
        <w:t xml:space="preserve"> pro TKS Plzeň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9A2F98" w:rsidRDefault="009A2F98" w:rsidP="00B6263E">
      <w:pPr>
        <w:pStyle w:val="Zkladntext2"/>
        <w:spacing w:after="0" w:line="240" w:lineRule="auto"/>
      </w:pPr>
    </w:p>
    <w:p w:rsidR="00B6263E" w:rsidRDefault="00B6263E" w:rsidP="00893E19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lastRenderedPageBreak/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47132" w:rsidRDefault="00B47132" w:rsidP="00CB0A88">
      <w:pPr>
        <w:pStyle w:val="vlevo"/>
      </w:pPr>
    </w:p>
    <w:p w:rsidR="00EE7C88" w:rsidRDefault="00EE7C88" w:rsidP="00CB0A88">
      <w:pPr>
        <w:pStyle w:val="vlevo"/>
      </w:pPr>
    </w:p>
    <w:p w:rsidR="00B6263E" w:rsidRPr="000025EE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6</w:t>
      </w: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176CE9">
      <w:pPr>
        <w:ind w:left="360"/>
        <w:jc w:val="both"/>
      </w:pPr>
      <w:r>
        <w:t xml:space="preserve">Žádost spolku </w:t>
      </w:r>
      <w:r w:rsidRPr="00996A67">
        <w:t xml:space="preserve">Lezení do škol </w:t>
      </w:r>
      <w:proofErr w:type="gramStart"/>
      <w:r w:rsidRPr="00996A67">
        <w:t>o.s.</w:t>
      </w:r>
      <w:proofErr w:type="gramEnd"/>
      <w:r>
        <w:t>, Stehlíkova 823/3, 274 01 Slaný, IČ </w:t>
      </w:r>
      <w:r w:rsidRPr="001818C1">
        <w:t>22762477</w:t>
      </w:r>
      <w:r>
        <w:t xml:space="preserve"> (dále jen LDŠ) o poskytnutí dotace na sportovní činnost.</w:t>
      </w:r>
    </w:p>
    <w:p w:rsidR="00176CE9" w:rsidRDefault="00176CE9" w:rsidP="00176CE9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 xml:space="preserve">LDŠ uzavřel dohodu o spolupráci dne </w:t>
      </w:r>
      <w:r w:rsidRPr="006B67A2">
        <w:t>12.</w:t>
      </w:r>
      <w:r w:rsidR="006B67A2" w:rsidRPr="006B67A2">
        <w:t xml:space="preserve"> </w:t>
      </w:r>
      <w:r w:rsidRPr="006B67A2">
        <w:t>7. 2016</w:t>
      </w:r>
      <w:r>
        <w:t xml:space="preserve"> s odborem sportu. </w:t>
      </w:r>
      <w:r w:rsidR="009A2F98">
        <w:t xml:space="preserve">Na základě uzavřené dohody si LDŠ podal žádost o individuální dotaci na úhradu </w:t>
      </w:r>
      <w:r>
        <w:t>skutečně vynaložených nákladů na organizační a technické zajištění sportoviště v rámci Olympijského parku Plzeň 2016 navrhujeme poskytnout LDŠ individuální dotaci ve výši 160 000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LDŠ z finančních prostředků města poskytnuty dotace (čerpáno z  informačního systému města ke dni zpracování důvodové zprávy):</w:t>
      </w:r>
    </w:p>
    <w:tbl>
      <w:tblPr>
        <w:tblW w:w="878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499"/>
        <w:gridCol w:w="3696"/>
        <w:gridCol w:w="992"/>
        <w:gridCol w:w="993"/>
        <w:gridCol w:w="992"/>
        <w:gridCol w:w="850"/>
      </w:tblGrid>
      <w:tr w:rsidR="00103F1A" w:rsidTr="00103F1A">
        <w:trPr>
          <w:trHeight w:val="245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Souhrn za 22762477 - Lezení do škol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o.s.</w:t>
            </w:r>
            <w:proofErr w:type="gramEnd"/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03F1A" w:rsidTr="00103F1A">
        <w:trPr>
          <w:trHeight w:val="216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103F1A" w:rsidTr="00103F1A">
        <w:trPr>
          <w:trHeight w:val="230"/>
        </w:trPr>
        <w:tc>
          <w:tcPr>
            <w:tcW w:w="76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103F1A" w:rsidRDefault="00103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103F1A" w:rsidTr="00103F1A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103F1A" w:rsidRDefault="00103F1A" w:rsidP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3F1A" w:rsidTr="00103F1A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103F1A" w:rsidRDefault="00103F1A" w:rsidP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3F1A" w:rsidTr="00176CE9">
        <w:trPr>
          <w:trHeight w:val="292"/>
        </w:trPr>
        <w:tc>
          <w:tcPr>
            <w:tcW w:w="7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6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Technické a organizační zajištění soutěže 1. kol Rock Point českého poháru v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boulderingu</w:t>
            </w:r>
            <w:proofErr w:type="spellEnd"/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3F1A" w:rsidTr="00103F1A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103F1A" w:rsidRDefault="00103F1A" w:rsidP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03F1A" w:rsidTr="00103F1A">
        <w:trPr>
          <w:trHeight w:val="230"/>
        </w:trPr>
        <w:tc>
          <w:tcPr>
            <w:tcW w:w="496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103F1A" w:rsidRDefault="00103F1A" w:rsidP="00103F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103F1A" w:rsidRDefault="00103F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LDŠ dotaci v celkové výši 160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LDŠ.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160</w:t>
      </w:r>
      <w:r w:rsidR="00B6263E" w:rsidRPr="00E076A0">
        <w:t xml:space="preserve"> 000 Kč</w:t>
      </w:r>
      <w:r w:rsidR="00B6263E">
        <w:t xml:space="preserve"> pro LDŠ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893E19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893E19" w:rsidRDefault="00893E19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176CE9" w:rsidRDefault="00B6263E" w:rsidP="00176CE9">
      <w:pPr>
        <w:pStyle w:val="Zkladntext2"/>
        <w:spacing w:after="0" w:line="240" w:lineRule="auto"/>
      </w:pPr>
      <w:r>
        <w:t xml:space="preserve">       Nejsou.</w:t>
      </w:r>
    </w:p>
    <w:p w:rsidR="00176CE9" w:rsidRDefault="00176CE9" w:rsidP="00176CE9">
      <w:pPr>
        <w:pStyle w:val="Zkladntext2"/>
        <w:spacing w:after="0" w:line="240" w:lineRule="auto"/>
      </w:pPr>
    </w:p>
    <w:p w:rsidR="00B6263E" w:rsidRPr="00176CE9" w:rsidRDefault="00B6263E" w:rsidP="00176CE9">
      <w:pPr>
        <w:pStyle w:val="Zkladntext2"/>
        <w:spacing w:after="0" w:line="240" w:lineRule="auto"/>
        <w:jc w:val="center"/>
        <w:rPr>
          <w:b/>
          <w:sz w:val="28"/>
          <w:szCs w:val="28"/>
        </w:rPr>
      </w:pPr>
      <w:r w:rsidRPr="00176CE9">
        <w:rPr>
          <w:b/>
          <w:sz w:val="28"/>
          <w:szCs w:val="28"/>
        </w:rPr>
        <w:lastRenderedPageBreak/>
        <w:t xml:space="preserve">Důvodová zpráva č. </w:t>
      </w:r>
      <w:r w:rsidR="00CB0A88">
        <w:rPr>
          <w:b/>
          <w:sz w:val="28"/>
          <w:szCs w:val="28"/>
        </w:rPr>
        <w:t>7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spolku </w:t>
      </w:r>
      <w:r w:rsidRPr="00996A67">
        <w:t xml:space="preserve">BOXING - CLUB - STAR - </w:t>
      </w:r>
      <w:proofErr w:type="gramStart"/>
      <w:r w:rsidRPr="00996A67">
        <w:t>PLZEŇ z.s.</w:t>
      </w:r>
      <w:proofErr w:type="gramEnd"/>
      <w:r>
        <w:t>, Poříční 215/6, Božkov, 326 00 Plzeň, IČ </w:t>
      </w:r>
      <w:r w:rsidRPr="006D41C2">
        <w:t>64354024</w:t>
      </w:r>
      <w:r>
        <w:t xml:space="preserve"> (dále jen BCS Plzeň)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>BCS Plzeň uzavřel dohodu o spolupráci dne 30.</w:t>
      </w:r>
      <w:r w:rsidR="00FC6FBC">
        <w:t xml:space="preserve"> </w:t>
      </w:r>
      <w:r>
        <w:t xml:space="preserve">6. 2016 s odborem sportu. </w:t>
      </w:r>
      <w:r w:rsidR="009A2F98">
        <w:t xml:space="preserve">Na základě uzavřené dohody si BCS Plzeň podal žádost o individuální dotaci na úhradu </w:t>
      </w:r>
      <w:r>
        <w:t>skutečně vynaložených nákladů na organizační a technické zajištění sportoviště v rámci Olympijského parku Plzeň 2016 navrhujeme poskytnout BCS Plzeň individuální dotaci ve výši 90 000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BCS Plzeň z finančních prostředků města poskytnuty dotace (čerpáno z  informačního systému města ke dni zpracování důvodové zprávy):</w:t>
      </w:r>
    </w:p>
    <w:tbl>
      <w:tblPr>
        <w:tblW w:w="878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08"/>
        <w:gridCol w:w="3402"/>
        <w:gridCol w:w="851"/>
        <w:gridCol w:w="850"/>
        <w:gridCol w:w="993"/>
        <w:gridCol w:w="708"/>
      </w:tblGrid>
      <w:tr w:rsidR="00D67B68" w:rsidTr="00536A1D">
        <w:trPr>
          <w:trHeight w:val="245"/>
        </w:trPr>
        <w:tc>
          <w:tcPr>
            <w:tcW w:w="538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Souhrn za 64354024 - Boxing Club Star Plzeň 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o.s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67B68" w:rsidTr="00536A1D">
        <w:trPr>
          <w:trHeight w:val="216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85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70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D67B68" w:rsidRDefault="00D67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příprava na MS juniorů a olympijské hry juniorů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Nájemné sportovišť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449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Nájemné sportovišť, náklady na soustředění, nákup sportovních potřeb, startovné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příprava a účast na MS a ME juniorů v boxu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449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Náklady na soustředění, ubytování, doprava, strava, energie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MMP-Kancelář primátora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Nákup podlahového ringu pro trénink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paraboxu</w:t>
            </w:r>
            <w:proofErr w:type="spellEnd"/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67B68" w:rsidTr="00536A1D">
        <w:trPr>
          <w:trHeight w:val="230"/>
        </w:trPr>
        <w:tc>
          <w:tcPr>
            <w:tcW w:w="538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D67B68" w:rsidRDefault="00D67B68" w:rsidP="00D67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164 000,00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164 000,00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D67B68" w:rsidRDefault="00D67B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BCS Plzeň dotaci v celkové výši 90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BCS Plzeň.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90</w:t>
      </w:r>
      <w:r w:rsidR="00B6263E" w:rsidRPr="00E076A0">
        <w:t xml:space="preserve"> 000 Kč</w:t>
      </w:r>
      <w:r w:rsidR="00B6263E">
        <w:t xml:space="preserve"> pro BCS Plzeň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FC6FBC" w:rsidRDefault="00FC6FBC" w:rsidP="00B6263E">
      <w:pPr>
        <w:pStyle w:val="Zkladntext2"/>
        <w:spacing w:after="0" w:line="240" w:lineRule="auto"/>
      </w:pPr>
    </w:p>
    <w:p w:rsidR="00FC6FBC" w:rsidRDefault="00FC6FBC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B6263E" w:rsidRDefault="00B6263E"/>
    <w:p w:rsidR="00C533C8" w:rsidRDefault="00C533C8" w:rsidP="00CB0A88">
      <w:pPr>
        <w:pStyle w:val="vlevo"/>
      </w:pPr>
    </w:p>
    <w:p w:rsidR="00B47132" w:rsidRDefault="00B47132" w:rsidP="00CB0A88">
      <w:pPr>
        <w:pStyle w:val="vlevo"/>
      </w:pPr>
    </w:p>
    <w:p w:rsidR="00B47132" w:rsidRDefault="00B47132" w:rsidP="00CB0A88">
      <w:pPr>
        <w:pStyle w:val="vlevo"/>
      </w:pPr>
    </w:p>
    <w:p w:rsidR="00B47132" w:rsidRDefault="00B47132" w:rsidP="00CB0A88">
      <w:pPr>
        <w:pStyle w:val="vlevo"/>
      </w:pPr>
    </w:p>
    <w:p w:rsidR="00B47132" w:rsidRDefault="00B47132" w:rsidP="00CB0A88">
      <w:pPr>
        <w:pStyle w:val="vlevo"/>
      </w:pPr>
    </w:p>
    <w:p w:rsidR="00FC6FBC" w:rsidRDefault="00FC6FBC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8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r w:rsidRPr="00996A67">
        <w:t>Jezdeck</w:t>
      </w:r>
      <w:r>
        <w:t>é</w:t>
      </w:r>
      <w:r w:rsidRPr="00996A67">
        <w:t xml:space="preserve"> stáj</w:t>
      </w:r>
      <w:r>
        <w:t>e</w:t>
      </w:r>
      <w:r w:rsidRPr="00996A67">
        <w:t xml:space="preserve"> Opatrný </w:t>
      </w:r>
      <w:proofErr w:type="gramStart"/>
      <w:r w:rsidRPr="00996A67">
        <w:t>Hořovice z.s.</w:t>
      </w:r>
      <w:proofErr w:type="gramEnd"/>
      <w:r>
        <w:t xml:space="preserve">, </w:t>
      </w:r>
      <w:proofErr w:type="spellStart"/>
      <w:r>
        <w:t>Milinovského</w:t>
      </w:r>
      <w:proofErr w:type="spellEnd"/>
      <w:r>
        <w:t xml:space="preserve"> 891/8, 268 01 Hořovice, IČ </w:t>
      </w:r>
      <w:r w:rsidRPr="00410C33">
        <w:t>71200479</w:t>
      </w:r>
      <w:r>
        <w:t xml:space="preserve"> (dále jen JS Opatrný)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 Konstatování současného stavu a jeho analýza</w:t>
      </w:r>
    </w:p>
    <w:p w:rsidR="00B6263E" w:rsidRDefault="00B6263E" w:rsidP="00B6263E">
      <w:pPr>
        <w:ind w:left="284"/>
        <w:jc w:val="both"/>
      </w:pPr>
      <w:r>
        <w:t>JS Opatrný uzavřel dohodu o spolupráci dne 22.</w:t>
      </w:r>
      <w:r w:rsidR="00FC6FBC">
        <w:t xml:space="preserve"> </w:t>
      </w:r>
      <w:r>
        <w:t xml:space="preserve">6. 2016 s odborem sportu. </w:t>
      </w:r>
      <w:r w:rsidR="009A2F98">
        <w:t xml:space="preserve">Na základě uzavřené dohody si JS Opatrný podal žádost o individuální dotaci na úhradu </w:t>
      </w:r>
      <w:r>
        <w:t>skutečně vynaložených nákladů na organizační a technické zajištění sportoviště v rámci Olympijského parku Plzeň 2016 navrhujeme poskytnout JS Opatrný individuální dotaci ve</w:t>
      </w:r>
      <w:r w:rsidR="009A2F98">
        <w:t> </w:t>
      </w:r>
      <w:r>
        <w:t>výši 231 000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V předchozích letech </w:t>
      </w:r>
      <w:r w:rsidR="00032D51">
        <w:t>ne</w:t>
      </w:r>
      <w:r>
        <w:t>byly JS Opatrný poskytnuty dotace (čerpáno z  informačního systému města ke dni zpracování důvodové zprávy):</w:t>
      </w:r>
    </w:p>
    <w:p w:rsidR="00B6263E" w:rsidRDefault="009A2F98" w:rsidP="00FC6FBC">
      <w:pPr>
        <w:ind w:left="284"/>
        <w:jc w:val="both"/>
      </w:pPr>
      <w:r>
        <w:t xml:space="preserve">Rada města Plzně doporučuje Zastupitelstvu města Plzně schválit </w:t>
      </w:r>
      <w:r w:rsidR="00B6263E">
        <w:t>JS Opatrný dotaci v celkové výši 231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JS Opatrný.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231</w:t>
      </w:r>
      <w:r w:rsidR="00B6263E" w:rsidRPr="00E076A0">
        <w:t xml:space="preserve"> 000 Kč</w:t>
      </w:r>
      <w:r w:rsidR="00B6263E">
        <w:t xml:space="preserve"> pro JS Opatrný na organizační a</w:t>
      </w:r>
      <w:r w:rsidR="009A2F98">
        <w:t> </w:t>
      </w:r>
      <w:r w:rsidR="00B6263E">
        <w:t xml:space="preserve">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47132" w:rsidRDefault="00B47132" w:rsidP="00CB0A88">
      <w:pPr>
        <w:pStyle w:val="vlevo"/>
      </w:pPr>
    </w:p>
    <w:p w:rsidR="00176CE9" w:rsidRDefault="00176CE9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9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r w:rsidRPr="00996A67">
        <w:t>Smluvní</w:t>
      </w:r>
      <w:r>
        <w:t>ho</w:t>
      </w:r>
      <w:r w:rsidRPr="00996A67">
        <w:t xml:space="preserve"> sportovní</w:t>
      </w:r>
      <w:r>
        <w:t>ho</w:t>
      </w:r>
      <w:r w:rsidRPr="00996A67">
        <w:t xml:space="preserve"> klub</w:t>
      </w:r>
      <w:r>
        <w:t>u</w:t>
      </w:r>
      <w:r w:rsidRPr="00996A67">
        <w:t xml:space="preserve"> Talent-90 při Bolevecké Základní škole, z. </w:t>
      </w:r>
      <w:proofErr w:type="gramStart"/>
      <w:r w:rsidRPr="00996A67">
        <w:t>s.</w:t>
      </w:r>
      <w:proofErr w:type="gramEnd"/>
      <w:r>
        <w:t>, náměstí Odboje 550/18, Bolevec, 323 00 Plzeň, IČ </w:t>
      </w:r>
      <w:r w:rsidRPr="005257BD">
        <w:t>14702843</w:t>
      </w:r>
      <w:r>
        <w:t xml:space="preserve"> (dále jen SK</w:t>
      </w:r>
      <w:r w:rsidR="006B67A2">
        <w:t xml:space="preserve"> </w:t>
      </w:r>
      <w:r>
        <w:rPr>
          <w:rStyle w:val="Siln"/>
          <w:b w:val="0"/>
        </w:rPr>
        <w:t>Talent Plzeň</w:t>
      </w:r>
      <w:r>
        <w:t>) o</w:t>
      </w:r>
      <w:r w:rsidR="00FC6FBC">
        <w:t> </w:t>
      </w:r>
      <w:r>
        <w:t>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rPr>
          <w:rStyle w:val="Siln"/>
          <w:b w:val="0"/>
        </w:rPr>
        <w:t>SK</w:t>
      </w:r>
      <w:r w:rsidR="006B67A2">
        <w:rPr>
          <w:rStyle w:val="Siln"/>
          <w:b w:val="0"/>
        </w:rPr>
        <w:t xml:space="preserve"> </w:t>
      </w:r>
      <w:r>
        <w:rPr>
          <w:rStyle w:val="Siln"/>
          <w:b w:val="0"/>
        </w:rPr>
        <w:t>Talent Plzeň</w:t>
      </w:r>
      <w:r>
        <w:t xml:space="preserve"> uzavřel dohodu o spolupráci dne 8.</w:t>
      </w:r>
      <w:r w:rsidR="00FC6FBC">
        <w:t xml:space="preserve"> </w:t>
      </w:r>
      <w:r>
        <w:t xml:space="preserve">7. 2016 s odborem sportu. </w:t>
      </w:r>
      <w:r w:rsidR="009A2F98">
        <w:t xml:space="preserve">Na základě uzavřené dohody si </w:t>
      </w:r>
      <w:r w:rsidR="003010C8">
        <w:t>SK Talent Plzeň</w:t>
      </w:r>
      <w:r w:rsidR="009A2F98">
        <w:t xml:space="preserve"> podal žádost o individuální dotaci na úhradu</w:t>
      </w:r>
      <w:r>
        <w:t xml:space="preserve"> skutečně vynaložených nákladů na organizační a technické zajištění sportoviště v rámci Olympijského parku Plzeň 2016 navrhujeme poskytnout SK</w:t>
      </w:r>
      <w:r w:rsidR="006B67A2">
        <w:t xml:space="preserve"> </w:t>
      </w:r>
      <w:r>
        <w:rPr>
          <w:rStyle w:val="Siln"/>
          <w:b w:val="0"/>
        </w:rPr>
        <w:t>Talent Plzeň</w:t>
      </w:r>
      <w:r>
        <w:t xml:space="preserve"> individuální dotaci ve výši 75 000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SK</w:t>
      </w:r>
      <w:r w:rsidR="006B67A2">
        <w:t xml:space="preserve"> </w:t>
      </w:r>
      <w:r>
        <w:rPr>
          <w:rStyle w:val="Siln"/>
          <w:b w:val="0"/>
        </w:rPr>
        <w:t>Talent Plzeň</w:t>
      </w:r>
      <w:r>
        <w:t xml:space="preserve"> z finančních prostředků města poskytnuty dotace (čerpáno z  informačního systému města ke dni zpracování důvodové zprávy):</w:t>
      </w:r>
    </w:p>
    <w:tbl>
      <w:tblPr>
        <w:tblW w:w="878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56"/>
        <w:gridCol w:w="4126"/>
        <w:gridCol w:w="421"/>
        <w:gridCol w:w="1134"/>
        <w:gridCol w:w="1134"/>
        <w:gridCol w:w="708"/>
      </w:tblGrid>
      <w:tr w:rsidR="000F7EC7" w:rsidTr="00525FAE">
        <w:trPr>
          <w:trHeight w:val="245"/>
        </w:trPr>
        <w:tc>
          <w:tcPr>
            <w:tcW w:w="808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14702843 - Smluvní sportovní klub TALENT-90 při Bolevecké základní škole</w:t>
            </w:r>
          </w:p>
        </w:tc>
        <w:tc>
          <w:tcPr>
            <w:tcW w:w="7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F7EC7" w:rsidTr="00525FAE">
        <w:trPr>
          <w:trHeight w:val="216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0F7EC7" w:rsidTr="00525FAE">
        <w:trPr>
          <w:trHeight w:val="230"/>
        </w:trPr>
        <w:tc>
          <w:tcPr>
            <w:tcW w:w="70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70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F7EC7" w:rsidRDefault="000F7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0F7EC7" w:rsidTr="00525FAE">
        <w:trPr>
          <w:trHeight w:val="886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sportovní činnost mládežnických družstev házenkářského klubu SKK Talent -90 - nájemné sportovišť, doprava, nákup materiálu, rozhodčí apod.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886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Nájemné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zařízení, cestovné, rozhodčí, nákup sportovního vybavení a dresů, materiál a pomůcky, startovné, vklady, ubytování,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rehabilatace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časomíra, zapisovatel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667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sportovní činnost - nájemné sportovišť, doprava, nákup materiálu, úhrada rozhodčích, ceny do soutěží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667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zabezpečení činnosti mládežnických družstev házenkářského klubu SSK Talent - 90 při Bolevecké ZŠ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23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Krytí zvýšených provozních nákladů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2D51" w:rsidTr="00525FAE">
        <w:trPr>
          <w:trHeight w:val="230"/>
        </w:trPr>
        <w:tc>
          <w:tcPr>
            <w:tcW w:w="12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1 170 000,00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1 170 000,00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886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Nájemné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zařízení, cestovné, rozhodčí, nákup sportovního vybavení a dresů, nákup sportovního oblečení a pomůcek, startovné, vklady, licence, ubytování, rehabilitace, časomíra, zapisovatel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449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Memoriál Miroslava Šafra -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pronájemhaly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ubytování, stravování,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rozhdočí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poháry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449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činnost - nájemné, doprava na utkání, rozhodčí, materiál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449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činnost mládežnické družstvo chlapců - nájemné, doprava na utkání, startovné, materiál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667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Příspěvek na pronájmy sportovních zařízení, na dopravu, na úhradu odměn rozhodčím, nákup materiálu, startovné a odměny trenérům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23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mimořádná dotace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2D51" w:rsidTr="00525FAE">
        <w:trPr>
          <w:trHeight w:val="230"/>
        </w:trPr>
        <w:tc>
          <w:tcPr>
            <w:tcW w:w="12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 w:rsidP="00032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 w:rsidP="00032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886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Celoroční příprava mládežnických družstev házené chlapců, příspěvek na pravidelný tréninkový proces, mistrovské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nemistrovské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soutěže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1102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Nájemné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zařízení, cestovné, rozhodčí, nákup sportovního vybavení a dresů,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stravné,nákup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sportovního oblečení a pomůcek,startovné, vklady, licence, lékařské služby,ubytování, rehabilitace, odměny trenérům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399 000,00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449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MMP-OŠMT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Projekt "Házenkářský kemp" (nájemné sportovišť, náklady na lektory, sportovní vybavení)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667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celoroční příprava mládež.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družstev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házené chlapců, příspěvek na pravidelný tréninkový proces, mistrovské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nemistrovské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soutěže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F7EC7" w:rsidTr="00525FAE">
        <w:trPr>
          <w:trHeight w:val="1320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5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celoroční příprava mládež.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družstev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házené chlapců, příspěvek na pravidelný tréninkový proces, mistrovské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nemistrovské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soutěže - materiál, nájemné, mistrovské soutěže (doprava, cestovné, stravné, nocležné), startovné, turnaje (doprava, cestovné, stravné</w:t>
            </w:r>
          </w:p>
        </w:tc>
        <w:tc>
          <w:tcPr>
            <w:tcW w:w="4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F7EC7" w:rsidRDefault="000F7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2D51" w:rsidTr="00525FAE">
        <w:trPr>
          <w:trHeight w:val="230"/>
        </w:trPr>
        <w:tc>
          <w:tcPr>
            <w:tcW w:w="12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 w:rsidP="00032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41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 w:rsidP="00032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464 000,00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2D51" w:rsidTr="00525FAE">
        <w:trPr>
          <w:trHeight w:val="230"/>
        </w:trPr>
        <w:tc>
          <w:tcPr>
            <w:tcW w:w="539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32D51" w:rsidRDefault="00032D51" w:rsidP="00032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4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2 404 000,00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32D51" w:rsidRDefault="00032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SK</w:t>
      </w:r>
      <w:r w:rsidR="006B67A2">
        <w:t xml:space="preserve"> </w:t>
      </w:r>
      <w:r w:rsidR="00B6263E">
        <w:rPr>
          <w:rStyle w:val="Siln"/>
          <w:b w:val="0"/>
        </w:rPr>
        <w:t>Talent Plzeň</w:t>
      </w:r>
      <w:r w:rsidR="00B6263E">
        <w:t xml:space="preserve"> dotaci v celkové výši 75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SK</w:t>
      </w:r>
      <w:r w:rsidR="006B67A2">
        <w:t xml:space="preserve"> </w:t>
      </w:r>
      <w:r>
        <w:rPr>
          <w:rStyle w:val="Siln"/>
          <w:b w:val="0"/>
        </w:rPr>
        <w:t>Talent Plzeň</w:t>
      </w:r>
      <w:r>
        <w:t xml:space="preserve">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75</w:t>
      </w:r>
      <w:r w:rsidR="00B6263E" w:rsidRPr="00E076A0">
        <w:t xml:space="preserve"> 000 Kč</w:t>
      </w:r>
      <w:r w:rsidR="00B6263E">
        <w:t xml:space="preserve"> pro SK</w:t>
      </w:r>
      <w:r w:rsidR="008F5580">
        <w:t xml:space="preserve"> </w:t>
      </w:r>
      <w:r w:rsidR="00B6263E">
        <w:rPr>
          <w:rStyle w:val="Siln"/>
          <w:b w:val="0"/>
        </w:rPr>
        <w:t>Talent Plzeň</w:t>
      </w:r>
      <w:r w:rsidR="00B6263E">
        <w:t xml:space="preserve"> na organizační a</w:t>
      </w:r>
      <w:r w:rsidR="00FC6FBC">
        <w:t> </w:t>
      </w:r>
      <w:r w:rsidR="00B6263E">
        <w:t xml:space="preserve">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10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r w:rsidRPr="00996A67">
        <w:t>GOLF</w:t>
      </w:r>
      <w:r>
        <w:t>OVÉHO</w:t>
      </w:r>
      <w:r w:rsidRPr="00996A67">
        <w:t xml:space="preserve"> KLUB</w:t>
      </w:r>
      <w:r>
        <w:t>U</w:t>
      </w:r>
      <w:r w:rsidR="006B67A2">
        <w:t xml:space="preserve"> PLZEŇ - </w:t>
      </w:r>
      <w:proofErr w:type="gramStart"/>
      <w:r w:rsidRPr="00996A67">
        <w:t>DÝŠINA z.s.</w:t>
      </w:r>
      <w:proofErr w:type="gramEnd"/>
      <w:r>
        <w:rPr>
          <w:rStyle w:val="nowrap"/>
        </w:rPr>
        <w:t xml:space="preserve">, </w:t>
      </w:r>
      <w:r>
        <w:t>Horomyslická 1, Nová Huť, 330</w:t>
      </w:r>
      <w:r w:rsidR="00FC6FBC">
        <w:t> </w:t>
      </w:r>
      <w:r>
        <w:t>02 Dýšina, IČ </w:t>
      </w:r>
      <w:r w:rsidRPr="008D741C">
        <w:t>26636166</w:t>
      </w:r>
      <w:r>
        <w:t xml:space="preserve"> (dále jen Golf KPD)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>Golf KPD uzavřel dohodu o spolupráci dne 27.</w:t>
      </w:r>
      <w:r w:rsidR="00FC6FBC">
        <w:t xml:space="preserve"> </w:t>
      </w:r>
      <w:r>
        <w:t xml:space="preserve">6. 2016 s odborem sportu. </w:t>
      </w:r>
      <w:r w:rsidR="003010C8">
        <w:t xml:space="preserve">Na základě uzavřené dohody si Golf KPD podal žádost o individuální dotaci na úhradu </w:t>
      </w:r>
      <w:r>
        <w:t>skutečně vynaložených nákladů na organizační a technické zajištění sportoviště v rámci Olympijského parku Plzeň 2016 navrhujeme poskytnout Golf KPD individuální dotaci ve</w:t>
      </w:r>
      <w:r w:rsidR="003010C8">
        <w:t> </w:t>
      </w:r>
      <w:r>
        <w:t>výši 60 000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V předchozích letech </w:t>
      </w:r>
      <w:r w:rsidR="002460FD">
        <w:t>ne</w:t>
      </w:r>
      <w:r>
        <w:t>byly Golf KPD poskytnuty dotace</w:t>
      </w:r>
      <w:r w:rsidR="00FC6FBC">
        <w:t xml:space="preserve"> z prostředků města</w:t>
      </w:r>
      <w:r>
        <w:t xml:space="preserve"> (čerpáno z  informačního systému města ke dni zpracování důvodové zprávy):</w:t>
      </w:r>
    </w:p>
    <w:p w:rsidR="00B6263E" w:rsidRDefault="009A2F98" w:rsidP="00FC6FBC">
      <w:pPr>
        <w:ind w:left="284"/>
        <w:jc w:val="both"/>
      </w:pPr>
      <w:r>
        <w:t xml:space="preserve">Rada města Plzně doporučuje Zastupitelstvu města Plzně schválit </w:t>
      </w:r>
      <w:r w:rsidR="00B6263E">
        <w:t>Golf KPD dotaci v celkové výši 60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Golf KPD.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60</w:t>
      </w:r>
      <w:r w:rsidR="00B6263E" w:rsidRPr="00E076A0">
        <w:t xml:space="preserve"> 000 Kč</w:t>
      </w:r>
      <w:r w:rsidR="00B6263E">
        <w:t xml:space="preserve"> pro Golf KPD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B6263E" w:rsidRDefault="00B6263E"/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11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proofErr w:type="spellStart"/>
      <w:r w:rsidRPr="00996A67">
        <w:t>Longboardov</w:t>
      </w:r>
      <w:r>
        <w:t>ého</w:t>
      </w:r>
      <w:proofErr w:type="spellEnd"/>
      <w:r w:rsidRPr="00996A67">
        <w:t xml:space="preserve"> svaz</w:t>
      </w:r>
      <w:r>
        <w:t>u</w:t>
      </w:r>
      <w:r w:rsidR="006B67A2">
        <w:t xml:space="preserve"> České r</w:t>
      </w:r>
      <w:r w:rsidRPr="00996A67">
        <w:t>epubliky, z.s.</w:t>
      </w:r>
      <w:r>
        <w:t>, Nekvasilova 572/19, Karlín, 186 00 Praha 8, IČ </w:t>
      </w:r>
      <w:r w:rsidRPr="00A37F9A">
        <w:t>04906705</w:t>
      </w:r>
      <w:r>
        <w:t xml:space="preserve"> (dále jen LSČR)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>LSČR uzavřel dohodu o spolupráci dne 29.</w:t>
      </w:r>
      <w:r w:rsidR="00FC6FBC">
        <w:t xml:space="preserve"> </w:t>
      </w:r>
      <w:r>
        <w:t xml:space="preserve">6. 2016 s odborem sportu. </w:t>
      </w:r>
      <w:r w:rsidR="003010C8">
        <w:t xml:space="preserve">Na základě uzavřené dohody si LSČR podal žádost o individuální dotaci na úhradu </w:t>
      </w:r>
      <w:r>
        <w:t>skutečně vynaložených nákladů na organizační a technické zajištění sportoviště v rámci Olympijského parku Plzeň 2016 navrhujeme poskytnout LSČR individuální dotaci ve výši 67 000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V předchozích letech </w:t>
      </w:r>
      <w:r w:rsidR="00A13C94">
        <w:t>ne</w:t>
      </w:r>
      <w:r>
        <w:t>byly LSČR poskytnuty dotace</w:t>
      </w:r>
      <w:r w:rsidR="00FC6FBC">
        <w:t xml:space="preserve"> z prostředků města</w:t>
      </w:r>
      <w:r>
        <w:t xml:space="preserve"> (čerpáno z  informačního systému města ke dni zpracování důvodové zprávy):</w:t>
      </w:r>
    </w:p>
    <w:p w:rsidR="00B6263E" w:rsidRDefault="009A2F98" w:rsidP="00FC6FBC">
      <w:pPr>
        <w:ind w:left="284"/>
        <w:jc w:val="both"/>
      </w:pPr>
      <w:r>
        <w:t xml:space="preserve">Rada města Plzně doporučuje Zastupitelstvu města Plzně schválit </w:t>
      </w:r>
      <w:r w:rsidR="00B6263E">
        <w:t>LSČR dotaci v celkové výši 67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LSČR.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r w:rsidR="00B6263E">
        <w:t xml:space="preserve"> 67</w:t>
      </w:r>
      <w:r w:rsidR="00B6263E" w:rsidRPr="00E076A0">
        <w:t xml:space="preserve"> 000 Kč</w:t>
      </w:r>
      <w:r w:rsidR="00B6263E">
        <w:t xml:space="preserve"> pro LSČR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3010C8" w:rsidRDefault="003010C8" w:rsidP="00B6263E"/>
    <w:p w:rsidR="00FC6FBC" w:rsidRDefault="00FC6FBC" w:rsidP="00B6263E"/>
    <w:p w:rsidR="00B6263E" w:rsidRDefault="00B6263E"/>
    <w:p w:rsidR="00B6263E" w:rsidRPr="00164622" w:rsidRDefault="00B6263E" w:rsidP="00CB0A88">
      <w:pPr>
        <w:pStyle w:val="vlevo"/>
      </w:pPr>
      <w:r w:rsidRPr="00E84319">
        <w:lastRenderedPageBreak/>
        <w:t xml:space="preserve">Důvodová zpráva č. </w:t>
      </w:r>
      <w:r w:rsidR="00CB0A88">
        <w:t>12</w:t>
      </w:r>
      <w:r>
        <w:t xml:space="preserve"> </w:t>
      </w:r>
    </w:p>
    <w:p w:rsidR="00B6263E" w:rsidRPr="000025EE" w:rsidRDefault="00B6263E" w:rsidP="00CB0A88">
      <w:pPr>
        <w:pStyle w:val="vlevo"/>
      </w:pPr>
    </w:p>
    <w:p w:rsidR="00B6263E" w:rsidRDefault="00B6263E" w:rsidP="00B6263E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B6263E" w:rsidRDefault="00B6263E" w:rsidP="00B6263E">
      <w:pPr>
        <w:ind w:left="360"/>
        <w:jc w:val="both"/>
      </w:pPr>
      <w:r>
        <w:t xml:space="preserve">Žádost </w:t>
      </w:r>
      <w:r w:rsidRPr="00996A67">
        <w:t>HBC Plzeň</w:t>
      </w:r>
      <w:r>
        <w:t>,</w:t>
      </w:r>
      <w:r w:rsidRPr="00917172">
        <w:t xml:space="preserve"> </w:t>
      </w:r>
      <w:r>
        <w:t>Žlutická 2234/1a, Bolevec, 323 00 Plzeň, IČ </w:t>
      </w:r>
      <w:r w:rsidRPr="00917172">
        <w:t>45333998</w:t>
      </w:r>
      <w:r>
        <w:t xml:space="preserve"> (dále jen HBC) o poskytnutí dotace na sportovní činnost.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2.  Konstatování současného stavu a jeho analýza</w:t>
      </w:r>
    </w:p>
    <w:p w:rsidR="00B6263E" w:rsidRDefault="00B6263E" w:rsidP="00B6263E">
      <w:pPr>
        <w:ind w:left="284"/>
        <w:jc w:val="both"/>
      </w:pPr>
      <w:r>
        <w:t>HBC uzavřel dohodu o spolupráci dne 29.</w:t>
      </w:r>
      <w:r w:rsidR="00FC6FBC">
        <w:t xml:space="preserve"> </w:t>
      </w:r>
      <w:r>
        <w:t xml:space="preserve">6. 2016 s odborem sportu. </w:t>
      </w:r>
      <w:r w:rsidR="003010C8">
        <w:t>Na základě uzavřené dohody si HBC podal žádost o individuální dotaci na úhradu</w:t>
      </w:r>
      <w:r>
        <w:t xml:space="preserve"> skutečně vynaložených nákladů na organizační a technické zajištění sportoviště v rámci Olympijského parku Plzeň 2016 navrhujeme poskytnout HBC individuální dotaci ve výši 60 000 Kč.</w:t>
      </w:r>
    </w:p>
    <w:p w:rsidR="00B6263E" w:rsidRPr="008430F4" w:rsidRDefault="00B6263E" w:rsidP="00B6263E">
      <w:pPr>
        <w:ind w:left="284"/>
        <w:jc w:val="both"/>
        <w:rPr>
          <w:rFonts w:ascii="Arial" w:hAnsi="Arial" w:cs="Arial"/>
          <w:sz w:val="20"/>
          <w:szCs w:val="20"/>
        </w:rPr>
      </w:pPr>
      <w:r>
        <w:t>V předchozích letech byly HBC z finančních prostředků města poskytnuty dotace (čerpáno z  informačního systému města ke dni zpracování důvodové zprávy):</w:t>
      </w:r>
    </w:p>
    <w:tbl>
      <w:tblPr>
        <w:tblW w:w="878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487"/>
        <w:gridCol w:w="4022"/>
        <w:gridCol w:w="943"/>
        <w:gridCol w:w="973"/>
        <w:gridCol w:w="959"/>
        <w:gridCol w:w="666"/>
      </w:tblGrid>
      <w:tr w:rsidR="008C5AB1" w:rsidTr="00907796">
        <w:trPr>
          <w:trHeight w:val="231"/>
        </w:trPr>
        <w:tc>
          <w:tcPr>
            <w:tcW w:w="524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45333998 - HBC Plzeň</w:t>
            </w:r>
          </w:p>
        </w:tc>
        <w:tc>
          <w:tcPr>
            <w:tcW w:w="94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5AB1" w:rsidTr="00907796">
        <w:trPr>
          <w:trHeight w:val="203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8C5AB1" w:rsidTr="00907796">
        <w:trPr>
          <w:trHeight w:val="216"/>
        </w:trPr>
        <w:tc>
          <w:tcPr>
            <w:tcW w:w="73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97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9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66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8C5AB1" w:rsidRDefault="008C5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8C5AB1" w:rsidTr="00907796">
        <w:trPr>
          <w:trHeight w:val="423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 pohár starosty MO Plzeň 1 - nákup pohárů a medailí, náklady na rozhodčí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423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Startovné, sportovní vybavení, rozhodčí, cestovné, ubytování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628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STREET HOCKEY CHALLENGE 2014 - náhrady rozhodčím, propagace, poháry a medaile, organizace turnaje, dresy pro týmy a rozhodčí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423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sportovní činnost - doprava na utkání, nákup výstroje a sportovních pomůcek, ubytování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628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úhrada dopravy mládežnických týmů na utkání, náhrady rozhodčím, nákup výstroje, sportovní pomůcky, ubytování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07796" w:rsidTr="00907796">
        <w:trPr>
          <w:trHeight w:val="216"/>
        </w:trPr>
        <w:tc>
          <w:tcPr>
            <w:tcW w:w="524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907796" w:rsidRDefault="00907796" w:rsidP="0090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</w:t>
            </w:r>
          </w:p>
        </w:tc>
        <w:tc>
          <w:tcPr>
            <w:tcW w:w="9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175 000,00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628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Startovné, sportovní vybavení, rozhodčí, cestovné, ubytování, technické a organizační zajištění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Pilsen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Challenge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2015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Pilsen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Cup 2015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628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činnost - licenční poplatky, startovné, doprava, ubytování, rozhodčí, poháry, diplomy,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výzbro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nájmy sportovišť apod.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07796" w:rsidTr="00907796">
        <w:trPr>
          <w:trHeight w:val="216"/>
        </w:trPr>
        <w:tc>
          <w:tcPr>
            <w:tcW w:w="619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 w:rsidP="0090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2015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148 000,00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148 000,00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834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Startovné, sportovní vybavení, rozhodčí, ubytování, cestovné, ubytování, technické a organizační zajištění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Pilsen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Challenge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2016 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Pilsen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Cup 2016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C5AB1" w:rsidTr="00907796">
        <w:trPr>
          <w:trHeight w:val="1037"/>
        </w:trPr>
        <w:tc>
          <w:tcPr>
            <w:tcW w:w="7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ÚMO 1</w:t>
            </w: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0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kancelářské potřeby, výstroj mládež.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mužstev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nájemné sportovišť, startovné do soutěží mládež, doprava mládež. mužstev, ubytování - soustředění, ubytování - soutěžní utkání/MČR, mzdy - trenéři mládeže</w:t>
            </w:r>
          </w:p>
        </w:tc>
        <w:tc>
          <w:tcPr>
            <w:tcW w:w="9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5AB1" w:rsidRDefault="008C5AB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07796" w:rsidTr="00907796">
        <w:trPr>
          <w:trHeight w:val="216"/>
        </w:trPr>
        <w:tc>
          <w:tcPr>
            <w:tcW w:w="524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907796" w:rsidRDefault="00907796" w:rsidP="0090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2016</w:t>
            </w:r>
          </w:p>
        </w:tc>
        <w:tc>
          <w:tcPr>
            <w:tcW w:w="9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907796" w:rsidTr="00907796">
        <w:trPr>
          <w:trHeight w:val="216"/>
        </w:trPr>
        <w:tc>
          <w:tcPr>
            <w:tcW w:w="524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907796" w:rsidRDefault="00907796" w:rsidP="0090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2014 - 2016</w:t>
            </w:r>
          </w:p>
        </w:tc>
        <w:tc>
          <w:tcPr>
            <w:tcW w:w="9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428 000,00</w:t>
            </w:r>
          </w:p>
        </w:tc>
        <w:tc>
          <w:tcPr>
            <w:tcW w:w="9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323 000,00</w:t>
            </w:r>
          </w:p>
        </w:tc>
        <w:tc>
          <w:tcPr>
            <w:tcW w:w="6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907796" w:rsidRDefault="0090779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B6263E" w:rsidRDefault="009A2F98" w:rsidP="00B6263E">
      <w:pPr>
        <w:ind w:left="360"/>
        <w:jc w:val="both"/>
      </w:pPr>
      <w:r>
        <w:t xml:space="preserve">Rada města Plzně doporučuje Zastupitelstvu města Plzně schválit </w:t>
      </w:r>
      <w:r w:rsidR="00B6263E">
        <w:t>HBC dotaci v celkové výši 60</w:t>
      </w:r>
      <w:r w:rsidR="00B6263E" w:rsidRPr="00E076A0">
        <w:t xml:space="preserve"> 000 Kč.</w:t>
      </w:r>
      <w:r w:rsidR="00B6263E">
        <w:t xml:space="preserve">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HBC. 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B6263E" w:rsidRDefault="005731F0" w:rsidP="00B6263E">
      <w:pPr>
        <w:ind w:left="360"/>
        <w:jc w:val="both"/>
      </w:pPr>
      <w:r>
        <w:t>Schválit poskytnutí dotace ve výši</w:t>
      </w:r>
      <w:bookmarkStart w:id="0" w:name="_GoBack"/>
      <w:bookmarkEnd w:id="0"/>
      <w:r w:rsidR="00B6263E">
        <w:t xml:space="preserve"> 60</w:t>
      </w:r>
      <w:r w:rsidR="00B6263E" w:rsidRPr="00E076A0">
        <w:t xml:space="preserve"> 000 Kč</w:t>
      </w:r>
      <w:r w:rsidR="00B6263E">
        <w:t xml:space="preserve"> pro HBC na organizační a technické zajištění sportoviště v Olympijském parku Plzeň 2016. 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Poskytnout dotaci podle bodu 4 důvodové zprávy.  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                                                 </w:t>
      </w:r>
    </w:p>
    <w:p w:rsidR="00B6263E" w:rsidRDefault="00B6263E" w:rsidP="00FC6FBC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Finanční nároky řešení a možnosti finančního krytí (včetně všech následných například provozních nákladů):</w:t>
      </w:r>
    </w:p>
    <w:p w:rsidR="00B6263E" w:rsidRDefault="00B6263E" w:rsidP="00B6263E">
      <w:pPr>
        <w:ind w:left="360"/>
        <w:jc w:val="both"/>
      </w:pPr>
      <w:r>
        <w:t>Je kryto schváleným rozpočtem.</w:t>
      </w:r>
    </w:p>
    <w:p w:rsidR="00B6263E" w:rsidRDefault="00B6263E" w:rsidP="00B6263E">
      <w:pPr>
        <w:ind w:left="360"/>
        <w:jc w:val="both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Podle návrhu usnesení.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B6263E" w:rsidRDefault="00B6263E" w:rsidP="00B6263E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B6263E" w:rsidRDefault="00B6263E" w:rsidP="00B6263E">
      <w:pPr>
        <w:pStyle w:val="Zkladntext2"/>
        <w:spacing w:after="0" w:line="240" w:lineRule="auto"/>
      </w:pPr>
      <w:r>
        <w:t xml:space="preserve">      Nejsou.</w:t>
      </w:r>
    </w:p>
    <w:p w:rsidR="00B6263E" w:rsidRDefault="00B6263E" w:rsidP="00B6263E">
      <w:pPr>
        <w:pStyle w:val="Zkladntext2"/>
        <w:spacing w:after="0" w:line="240" w:lineRule="auto"/>
      </w:pPr>
    </w:p>
    <w:p w:rsidR="00B6263E" w:rsidRDefault="00B6263E" w:rsidP="00B6263E">
      <w:pPr>
        <w:pStyle w:val="Zkladntext2"/>
        <w:spacing w:after="0" w:line="240" w:lineRule="auto"/>
        <w:rPr>
          <w:b/>
        </w:rPr>
      </w:pPr>
      <w:r w:rsidRPr="00D603D7">
        <w:rPr>
          <w:b/>
        </w:rPr>
        <w:t xml:space="preserve">10. </w:t>
      </w:r>
      <w:r>
        <w:rPr>
          <w:b/>
        </w:rPr>
        <w:t xml:space="preserve"> Přílohy</w:t>
      </w:r>
    </w:p>
    <w:p w:rsidR="00B6263E" w:rsidRPr="00C049DD" w:rsidRDefault="00B6263E" w:rsidP="00B6263E">
      <w:pPr>
        <w:pStyle w:val="Zkladntext2"/>
        <w:spacing w:after="0" w:line="240" w:lineRule="auto"/>
      </w:pPr>
      <w:r>
        <w:t xml:space="preserve">       Nejsou.</w:t>
      </w: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CB0A88">
      <w:pPr>
        <w:pStyle w:val="vlevo"/>
      </w:pPr>
    </w:p>
    <w:p w:rsidR="00B6263E" w:rsidRDefault="00B6263E" w:rsidP="00B6263E"/>
    <w:p w:rsidR="00B6263E" w:rsidRDefault="00B6263E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p w:rsidR="00FC6FBC" w:rsidRDefault="00FC6FBC"/>
    <w:sectPr w:rsidR="00FC6FBC" w:rsidSect="00286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DB" w:rsidRDefault="00BB19DB" w:rsidP="007679F0">
      <w:r>
        <w:separator/>
      </w:r>
    </w:p>
  </w:endnote>
  <w:endnote w:type="continuationSeparator" w:id="0">
    <w:p w:rsidR="00BB19DB" w:rsidRDefault="00BB19DB" w:rsidP="007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DB" w:rsidRDefault="00BB19DB" w:rsidP="007679F0">
      <w:r>
        <w:separator/>
      </w:r>
    </w:p>
  </w:footnote>
  <w:footnote w:type="continuationSeparator" w:id="0">
    <w:p w:rsidR="00BB19DB" w:rsidRDefault="00BB19DB" w:rsidP="0076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8" w:rsidRDefault="009A2F98" w:rsidP="007679F0">
    <w:pPr>
      <w:pStyle w:val="Zhlav"/>
    </w:pPr>
    <w:r>
      <w:t xml:space="preserve">                                                   Příloha č. 2 k návrhu usnesení SPORT/1 ze dne 13. 10. 2016</w:t>
    </w:r>
  </w:p>
  <w:p w:rsidR="009A2F98" w:rsidRDefault="009A2F98">
    <w:pPr>
      <w:pStyle w:val="Zhlav"/>
    </w:pPr>
  </w:p>
  <w:p w:rsidR="009A2F98" w:rsidRDefault="009A2F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F2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F02D5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9B4191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B7124C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16075A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6007CA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9358C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70794D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AE595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10332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715DC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750119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F02761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A37355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49646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6B4EC0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E22B8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B3766B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CA6776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B4697C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B3554A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683772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844576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2D4A69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03423E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283A2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C4C73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AE2FD1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D45689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713025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C4520A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886BC6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6745ED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AC15F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115368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4E6E97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E55291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E75D3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F70531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C356F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BE092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9F42C7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563D79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31746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386C1E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3D1168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20"/>
  </w:num>
  <w:num w:numId="5">
    <w:abstractNumId w:val="29"/>
  </w:num>
  <w:num w:numId="6">
    <w:abstractNumId w:val="8"/>
  </w:num>
  <w:num w:numId="7">
    <w:abstractNumId w:val="24"/>
  </w:num>
  <w:num w:numId="8">
    <w:abstractNumId w:val="36"/>
  </w:num>
  <w:num w:numId="9">
    <w:abstractNumId w:val="16"/>
  </w:num>
  <w:num w:numId="10">
    <w:abstractNumId w:val="18"/>
  </w:num>
  <w:num w:numId="11">
    <w:abstractNumId w:val="7"/>
  </w:num>
  <w:num w:numId="12">
    <w:abstractNumId w:val="33"/>
  </w:num>
  <w:num w:numId="13">
    <w:abstractNumId w:val="15"/>
  </w:num>
  <w:num w:numId="14">
    <w:abstractNumId w:val="1"/>
  </w:num>
  <w:num w:numId="15">
    <w:abstractNumId w:val="37"/>
  </w:num>
  <w:num w:numId="16">
    <w:abstractNumId w:val="27"/>
  </w:num>
  <w:num w:numId="17">
    <w:abstractNumId w:val="40"/>
  </w:num>
  <w:num w:numId="18">
    <w:abstractNumId w:val="44"/>
  </w:num>
  <w:num w:numId="19">
    <w:abstractNumId w:val="32"/>
  </w:num>
  <w:num w:numId="20">
    <w:abstractNumId w:val="10"/>
  </w:num>
  <w:num w:numId="21">
    <w:abstractNumId w:val="5"/>
  </w:num>
  <w:num w:numId="22">
    <w:abstractNumId w:val="11"/>
  </w:num>
  <w:num w:numId="23">
    <w:abstractNumId w:val="35"/>
  </w:num>
  <w:num w:numId="24">
    <w:abstractNumId w:val="21"/>
  </w:num>
  <w:num w:numId="25">
    <w:abstractNumId w:val="26"/>
  </w:num>
  <w:num w:numId="26">
    <w:abstractNumId w:val="42"/>
  </w:num>
  <w:num w:numId="27">
    <w:abstractNumId w:val="30"/>
  </w:num>
  <w:num w:numId="28">
    <w:abstractNumId w:val="2"/>
  </w:num>
  <w:num w:numId="29">
    <w:abstractNumId w:val="28"/>
  </w:num>
  <w:num w:numId="30">
    <w:abstractNumId w:val="19"/>
  </w:num>
  <w:num w:numId="31">
    <w:abstractNumId w:val="14"/>
  </w:num>
  <w:num w:numId="32">
    <w:abstractNumId w:val="6"/>
  </w:num>
  <w:num w:numId="33">
    <w:abstractNumId w:val="45"/>
  </w:num>
  <w:num w:numId="34">
    <w:abstractNumId w:val="22"/>
  </w:num>
  <w:num w:numId="35">
    <w:abstractNumId w:val="38"/>
  </w:num>
  <w:num w:numId="36">
    <w:abstractNumId w:val="41"/>
  </w:num>
  <w:num w:numId="37">
    <w:abstractNumId w:val="9"/>
  </w:num>
  <w:num w:numId="38">
    <w:abstractNumId w:val="3"/>
  </w:num>
  <w:num w:numId="39">
    <w:abstractNumId w:val="23"/>
  </w:num>
  <w:num w:numId="40">
    <w:abstractNumId w:val="39"/>
  </w:num>
  <w:num w:numId="41">
    <w:abstractNumId w:val="31"/>
  </w:num>
  <w:num w:numId="42">
    <w:abstractNumId w:val="12"/>
  </w:num>
  <w:num w:numId="43">
    <w:abstractNumId w:val="17"/>
  </w:num>
  <w:num w:numId="44">
    <w:abstractNumId w:val="0"/>
  </w:num>
  <w:num w:numId="45">
    <w:abstractNumId w:val="1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0"/>
    <w:rsid w:val="0000109D"/>
    <w:rsid w:val="00003A2B"/>
    <w:rsid w:val="00032D51"/>
    <w:rsid w:val="00057E8A"/>
    <w:rsid w:val="0009586A"/>
    <w:rsid w:val="000C304B"/>
    <w:rsid w:val="000C6108"/>
    <w:rsid w:val="000D64A2"/>
    <w:rsid w:val="000F7EC7"/>
    <w:rsid w:val="00101975"/>
    <w:rsid w:val="00103F1A"/>
    <w:rsid w:val="001308AF"/>
    <w:rsid w:val="001366F1"/>
    <w:rsid w:val="001522E6"/>
    <w:rsid w:val="00175C17"/>
    <w:rsid w:val="00176CE9"/>
    <w:rsid w:val="0020438C"/>
    <w:rsid w:val="002052B4"/>
    <w:rsid w:val="00233D35"/>
    <w:rsid w:val="002460FD"/>
    <w:rsid w:val="002609B6"/>
    <w:rsid w:val="00286EE7"/>
    <w:rsid w:val="002D4750"/>
    <w:rsid w:val="002E5FF6"/>
    <w:rsid w:val="003010C8"/>
    <w:rsid w:val="00324217"/>
    <w:rsid w:val="0033026F"/>
    <w:rsid w:val="0033573C"/>
    <w:rsid w:val="0039524A"/>
    <w:rsid w:val="003B3941"/>
    <w:rsid w:val="004025A2"/>
    <w:rsid w:val="00427C22"/>
    <w:rsid w:val="004708D7"/>
    <w:rsid w:val="004A7DDA"/>
    <w:rsid w:val="004C4990"/>
    <w:rsid w:val="004C50C7"/>
    <w:rsid w:val="004C6B31"/>
    <w:rsid w:val="00525FAE"/>
    <w:rsid w:val="00536A1D"/>
    <w:rsid w:val="005535F2"/>
    <w:rsid w:val="005731F0"/>
    <w:rsid w:val="005A47F5"/>
    <w:rsid w:val="005B16C8"/>
    <w:rsid w:val="006139D0"/>
    <w:rsid w:val="0063590A"/>
    <w:rsid w:val="0063658E"/>
    <w:rsid w:val="006461A9"/>
    <w:rsid w:val="00685FDA"/>
    <w:rsid w:val="00690F72"/>
    <w:rsid w:val="006977EA"/>
    <w:rsid w:val="006B67A2"/>
    <w:rsid w:val="006F680B"/>
    <w:rsid w:val="00744235"/>
    <w:rsid w:val="007679F0"/>
    <w:rsid w:val="00791781"/>
    <w:rsid w:val="007E0D82"/>
    <w:rsid w:val="007E4163"/>
    <w:rsid w:val="00871C96"/>
    <w:rsid w:val="00893E19"/>
    <w:rsid w:val="0089690F"/>
    <w:rsid w:val="008B3CDA"/>
    <w:rsid w:val="008C5AB1"/>
    <w:rsid w:val="008E5FD5"/>
    <w:rsid w:val="008F5580"/>
    <w:rsid w:val="00903641"/>
    <w:rsid w:val="00907796"/>
    <w:rsid w:val="0091172F"/>
    <w:rsid w:val="0091600E"/>
    <w:rsid w:val="009423AA"/>
    <w:rsid w:val="0098091B"/>
    <w:rsid w:val="00984E9E"/>
    <w:rsid w:val="00985E57"/>
    <w:rsid w:val="009A2F98"/>
    <w:rsid w:val="009A5291"/>
    <w:rsid w:val="009A6441"/>
    <w:rsid w:val="009D24EE"/>
    <w:rsid w:val="009D7D29"/>
    <w:rsid w:val="00A13C94"/>
    <w:rsid w:val="00A153C2"/>
    <w:rsid w:val="00A153F8"/>
    <w:rsid w:val="00A658B4"/>
    <w:rsid w:val="00AA2493"/>
    <w:rsid w:val="00AB1856"/>
    <w:rsid w:val="00AB409D"/>
    <w:rsid w:val="00AD44DD"/>
    <w:rsid w:val="00B13B67"/>
    <w:rsid w:val="00B47132"/>
    <w:rsid w:val="00B53809"/>
    <w:rsid w:val="00B6263E"/>
    <w:rsid w:val="00BB19DB"/>
    <w:rsid w:val="00C533C8"/>
    <w:rsid w:val="00C779D7"/>
    <w:rsid w:val="00CB0A88"/>
    <w:rsid w:val="00CB7C47"/>
    <w:rsid w:val="00CC6826"/>
    <w:rsid w:val="00CC6C22"/>
    <w:rsid w:val="00CF6434"/>
    <w:rsid w:val="00CF7C4A"/>
    <w:rsid w:val="00D35461"/>
    <w:rsid w:val="00D356E7"/>
    <w:rsid w:val="00D67B68"/>
    <w:rsid w:val="00D729AC"/>
    <w:rsid w:val="00DB1D40"/>
    <w:rsid w:val="00DE0244"/>
    <w:rsid w:val="00E115F7"/>
    <w:rsid w:val="00E11761"/>
    <w:rsid w:val="00E94940"/>
    <w:rsid w:val="00EE077E"/>
    <w:rsid w:val="00EE19A7"/>
    <w:rsid w:val="00EE7C88"/>
    <w:rsid w:val="00F45D6B"/>
    <w:rsid w:val="00F72BFC"/>
    <w:rsid w:val="00FA5F4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B0A88"/>
    <w:pPr>
      <w:tabs>
        <w:tab w:val="left" w:pos="1843"/>
      </w:tabs>
      <w:jc w:val="center"/>
    </w:pPr>
    <w:rPr>
      <w:b/>
      <w:bCs/>
      <w:sz w:val="28"/>
      <w:szCs w:val="20"/>
    </w:rPr>
  </w:style>
  <w:style w:type="paragraph" w:styleId="Zkladntext2">
    <w:name w:val="Body Text 2"/>
    <w:basedOn w:val="Normln"/>
    <w:link w:val="Zkladntext2Char"/>
    <w:rsid w:val="007679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67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F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101975"/>
    <w:rPr>
      <w:b/>
      <w:bCs/>
    </w:rPr>
  </w:style>
  <w:style w:type="character" w:customStyle="1" w:styleId="nowrap">
    <w:name w:val="nowrap"/>
    <w:rsid w:val="00685FD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F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FBC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6FB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B0A88"/>
    <w:pPr>
      <w:tabs>
        <w:tab w:val="left" w:pos="1843"/>
      </w:tabs>
      <w:jc w:val="center"/>
    </w:pPr>
    <w:rPr>
      <w:b/>
      <w:bCs/>
      <w:sz w:val="28"/>
      <w:szCs w:val="20"/>
    </w:rPr>
  </w:style>
  <w:style w:type="paragraph" w:styleId="Zkladntext2">
    <w:name w:val="Body Text 2"/>
    <w:basedOn w:val="Normln"/>
    <w:link w:val="Zkladntext2Char"/>
    <w:rsid w:val="007679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67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F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101975"/>
    <w:rPr>
      <w:b/>
      <w:bCs/>
    </w:rPr>
  </w:style>
  <w:style w:type="character" w:customStyle="1" w:styleId="nowrap">
    <w:name w:val="nowrap"/>
    <w:rsid w:val="00685FD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F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FBC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6FB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4499</Words>
  <Characters>26549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 - Odbor sportu</dc:creator>
  <cp:lastModifiedBy>Marian Filip</cp:lastModifiedBy>
  <cp:revision>7</cp:revision>
  <cp:lastPrinted>2016-09-09T07:16:00Z</cp:lastPrinted>
  <dcterms:created xsi:type="dcterms:W3CDTF">2016-09-23T06:07:00Z</dcterms:created>
  <dcterms:modified xsi:type="dcterms:W3CDTF">2016-09-23T08:35:00Z</dcterms:modified>
</cp:coreProperties>
</file>