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00" w:rsidRDefault="00253800" w:rsidP="00253800">
      <w:pPr>
        <w:ind w:left="1134" w:hanging="1134"/>
        <w:jc w:val="both"/>
        <w:rPr>
          <w:sz w:val="22"/>
          <w:szCs w:val="22"/>
          <w:u w:val="single"/>
        </w:rPr>
      </w:pPr>
    </w:p>
    <w:p w:rsidR="00253800" w:rsidRDefault="00253800" w:rsidP="00253800">
      <w:pPr>
        <w:ind w:left="1134" w:hanging="1134"/>
        <w:jc w:val="both"/>
        <w:rPr>
          <w:sz w:val="22"/>
          <w:szCs w:val="22"/>
          <w:u w:val="single"/>
        </w:rPr>
      </w:pPr>
    </w:p>
    <w:p w:rsidR="00253800" w:rsidRPr="00941FD4" w:rsidRDefault="00253800" w:rsidP="00253800">
      <w:pPr>
        <w:ind w:left="1134" w:hanging="1134"/>
        <w:jc w:val="both"/>
        <w:rPr>
          <w:sz w:val="22"/>
          <w:szCs w:val="22"/>
          <w:u w:val="single"/>
        </w:rPr>
      </w:pPr>
      <w:r w:rsidRPr="001D08B6">
        <w:rPr>
          <w:sz w:val="22"/>
          <w:szCs w:val="22"/>
          <w:u w:val="single"/>
        </w:rPr>
        <w:t>MAJ/7</w:t>
      </w:r>
      <w:r w:rsidRPr="001D08B6">
        <w:rPr>
          <w:sz w:val="22"/>
          <w:szCs w:val="22"/>
          <w:u w:val="single"/>
        </w:rPr>
        <w:tab/>
        <w:t xml:space="preserve">Směna podílu ½ k celku nově vzniklých pozemků p. č. 747/79, 747/80, 861/40, 866/87, k. </w:t>
      </w:r>
      <w:proofErr w:type="spellStart"/>
      <w:r w:rsidRPr="001D08B6">
        <w:rPr>
          <w:sz w:val="22"/>
          <w:szCs w:val="22"/>
          <w:u w:val="single"/>
        </w:rPr>
        <w:t>ú.</w:t>
      </w:r>
      <w:proofErr w:type="spellEnd"/>
      <w:r w:rsidRPr="001D08B6">
        <w:rPr>
          <w:sz w:val="22"/>
          <w:szCs w:val="22"/>
          <w:u w:val="single"/>
        </w:rPr>
        <w:t xml:space="preserve"> Radčice u </w:t>
      </w:r>
      <w:proofErr w:type="gramStart"/>
      <w:r w:rsidRPr="001D08B6">
        <w:rPr>
          <w:sz w:val="22"/>
          <w:szCs w:val="22"/>
          <w:u w:val="single"/>
        </w:rPr>
        <w:t>Plzně  pro</w:t>
      </w:r>
      <w:proofErr w:type="gramEnd"/>
      <w:r w:rsidRPr="001D08B6">
        <w:rPr>
          <w:sz w:val="22"/>
          <w:szCs w:val="22"/>
          <w:u w:val="single"/>
        </w:rPr>
        <w:t xml:space="preserve"> stavbu „Městský (západní) okruh, úsek Křimická (Chebská) – Karlovarská v Plzni“ za pozemky  p. č. 599/1, 600, 601/1, 603/1, části pozemků p. č. 602/1, 602/2, 602/15, k. </w:t>
      </w:r>
      <w:proofErr w:type="spellStart"/>
      <w:r w:rsidRPr="001D08B6">
        <w:rPr>
          <w:sz w:val="22"/>
          <w:szCs w:val="22"/>
          <w:u w:val="single"/>
        </w:rPr>
        <w:t>ú.</w:t>
      </w:r>
      <w:proofErr w:type="spellEnd"/>
      <w:r w:rsidRPr="001D08B6">
        <w:rPr>
          <w:sz w:val="22"/>
          <w:szCs w:val="22"/>
          <w:u w:val="single"/>
        </w:rPr>
        <w:t xml:space="preserve"> Radobyčice a pozemek p. č. 1801/1, k. </w:t>
      </w:r>
      <w:proofErr w:type="spellStart"/>
      <w:r w:rsidRPr="001D08B6">
        <w:rPr>
          <w:sz w:val="22"/>
          <w:szCs w:val="22"/>
          <w:u w:val="single"/>
        </w:rPr>
        <w:t>ú.</w:t>
      </w:r>
      <w:proofErr w:type="spellEnd"/>
      <w:r w:rsidRPr="001D08B6">
        <w:rPr>
          <w:sz w:val="22"/>
          <w:szCs w:val="22"/>
          <w:u w:val="single"/>
        </w:rPr>
        <w:t xml:space="preserve"> Černice a zřízení služebnosti inženýrské </w:t>
      </w:r>
      <w:r w:rsidRPr="00941FD4">
        <w:rPr>
          <w:sz w:val="22"/>
          <w:szCs w:val="22"/>
          <w:u w:val="single"/>
        </w:rPr>
        <w:t xml:space="preserve">sítě s </w:t>
      </w:r>
      <w:proofErr w:type="gramStart"/>
      <w:r w:rsidRPr="00941FD4">
        <w:rPr>
          <w:sz w:val="22"/>
          <w:szCs w:val="22"/>
          <w:u w:val="single"/>
        </w:rPr>
        <w:t>FO</w:t>
      </w:r>
      <w:proofErr w:type="gramEnd"/>
    </w:p>
    <w:p w:rsidR="00253800" w:rsidRPr="00F04DD6" w:rsidRDefault="00253800" w:rsidP="00253800">
      <w:pPr>
        <w:jc w:val="both"/>
        <w:rPr>
          <w:szCs w:val="24"/>
        </w:rPr>
      </w:pPr>
      <w:r w:rsidRPr="00F04DD6">
        <w:rPr>
          <w:szCs w:val="24"/>
        </w:rPr>
        <w:t>KNM RMP doporučuje Radě města Plzně souhlasit:</w:t>
      </w:r>
    </w:p>
    <w:p w:rsidR="00253800" w:rsidRPr="00F04DD6" w:rsidRDefault="00253800" w:rsidP="00253800">
      <w:pPr>
        <w:ind w:left="357"/>
        <w:jc w:val="both"/>
        <w:rPr>
          <w:sz w:val="16"/>
          <w:szCs w:val="16"/>
        </w:rPr>
      </w:pPr>
    </w:p>
    <w:p w:rsidR="00253800" w:rsidRPr="00F04DD6" w:rsidRDefault="00253800" w:rsidP="00253800">
      <w:pPr>
        <w:numPr>
          <w:ilvl w:val="0"/>
          <w:numId w:val="37"/>
        </w:numPr>
        <w:jc w:val="both"/>
        <w:rPr>
          <w:szCs w:val="24"/>
        </w:rPr>
      </w:pPr>
      <w:r w:rsidRPr="00F04DD6">
        <w:rPr>
          <w:szCs w:val="24"/>
        </w:rPr>
        <w:t>S uzavřením směnné smlouvy</w:t>
      </w:r>
      <w:r w:rsidRPr="00F04DD6">
        <w:rPr>
          <w:color w:val="FF0000"/>
          <w:szCs w:val="24"/>
        </w:rPr>
        <w:t xml:space="preserve"> </w:t>
      </w:r>
      <w:r w:rsidRPr="00F04DD6">
        <w:rPr>
          <w:szCs w:val="24"/>
        </w:rPr>
        <w:t xml:space="preserve">mezi městem Plzní a Ing. Petrem Šimandlem, r. č. 620830/0736, bytem Alešova 2421/22, 301 00 Plzeň.  </w:t>
      </w:r>
    </w:p>
    <w:p w:rsidR="00253800" w:rsidRPr="00F04DD6" w:rsidRDefault="00253800" w:rsidP="00253800">
      <w:pPr>
        <w:ind w:left="357"/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>Směnnou smlouvou</w:t>
      </w: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>město Plzeň získá podíl o velikosti 1/2 k celku nově vzniklých pozemků, a to:</w:t>
      </w: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-</w:t>
      </w:r>
      <w:r w:rsidRPr="00F04DD6">
        <w:rPr>
          <w:szCs w:val="24"/>
        </w:rPr>
        <w:tab/>
        <w:t xml:space="preserve">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747/79, orná půda, o výměře 431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, který byl geometrickým plánem </w:t>
      </w:r>
      <w:r>
        <w:rPr>
          <w:szCs w:val="24"/>
        </w:rPr>
        <w:tab/>
      </w:r>
      <w:r w:rsidRPr="00F04DD6">
        <w:rPr>
          <w:szCs w:val="24"/>
        </w:rPr>
        <w:t>oddělen z pozemku parc. č. 747/42,</w:t>
      </w: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-</w:t>
      </w:r>
      <w:r w:rsidRPr="00F04DD6">
        <w:rPr>
          <w:szCs w:val="24"/>
        </w:rPr>
        <w:tab/>
        <w:t xml:space="preserve">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747/80, orná půda, o výměře 547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, který byl geometrickým plánem </w:t>
      </w:r>
      <w:r>
        <w:rPr>
          <w:szCs w:val="24"/>
        </w:rPr>
        <w:tab/>
      </w:r>
      <w:r w:rsidRPr="00F04DD6">
        <w:rPr>
          <w:szCs w:val="24"/>
        </w:rPr>
        <w:t>oddělen z pozemku parc. č. 747/52,</w:t>
      </w: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-</w:t>
      </w:r>
      <w:r w:rsidRPr="00F04DD6">
        <w:rPr>
          <w:szCs w:val="24"/>
        </w:rPr>
        <w:tab/>
        <w:t xml:space="preserve">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861/40, orná půda, o výměře 1 773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, který byl geometrickým plánem </w:t>
      </w:r>
      <w:r>
        <w:rPr>
          <w:szCs w:val="24"/>
        </w:rPr>
        <w:tab/>
      </w:r>
      <w:r w:rsidRPr="00F04DD6">
        <w:rPr>
          <w:szCs w:val="24"/>
        </w:rPr>
        <w:t>oddělen z pozemku parc. č. 861/4,</w:t>
      </w: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-</w:t>
      </w:r>
      <w:r w:rsidRPr="00F04DD6">
        <w:rPr>
          <w:szCs w:val="24"/>
        </w:rPr>
        <w:tab/>
        <w:t xml:space="preserve">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866/87, orná půda, o výměře 342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, který byl geometrickým plánem </w:t>
      </w:r>
      <w:r>
        <w:rPr>
          <w:szCs w:val="24"/>
        </w:rPr>
        <w:tab/>
      </w:r>
      <w:r w:rsidRPr="00F04DD6">
        <w:rPr>
          <w:szCs w:val="24"/>
        </w:rPr>
        <w:t>odd</w:t>
      </w:r>
      <w:r>
        <w:rPr>
          <w:szCs w:val="24"/>
        </w:rPr>
        <w:t xml:space="preserve">ělen z pozemku parc. č. 866/12, </w:t>
      </w:r>
      <w:r w:rsidRPr="00F04DD6">
        <w:rPr>
          <w:szCs w:val="24"/>
        </w:rPr>
        <w:t xml:space="preserve">vše v k. </w:t>
      </w:r>
      <w:proofErr w:type="spellStart"/>
      <w:r w:rsidRPr="00F04DD6">
        <w:rPr>
          <w:szCs w:val="24"/>
        </w:rPr>
        <w:t>ú.</w:t>
      </w:r>
      <w:proofErr w:type="spellEnd"/>
      <w:r w:rsidRPr="00F04DD6">
        <w:rPr>
          <w:szCs w:val="24"/>
        </w:rPr>
        <w:t xml:space="preserve"> Radčice u Plzně, </w:t>
      </w: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Cena podílu o velikosti 1/2 k celku výše uvedených pozemků činí 1 237 200 Kč (tj. 800 Kč/m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), tato cena je cenou sjednanou. </w:t>
      </w:r>
    </w:p>
    <w:p w:rsidR="00253800" w:rsidRPr="00F04DD6" w:rsidRDefault="00253800" w:rsidP="00253800">
      <w:pPr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>Pan Ing. Šimandl směnnou smlouvou získá nemovité věci:</w:t>
      </w: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 xml:space="preserve">- pozemek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599/1 o výměře 36 481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, trvalý travní porost, </w:t>
      </w: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 xml:space="preserve">- pozemek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600 o výměře 5 196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, trvalý travní porost, </w:t>
      </w: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 xml:space="preserve">- pozemek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601/1 o výměře 2 028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, trvalý travní porost, </w:t>
      </w: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 xml:space="preserve">- pozemek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603/1 o výměře 1 698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, trvalý travní porost, </w:t>
      </w:r>
    </w:p>
    <w:p w:rsidR="00253800" w:rsidRPr="00F04DD6" w:rsidRDefault="00253800" w:rsidP="00253800">
      <w:pPr>
        <w:ind w:left="357" w:firstLine="352"/>
        <w:jc w:val="both"/>
        <w:rPr>
          <w:szCs w:val="24"/>
        </w:rPr>
      </w:pPr>
      <w:r w:rsidRPr="00F04DD6">
        <w:rPr>
          <w:szCs w:val="24"/>
        </w:rPr>
        <w:t xml:space="preserve">- </w:t>
      </w:r>
      <w:r>
        <w:rPr>
          <w:szCs w:val="24"/>
        </w:rPr>
        <w:t xml:space="preserve">  </w:t>
      </w:r>
      <w:r w:rsidRPr="00F04DD6">
        <w:rPr>
          <w:szCs w:val="24"/>
        </w:rPr>
        <w:t xml:space="preserve">část pozemku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602/1 o výměře cca 20 983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, trvalý travní porost, </w:t>
      </w:r>
    </w:p>
    <w:p w:rsidR="00253800" w:rsidRPr="00F04DD6" w:rsidRDefault="00253800" w:rsidP="00253800">
      <w:pPr>
        <w:ind w:left="708" w:firstLine="1"/>
        <w:jc w:val="both"/>
        <w:rPr>
          <w:szCs w:val="24"/>
        </w:rPr>
      </w:pPr>
      <w:r>
        <w:rPr>
          <w:szCs w:val="24"/>
        </w:rPr>
        <w:t xml:space="preserve">- </w:t>
      </w:r>
      <w:r w:rsidRPr="00F04DD6">
        <w:rPr>
          <w:szCs w:val="24"/>
        </w:rPr>
        <w:t xml:space="preserve">část pozemku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602/2 o výměře cca 180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, ostatní plocha, ostatní </w:t>
      </w:r>
      <w:r>
        <w:rPr>
          <w:szCs w:val="24"/>
        </w:rPr>
        <w:t xml:space="preserve">  </w:t>
      </w:r>
      <w:r w:rsidRPr="00F04DD6">
        <w:rPr>
          <w:szCs w:val="24"/>
        </w:rPr>
        <w:t>komunikace,</w:t>
      </w:r>
    </w:p>
    <w:p w:rsidR="00253800" w:rsidRPr="00F04DD6" w:rsidRDefault="00253800" w:rsidP="00253800">
      <w:pPr>
        <w:ind w:left="708" w:firstLine="1"/>
        <w:jc w:val="both"/>
        <w:rPr>
          <w:szCs w:val="24"/>
        </w:rPr>
      </w:pPr>
      <w:r w:rsidRPr="00F04DD6">
        <w:rPr>
          <w:szCs w:val="24"/>
        </w:rPr>
        <w:t xml:space="preserve">- část pozemku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602/15 o výměře cca 395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, trvalý travní porost, </w:t>
      </w:r>
      <w:r>
        <w:rPr>
          <w:szCs w:val="24"/>
        </w:rPr>
        <w:t>vše v k. </w:t>
      </w:r>
      <w:proofErr w:type="spellStart"/>
      <w:r w:rsidRPr="00F04DD6">
        <w:rPr>
          <w:szCs w:val="24"/>
        </w:rPr>
        <w:t>ú.</w:t>
      </w:r>
      <w:proofErr w:type="spellEnd"/>
      <w:r>
        <w:rPr>
          <w:szCs w:val="24"/>
        </w:rPr>
        <w:t> </w:t>
      </w:r>
      <w:r w:rsidRPr="00F04DD6">
        <w:rPr>
          <w:szCs w:val="24"/>
        </w:rPr>
        <w:t xml:space="preserve">Radobyčice, </w:t>
      </w:r>
    </w:p>
    <w:p w:rsidR="00253800" w:rsidRPr="00F04DD6" w:rsidRDefault="00253800" w:rsidP="00253800">
      <w:pPr>
        <w:ind w:left="851" w:hanging="142"/>
        <w:jc w:val="both"/>
        <w:rPr>
          <w:szCs w:val="24"/>
        </w:rPr>
      </w:pPr>
      <w:r w:rsidRPr="00F04DD6">
        <w:rPr>
          <w:szCs w:val="24"/>
        </w:rPr>
        <w:t xml:space="preserve">- nově vzniklý pozemek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1801/1 o výměře 16 002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, lesní pozemek, který byl  geometrickým plánem oddělen z pozemku parc. č. 1801/1 o původní výměře 16 021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, v k. </w:t>
      </w:r>
      <w:proofErr w:type="spellStart"/>
      <w:r w:rsidRPr="00F04DD6">
        <w:rPr>
          <w:szCs w:val="24"/>
        </w:rPr>
        <w:t>ú.</w:t>
      </w:r>
      <w:proofErr w:type="spellEnd"/>
      <w:r w:rsidRPr="00F04DD6">
        <w:rPr>
          <w:szCs w:val="24"/>
        </w:rPr>
        <w:t xml:space="preserve"> Černice.</w:t>
      </w:r>
    </w:p>
    <w:p w:rsidR="00253800" w:rsidRPr="00F04DD6" w:rsidRDefault="00253800" w:rsidP="00253800">
      <w:pPr>
        <w:ind w:left="357"/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Cena pozemků činí cca 1 754 354 Kč (tj. ø cca 21 Kč/m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>), tato cena je cenou sjednanou.</w:t>
      </w:r>
    </w:p>
    <w:p w:rsidR="00253800" w:rsidRPr="00F04DD6" w:rsidRDefault="00253800" w:rsidP="00253800">
      <w:pPr>
        <w:ind w:left="357"/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 xml:space="preserve">Označení částí pozemků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602/1, 602/2, 602/15 v k. </w:t>
      </w:r>
      <w:proofErr w:type="spellStart"/>
      <w:r w:rsidRPr="00F04DD6">
        <w:rPr>
          <w:szCs w:val="24"/>
        </w:rPr>
        <w:t>ú.</w:t>
      </w:r>
      <w:proofErr w:type="spellEnd"/>
      <w:r w:rsidRPr="00F04DD6">
        <w:rPr>
          <w:szCs w:val="24"/>
        </w:rPr>
        <w:t xml:space="preserve"> Radobyčice, včetně jejich přesné výměry, bude upřesněno geometrickým plánem, který bude k dispozici na jednání RMP. </w:t>
      </w:r>
    </w:p>
    <w:p w:rsidR="00253800" w:rsidRPr="00F04DD6" w:rsidRDefault="00253800" w:rsidP="00253800">
      <w:pPr>
        <w:ind w:left="357"/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Směna bude realizována s finančním vyrovnáním rozdílu cen ve výši cca 517 154 Kč. Doplatek bude uhrazen na účet města Plzně před podpisem směnné smlouvy.</w:t>
      </w:r>
    </w:p>
    <w:p w:rsidR="00253800" w:rsidRPr="00F04DD6" w:rsidRDefault="00253800" w:rsidP="00253800">
      <w:pPr>
        <w:ind w:left="357"/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 xml:space="preserve">Daň z nabytí nemovitých věcí bude hrazena dle zákonného opatření Senátu č. 340/2013 Sb., o dani z nabytí nemovitých věcí, v platném znění. </w:t>
      </w:r>
    </w:p>
    <w:p w:rsidR="00253800" w:rsidRPr="00F04DD6" w:rsidRDefault="00253800" w:rsidP="00253800">
      <w:pPr>
        <w:ind w:left="357"/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 xml:space="preserve">V případě realizace směny budou získané podíly svěřeny do správy SVSMP. </w:t>
      </w:r>
    </w:p>
    <w:p w:rsidR="00253800" w:rsidRPr="00F04DD6" w:rsidRDefault="00253800" w:rsidP="00253800">
      <w:pPr>
        <w:jc w:val="both"/>
        <w:rPr>
          <w:szCs w:val="24"/>
        </w:rPr>
      </w:pPr>
    </w:p>
    <w:p w:rsidR="00253800" w:rsidRPr="0074489F" w:rsidRDefault="00253800" w:rsidP="00253800">
      <w:pPr>
        <w:numPr>
          <w:ilvl w:val="0"/>
          <w:numId w:val="37"/>
        </w:numPr>
        <w:jc w:val="both"/>
        <w:rPr>
          <w:szCs w:val="24"/>
        </w:rPr>
      </w:pPr>
      <w:r w:rsidRPr="00F04DD6">
        <w:rPr>
          <w:szCs w:val="24"/>
        </w:rPr>
        <w:t>S uzavřením smlouvy o zřízení služebnosti mezi městem Plzní jako oprávněným a Ing. Petrem Šimandlem, r. č. 620830/0736, bytem Alešova 2421/2</w:t>
      </w:r>
      <w:r>
        <w:rPr>
          <w:szCs w:val="24"/>
        </w:rPr>
        <w:t xml:space="preserve">2, 301 00 Plzeň, jako </w:t>
      </w:r>
      <w:r w:rsidRPr="00DC1C60">
        <w:rPr>
          <w:szCs w:val="24"/>
        </w:rPr>
        <w:t xml:space="preserve">povinným, </w:t>
      </w:r>
      <w:r w:rsidRPr="00DC1C60">
        <w:t xml:space="preserve">jejímž předmětem bude </w:t>
      </w:r>
      <w:r>
        <w:t>zřízení služebnosti u</w:t>
      </w:r>
      <w:r w:rsidRPr="008F139A">
        <w:t xml:space="preserve">místění a provozování </w:t>
      </w:r>
      <w:r w:rsidRPr="0074489F">
        <w:t xml:space="preserve">kanalizačního sběrače včetně přístupu a příjezdu za účelem jeho údržby a oprav na pozemcích parc. </w:t>
      </w:r>
      <w:proofErr w:type="gramStart"/>
      <w:r w:rsidRPr="0074489F">
        <w:t>č.</w:t>
      </w:r>
      <w:proofErr w:type="gramEnd"/>
      <w:r w:rsidRPr="0074489F">
        <w:t xml:space="preserve"> 602/1 a 603/1 v k. </w:t>
      </w:r>
      <w:proofErr w:type="spellStart"/>
      <w:r w:rsidRPr="0074489F">
        <w:t>ú.</w:t>
      </w:r>
      <w:proofErr w:type="spellEnd"/>
      <w:r w:rsidRPr="0074489F">
        <w:t xml:space="preserve"> Radobyčice.</w:t>
      </w:r>
    </w:p>
    <w:p w:rsidR="00253800" w:rsidRPr="0074489F" w:rsidRDefault="00253800" w:rsidP="00253800">
      <w:pPr>
        <w:ind w:left="1134" w:hanging="425"/>
        <w:jc w:val="both"/>
        <w:rPr>
          <w:sz w:val="16"/>
          <w:szCs w:val="16"/>
        </w:rPr>
      </w:pPr>
    </w:p>
    <w:p w:rsidR="00253800" w:rsidRPr="0074489F" w:rsidRDefault="00253800" w:rsidP="00253800">
      <w:pPr>
        <w:spacing w:after="60"/>
        <w:ind w:left="709"/>
        <w:jc w:val="both"/>
        <w:rPr>
          <w:szCs w:val="24"/>
        </w:rPr>
      </w:pPr>
      <w:r w:rsidRPr="0074489F">
        <w:rPr>
          <w:szCs w:val="24"/>
        </w:rPr>
        <w:t>Přesný rozsah služebnosti bude vymezen geometrickým plánem, který bude k dispozici na jednání RMP.</w:t>
      </w:r>
    </w:p>
    <w:p w:rsidR="00253800" w:rsidRPr="0074489F" w:rsidRDefault="00253800" w:rsidP="00253800">
      <w:pPr>
        <w:spacing w:after="60"/>
        <w:ind w:left="717"/>
        <w:rPr>
          <w:szCs w:val="24"/>
        </w:rPr>
      </w:pPr>
      <w:r w:rsidRPr="0074489F">
        <w:rPr>
          <w:szCs w:val="24"/>
        </w:rPr>
        <w:t>Služebnost se zřizuje bezúplatně a na dobu neurčitou.</w:t>
      </w:r>
    </w:p>
    <w:p w:rsidR="00253800" w:rsidRPr="0074489F" w:rsidRDefault="00253800" w:rsidP="00253800">
      <w:pPr>
        <w:pStyle w:val="Bezmezer"/>
        <w:spacing w:after="60"/>
        <w:ind w:left="717"/>
        <w:jc w:val="both"/>
      </w:pPr>
      <w:r w:rsidRPr="0074489F">
        <w:t xml:space="preserve">Směnná smlouva a smlouva o zřízení služebnosti bude obsahovat ujednání, že Ing. Šimandl se zavazuje uzavřít smlouvu o služebnosti na vodohospodářskou infrastrukturu ve stejném rozsahu v případě převodu této VHI na nového vlastníka – Vodárnu Plzeň a.s. </w:t>
      </w:r>
    </w:p>
    <w:p w:rsidR="00253800" w:rsidRPr="00F04DD6" w:rsidRDefault="00253800" w:rsidP="00253800">
      <w:pPr>
        <w:spacing w:after="60"/>
        <w:ind w:left="717"/>
        <w:jc w:val="both"/>
        <w:rPr>
          <w:szCs w:val="24"/>
        </w:rPr>
      </w:pPr>
      <w:r w:rsidRPr="00F04DD6">
        <w:rPr>
          <w:szCs w:val="24"/>
        </w:rPr>
        <w:t>Smlouva o zřízení služebnosti a směnná smlouva dle bodu 5. 1. budou uzavřeny současně.</w:t>
      </w:r>
    </w:p>
    <w:p w:rsidR="00253800" w:rsidRPr="00F04DD6" w:rsidRDefault="00253800" w:rsidP="00253800">
      <w:pPr>
        <w:ind w:left="717"/>
        <w:jc w:val="both"/>
        <w:rPr>
          <w:color w:val="FF0000"/>
          <w:szCs w:val="24"/>
        </w:rPr>
      </w:pPr>
    </w:p>
    <w:p w:rsidR="00253800" w:rsidRPr="00F04DD6" w:rsidRDefault="00253800" w:rsidP="00253800">
      <w:pPr>
        <w:numPr>
          <w:ilvl w:val="0"/>
          <w:numId w:val="37"/>
        </w:numPr>
        <w:jc w:val="both"/>
        <w:rPr>
          <w:szCs w:val="24"/>
        </w:rPr>
      </w:pPr>
      <w:r w:rsidRPr="00F04DD6">
        <w:rPr>
          <w:szCs w:val="24"/>
        </w:rPr>
        <w:t xml:space="preserve">S uzavřením smlouvy o smlouvě budoucí kupní na prodej části pozemku parc. </w:t>
      </w:r>
      <w:proofErr w:type="gramStart"/>
      <w:r w:rsidRPr="00F04DD6">
        <w:rPr>
          <w:szCs w:val="24"/>
        </w:rPr>
        <w:t>č.</w:t>
      </w:r>
      <w:proofErr w:type="gramEnd"/>
      <w:r w:rsidRPr="00F04DD6">
        <w:rPr>
          <w:szCs w:val="24"/>
        </w:rPr>
        <w:t xml:space="preserve"> 1808            v k. </w:t>
      </w:r>
      <w:proofErr w:type="spellStart"/>
      <w:r w:rsidRPr="00F04DD6">
        <w:rPr>
          <w:szCs w:val="24"/>
        </w:rPr>
        <w:t>ú.</w:t>
      </w:r>
      <w:proofErr w:type="spellEnd"/>
      <w:r w:rsidRPr="00F04DD6">
        <w:rPr>
          <w:szCs w:val="24"/>
        </w:rPr>
        <w:t xml:space="preserve"> Černice, o výměře cca 286 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, ostatní plocha, ostatní </w:t>
      </w:r>
      <w:proofErr w:type="gramStart"/>
      <w:r w:rsidRPr="00F04DD6">
        <w:rPr>
          <w:szCs w:val="24"/>
        </w:rPr>
        <w:t>komunikace,                           do</w:t>
      </w:r>
      <w:proofErr w:type="gramEnd"/>
      <w:r w:rsidRPr="00F04DD6">
        <w:rPr>
          <w:szCs w:val="24"/>
        </w:rPr>
        <w:t xml:space="preserve"> spoluvlastnictví pana Ing. Petra Šimandla, r</w:t>
      </w:r>
      <w:r>
        <w:rPr>
          <w:szCs w:val="24"/>
        </w:rPr>
        <w:t>. č. 620830/0736, bytem Alešova </w:t>
      </w:r>
      <w:r w:rsidRPr="00F04DD6">
        <w:rPr>
          <w:szCs w:val="24"/>
        </w:rPr>
        <w:t>2421/22, 301 00 Plzeň (podíl o velikosti 1/2)</w:t>
      </w:r>
      <w:r w:rsidRPr="00F04DD6">
        <w:rPr>
          <w:b/>
          <w:szCs w:val="24"/>
        </w:rPr>
        <w:t xml:space="preserve"> </w:t>
      </w:r>
      <w:r w:rsidRPr="00F04DD6">
        <w:rPr>
          <w:szCs w:val="24"/>
        </w:rPr>
        <w:t>a pana Martina Hrušky, r. č. 710927/2060, bytem Plaménková 1034/1, 326 00 Plzeň (podíl o velikosti 1/2) za smluvní kupní cenu cca 228 800 Kč, tj. 800 Kč/m</w:t>
      </w:r>
      <w:r w:rsidRPr="00F04DD6">
        <w:rPr>
          <w:szCs w:val="24"/>
          <w:vertAlign w:val="superscript"/>
        </w:rPr>
        <w:t>2</w:t>
      </w:r>
      <w:r w:rsidRPr="00F04DD6">
        <w:rPr>
          <w:szCs w:val="24"/>
        </w:rPr>
        <w:t xml:space="preserve"> (cena obvyklá dle ZP), která bude navýšena o DPH 21 %, tj. o 48 048 Kč. Celková sjednaná kupní cena činí cca 276 848 Kč.</w:t>
      </w:r>
    </w:p>
    <w:p w:rsidR="00253800" w:rsidRPr="00F04DD6" w:rsidRDefault="00253800" w:rsidP="00253800">
      <w:pPr>
        <w:ind w:left="717"/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 xml:space="preserve">Daň z nabytí nemovité věci bude hrazena dle zákonného opatření Senátu č. 340/2013 Sb., o dani z nabytí nemovitých věcí, v platném znění. </w:t>
      </w:r>
    </w:p>
    <w:p w:rsidR="00253800" w:rsidRPr="00F04DD6" w:rsidRDefault="00253800" w:rsidP="00253800">
      <w:pPr>
        <w:ind w:left="717"/>
        <w:jc w:val="both"/>
        <w:rPr>
          <w:bCs/>
          <w:color w:val="548DD4"/>
          <w:sz w:val="16"/>
          <w:szCs w:val="16"/>
        </w:rPr>
      </w:pPr>
    </w:p>
    <w:p w:rsidR="00253800" w:rsidRPr="00F04DD6" w:rsidRDefault="00253800" w:rsidP="00253800">
      <w:pPr>
        <w:ind w:left="717"/>
        <w:jc w:val="both"/>
        <w:rPr>
          <w:bCs/>
          <w:szCs w:val="24"/>
        </w:rPr>
      </w:pPr>
      <w:r w:rsidRPr="00F04DD6">
        <w:rPr>
          <w:bCs/>
          <w:szCs w:val="24"/>
        </w:rPr>
        <w:t xml:space="preserve">Obě smluvní strany se zavazují mezi sebou uzavřít kupní smlouvu, v rozsahu a za podmínek sjednaných ve  smlouvě o smlouvě budoucí kupní, a to ve lhůtě do 12 měsíců ode dne, kdy město Plzeň obdrží od p. Ing. Šimandla a p. Hrušky písemnou výzvu k uzavření kupní smlouvy. Neobdrží-li město Plzeň výzvu k uzavření kupní smlouvy nejpozději do 31. 12. 2017, je oprávněno od této smlouvy odstoupit. </w:t>
      </w:r>
    </w:p>
    <w:p w:rsidR="00253800" w:rsidRPr="00F04DD6" w:rsidRDefault="00253800" w:rsidP="00253800">
      <w:pPr>
        <w:ind w:left="717"/>
        <w:jc w:val="both"/>
        <w:rPr>
          <w:bCs/>
          <w:sz w:val="16"/>
          <w:szCs w:val="16"/>
        </w:rPr>
      </w:pPr>
    </w:p>
    <w:p w:rsidR="00253800" w:rsidRPr="00F04DD6" w:rsidRDefault="00253800" w:rsidP="00253800">
      <w:pPr>
        <w:ind w:left="717"/>
        <w:jc w:val="both"/>
        <w:rPr>
          <w:bCs/>
          <w:szCs w:val="24"/>
        </w:rPr>
      </w:pPr>
      <w:r w:rsidRPr="00F04DD6">
        <w:rPr>
          <w:bCs/>
          <w:szCs w:val="24"/>
        </w:rPr>
        <w:t xml:space="preserve">Označení části pozemku parc. </w:t>
      </w:r>
      <w:proofErr w:type="gramStart"/>
      <w:r w:rsidRPr="00F04DD6">
        <w:rPr>
          <w:bCs/>
          <w:szCs w:val="24"/>
        </w:rPr>
        <w:t>č.</w:t>
      </w:r>
      <w:proofErr w:type="gramEnd"/>
      <w:r w:rsidRPr="00F04DD6">
        <w:rPr>
          <w:bCs/>
          <w:szCs w:val="24"/>
        </w:rPr>
        <w:t xml:space="preserve"> 1808 v k. </w:t>
      </w:r>
      <w:proofErr w:type="spellStart"/>
      <w:r w:rsidRPr="00F04DD6">
        <w:rPr>
          <w:bCs/>
          <w:szCs w:val="24"/>
        </w:rPr>
        <w:t>ú.</w:t>
      </w:r>
      <w:proofErr w:type="spellEnd"/>
      <w:r w:rsidRPr="00F04DD6">
        <w:rPr>
          <w:bCs/>
          <w:szCs w:val="24"/>
        </w:rPr>
        <w:t xml:space="preserve"> Černice, včetně jeho přesné výměry, bude upřesněno geometrickým plánem, který bude k dispozici na jednání RMP. </w:t>
      </w:r>
    </w:p>
    <w:p w:rsidR="00253800" w:rsidRPr="00F04DD6" w:rsidRDefault="00253800" w:rsidP="00253800">
      <w:pPr>
        <w:jc w:val="both"/>
        <w:rPr>
          <w:sz w:val="16"/>
          <w:szCs w:val="16"/>
        </w:rPr>
      </w:pPr>
    </w:p>
    <w:p w:rsidR="00253800" w:rsidRPr="00F04DD6" w:rsidRDefault="00253800" w:rsidP="00253800">
      <w:pPr>
        <w:ind w:left="709"/>
        <w:jc w:val="both"/>
        <w:rPr>
          <w:szCs w:val="24"/>
        </w:rPr>
      </w:pPr>
      <w:r w:rsidRPr="00F04DD6">
        <w:rPr>
          <w:szCs w:val="24"/>
        </w:rPr>
        <w:t>Konečná smlouva bude předložena k projednání do orgánů města Plzně, tj. do Rady města Plzně a Zastupitelstva města Plzně.</w:t>
      </w:r>
    </w:p>
    <w:p w:rsidR="00253800" w:rsidRDefault="00253800" w:rsidP="00253800">
      <w:pPr>
        <w:ind w:left="1134" w:hanging="1134"/>
        <w:jc w:val="both"/>
        <w:rPr>
          <w:sz w:val="22"/>
          <w:szCs w:val="22"/>
          <w:u w:val="single"/>
        </w:rPr>
      </w:pPr>
    </w:p>
    <w:p w:rsidR="00253800" w:rsidRDefault="00253800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B93F18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</w:p>
    <w:p w:rsidR="00711D27" w:rsidRDefault="00711D27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711D27" w:rsidRDefault="00711D27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711D27" w:rsidRDefault="00711D27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711D27" w:rsidRDefault="00711D27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711D27" w:rsidRDefault="00711D27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711D27" w:rsidRDefault="00711D27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711D27" w:rsidRPr="00B93F18" w:rsidRDefault="00711D27" w:rsidP="002538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253800" w:rsidRDefault="00253800" w:rsidP="00253800">
      <w:pPr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2538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C4" w:rsidRDefault="00D617C4" w:rsidP="00291F7A">
      <w:r>
        <w:separator/>
      </w:r>
    </w:p>
  </w:endnote>
  <w:endnote w:type="continuationSeparator" w:id="0">
    <w:p w:rsidR="00D617C4" w:rsidRDefault="00D617C4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2CEE" w:rsidRPr="00291F7A" w:rsidRDefault="00E62CEE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836054">
          <w:rPr>
            <w:noProof/>
            <w:sz w:val="20"/>
          </w:rPr>
          <w:t>2</w:t>
        </w:r>
        <w:r w:rsidRPr="00291F7A">
          <w:rPr>
            <w:sz w:val="20"/>
          </w:rPr>
          <w:fldChar w:fldCharType="end"/>
        </w:r>
      </w:p>
    </w:sdtContent>
  </w:sdt>
  <w:p w:rsidR="00E62CEE" w:rsidRDefault="00E62C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C4" w:rsidRDefault="00D617C4" w:rsidP="00291F7A">
      <w:r>
        <w:separator/>
      </w:r>
    </w:p>
  </w:footnote>
  <w:footnote w:type="continuationSeparator" w:id="0">
    <w:p w:rsidR="00D617C4" w:rsidRDefault="00D617C4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EE" w:rsidRPr="00BA4C21" w:rsidRDefault="00E62CEE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E62CEE" w:rsidRPr="00BA4C21" w:rsidRDefault="00E62CEE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28. února 2017</w:t>
    </w:r>
  </w:p>
  <w:p w:rsidR="00E62CEE" w:rsidRDefault="00E62C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393"/>
    <w:multiLevelType w:val="hybridMultilevel"/>
    <w:tmpl w:val="FFBA22A0"/>
    <w:lvl w:ilvl="0" w:tplc="C256DA22">
      <w:start w:val="22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9732B82"/>
    <w:multiLevelType w:val="hybridMultilevel"/>
    <w:tmpl w:val="B4ACC456"/>
    <w:lvl w:ilvl="0" w:tplc="4E9AB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8D2D03"/>
    <w:multiLevelType w:val="hybridMultilevel"/>
    <w:tmpl w:val="89C83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C60"/>
    <w:multiLevelType w:val="hybridMultilevel"/>
    <w:tmpl w:val="4B02228E"/>
    <w:lvl w:ilvl="0" w:tplc="A0B6DF6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771D8"/>
    <w:multiLevelType w:val="hybridMultilevel"/>
    <w:tmpl w:val="4426C176"/>
    <w:lvl w:ilvl="0" w:tplc="68922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6348C2"/>
    <w:multiLevelType w:val="hybridMultilevel"/>
    <w:tmpl w:val="E2709AC2"/>
    <w:lvl w:ilvl="0" w:tplc="4E9AB8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8E3EEE"/>
    <w:multiLevelType w:val="hybridMultilevel"/>
    <w:tmpl w:val="D484802A"/>
    <w:lvl w:ilvl="0" w:tplc="96585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C3C42"/>
    <w:multiLevelType w:val="singleLevel"/>
    <w:tmpl w:val="9CFE2DD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6073AF4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316E5"/>
    <w:multiLevelType w:val="hybridMultilevel"/>
    <w:tmpl w:val="EC32C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74258"/>
    <w:multiLevelType w:val="hybridMultilevel"/>
    <w:tmpl w:val="C20CFFAE"/>
    <w:lvl w:ilvl="0" w:tplc="D86A0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1C47BD"/>
    <w:multiLevelType w:val="hybridMultilevel"/>
    <w:tmpl w:val="B6D0D784"/>
    <w:lvl w:ilvl="0" w:tplc="1B667F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00150A"/>
    <w:multiLevelType w:val="hybridMultilevel"/>
    <w:tmpl w:val="B6D47E8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F314B84"/>
    <w:multiLevelType w:val="hybridMultilevel"/>
    <w:tmpl w:val="C4185224"/>
    <w:lvl w:ilvl="0" w:tplc="7610B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20C7"/>
    <w:multiLevelType w:val="hybridMultilevel"/>
    <w:tmpl w:val="783294A4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E0D41"/>
    <w:multiLevelType w:val="hybridMultilevel"/>
    <w:tmpl w:val="CCE290C0"/>
    <w:lvl w:ilvl="0" w:tplc="9B5A3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F5706"/>
    <w:multiLevelType w:val="hybridMultilevel"/>
    <w:tmpl w:val="4B7C3100"/>
    <w:lvl w:ilvl="0" w:tplc="A544B4F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5833E39"/>
    <w:multiLevelType w:val="hybridMultilevel"/>
    <w:tmpl w:val="229E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958F4"/>
    <w:multiLevelType w:val="hybridMultilevel"/>
    <w:tmpl w:val="50123C3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ABB7EEA"/>
    <w:multiLevelType w:val="singleLevel"/>
    <w:tmpl w:val="9CFE2DD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2CFB4F3F"/>
    <w:multiLevelType w:val="hybridMultilevel"/>
    <w:tmpl w:val="3B2E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F4569"/>
    <w:multiLevelType w:val="hybridMultilevel"/>
    <w:tmpl w:val="B31CB244"/>
    <w:lvl w:ilvl="0" w:tplc="3EE8A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902B6"/>
    <w:multiLevelType w:val="hybridMultilevel"/>
    <w:tmpl w:val="81088D56"/>
    <w:lvl w:ilvl="0" w:tplc="2612C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E5FBD"/>
    <w:multiLevelType w:val="singleLevel"/>
    <w:tmpl w:val="9CFE2DD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B655FE5"/>
    <w:multiLevelType w:val="hybridMultilevel"/>
    <w:tmpl w:val="4C803B76"/>
    <w:lvl w:ilvl="0" w:tplc="A4327E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20885"/>
    <w:multiLevelType w:val="hybridMultilevel"/>
    <w:tmpl w:val="70140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596E"/>
    <w:multiLevelType w:val="hybridMultilevel"/>
    <w:tmpl w:val="DD28DF3E"/>
    <w:lvl w:ilvl="0" w:tplc="F93614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3E532FB9"/>
    <w:multiLevelType w:val="hybridMultilevel"/>
    <w:tmpl w:val="34D40CCC"/>
    <w:lvl w:ilvl="0" w:tplc="7A8245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00079C1"/>
    <w:multiLevelType w:val="hybridMultilevel"/>
    <w:tmpl w:val="F87C465A"/>
    <w:lvl w:ilvl="0" w:tplc="7954EC72">
      <w:start w:val="1"/>
      <w:numFmt w:val="upp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5D96376"/>
    <w:multiLevelType w:val="hybridMultilevel"/>
    <w:tmpl w:val="D0E205CE"/>
    <w:lvl w:ilvl="0" w:tplc="22580E8C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>
    <w:nsid w:val="49C71280"/>
    <w:multiLevelType w:val="hybridMultilevel"/>
    <w:tmpl w:val="A36AB152"/>
    <w:lvl w:ilvl="0" w:tplc="14F459BA">
      <w:start w:val="1"/>
      <w:numFmt w:val="decimal"/>
      <w:lvlText w:val="%1)"/>
      <w:lvlJc w:val="left"/>
      <w:pPr>
        <w:ind w:left="107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4807A34"/>
    <w:multiLevelType w:val="hybridMultilevel"/>
    <w:tmpl w:val="F6F492F6"/>
    <w:lvl w:ilvl="0" w:tplc="627C98B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8190F95"/>
    <w:multiLevelType w:val="hybridMultilevel"/>
    <w:tmpl w:val="48487BD0"/>
    <w:lvl w:ilvl="0" w:tplc="17AA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A2FD4"/>
    <w:multiLevelType w:val="multilevel"/>
    <w:tmpl w:val="81C0359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C35B5"/>
    <w:multiLevelType w:val="hybridMultilevel"/>
    <w:tmpl w:val="694AAD3A"/>
    <w:lvl w:ilvl="0" w:tplc="E56C1B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7F46F8"/>
    <w:multiLevelType w:val="hybridMultilevel"/>
    <w:tmpl w:val="EC32C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612"/>
    <w:multiLevelType w:val="hybridMultilevel"/>
    <w:tmpl w:val="DE18B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454A4"/>
    <w:multiLevelType w:val="hybridMultilevel"/>
    <w:tmpl w:val="1E2E4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25EA0"/>
    <w:multiLevelType w:val="hybridMultilevel"/>
    <w:tmpl w:val="5C2A0EF4"/>
    <w:lvl w:ilvl="0" w:tplc="1966D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56558"/>
    <w:multiLevelType w:val="singleLevel"/>
    <w:tmpl w:val="A9661D8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1">
    <w:nsid w:val="6D594762"/>
    <w:multiLevelType w:val="hybridMultilevel"/>
    <w:tmpl w:val="6FC446A4"/>
    <w:lvl w:ilvl="0" w:tplc="5BF66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F6C90"/>
    <w:multiLevelType w:val="hybridMultilevel"/>
    <w:tmpl w:val="62B43022"/>
    <w:lvl w:ilvl="0" w:tplc="6B5639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70DA26F6"/>
    <w:multiLevelType w:val="hybridMultilevel"/>
    <w:tmpl w:val="BECC23CE"/>
    <w:lvl w:ilvl="0" w:tplc="1AEC18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29C0AD5"/>
    <w:multiLevelType w:val="hybridMultilevel"/>
    <w:tmpl w:val="1564F598"/>
    <w:lvl w:ilvl="0" w:tplc="714CD0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43B5D"/>
    <w:multiLevelType w:val="hybridMultilevel"/>
    <w:tmpl w:val="0F5EEAB6"/>
    <w:lvl w:ilvl="0" w:tplc="D86A0D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FC024E"/>
    <w:multiLevelType w:val="hybridMultilevel"/>
    <w:tmpl w:val="87622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0E14F1"/>
    <w:multiLevelType w:val="hybridMultilevel"/>
    <w:tmpl w:val="1EB0C5D4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375013"/>
    <w:multiLevelType w:val="hybridMultilevel"/>
    <w:tmpl w:val="60F8680C"/>
    <w:lvl w:ilvl="0" w:tplc="667AD23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BD646D"/>
    <w:multiLevelType w:val="hybridMultilevel"/>
    <w:tmpl w:val="119617A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4B36"/>
    <w:multiLevelType w:val="hybridMultilevel"/>
    <w:tmpl w:val="CD6A16AC"/>
    <w:lvl w:ilvl="0" w:tplc="5DFABF7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5DFABF76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79963DDA"/>
    <w:multiLevelType w:val="hybridMultilevel"/>
    <w:tmpl w:val="5CDCD75C"/>
    <w:lvl w:ilvl="0" w:tplc="9C96CD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7E23490E"/>
    <w:multiLevelType w:val="hybridMultilevel"/>
    <w:tmpl w:val="1CA2BC88"/>
    <w:lvl w:ilvl="0" w:tplc="2B3C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E41213"/>
    <w:multiLevelType w:val="hybridMultilevel"/>
    <w:tmpl w:val="EC32C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15"/>
  </w:num>
  <w:num w:numId="4">
    <w:abstractNumId w:val="34"/>
  </w:num>
  <w:num w:numId="5">
    <w:abstractNumId w:val="36"/>
  </w:num>
  <w:num w:numId="6">
    <w:abstractNumId w:val="54"/>
  </w:num>
  <w:num w:numId="7">
    <w:abstractNumId w:val="10"/>
  </w:num>
  <w:num w:numId="8">
    <w:abstractNumId w:val="44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"/>
  </w:num>
  <w:num w:numId="12">
    <w:abstractNumId w:val="6"/>
  </w:num>
  <w:num w:numId="13">
    <w:abstractNumId w:val="48"/>
  </w:num>
  <w:num w:numId="14">
    <w:abstractNumId w:val="28"/>
  </w:num>
  <w:num w:numId="15">
    <w:abstractNumId w:val="13"/>
  </w:num>
  <w:num w:numId="16">
    <w:abstractNumId w:val="11"/>
  </w:num>
  <w:num w:numId="17">
    <w:abstractNumId w:val="25"/>
  </w:num>
  <w:num w:numId="18">
    <w:abstractNumId w:val="29"/>
  </w:num>
  <w:num w:numId="19">
    <w:abstractNumId w:val="14"/>
  </w:num>
  <w:num w:numId="20">
    <w:abstractNumId w:val="3"/>
  </w:num>
  <w:num w:numId="21">
    <w:abstractNumId w:val="40"/>
  </w:num>
  <w:num w:numId="22">
    <w:abstractNumId w:val="26"/>
  </w:num>
  <w:num w:numId="23">
    <w:abstractNumId w:val="47"/>
  </w:num>
  <w:num w:numId="24">
    <w:abstractNumId w:val="4"/>
  </w:num>
  <w:num w:numId="25">
    <w:abstractNumId w:val="33"/>
  </w:num>
  <w:num w:numId="26">
    <w:abstractNumId w:val="22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5"/>
  </w:num>
  <w:num w:numId="30">
    <w:abstractNumId w:val="5"/>
  </w:num>
  <w:num w:numId="31">
    <w:abstractNumId w:val="30"/>
  </w:num>
  <w:num w:numId="32">
    <w:abstractNumId w:val="12"/>
  </w:num>
  <w:num w:numId="33">
    <w:abstractNumId w:val="50"/>
  </w:num>
  <w:num w:numId="34">
    <w:abstractNumId w:val="37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43"/>
  </w:num>
  <w:num w:numId="38">
    <w:abstractNumId w:val="51"/>
  </w:num>
  <w:num w:numId="39">
    <w:abstractNumId w:val="32"/>
  </w:num>
  <w:num w:numId="40">
    <w:abstractNumId w:val="20"/>
  </w:num>
  <w:num w:numId="41">
    <w:abstractNumId w:val="24"/>
  </w:num>
  <w:num w:numId="42">
    <w:abstractNumId w:val="8"/>
  </w:num>
  <w:num w:numId="43">
    <w:abstractNumId w:val="16"/>
  </w:num>
  <w:num w:numId="44">
    <w:abstractNumId w:val="0"/>
  </w:num>
  <w:num w:numId="45">
    <w:abstractNumId w:val="52"/>
  </w:num>
  <w:num w:numId="46">
    <w:abstractNumId w:val="31"/>
  </w:num>
  <w:num w:numId="47">
    <w:abstractNumId w:val="27"/>
  </w:num>
  <w:num w:numId="48">
    <w:abstractNumId w:val="17"/>
  </w:num>
  <w:num w:numId="49">
    <w:abstractNumId w:val="35"/>
  </w:num>
  <w:num w:numId="50">
    <w:abstractNumId w:val="7"/>
  </w:num>
  <w:num w:numId="51">
    <w:abstractNumId w:val="39"/>
  </w:num>
  <w:num w:numId="52">
    <w:abstractNumId w:val="21"/>
  </w:num>
  <w:num w:numId="53">
    <w:abstractNumId w:val="19"/>
  </w:num>
  <w:num w:numId="54">
    <w:abstractNumId w:val="2"/>
  </w:num>
  <w:num w:numId="55">
    <w:abstractNumId w:val="18"/>
  </w:num>
  <w:num w:numId="5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05AFB"/>
    <w:rsid w:val="00010941"/>
    <w:rsid w:val="00024BC8"/>
    <w:rsid w:val="0003678E"/>
    <w:rsid w:val="00046180"/>
    <w:rsid w:val="00056BEF"/>
    <w:rsid w:val="00061420"/>
    <w:rsid w:val="00065796"/>
    <w:rsid w:val="000F2E59"/>
    <w:rsid w:val="000F65A0"/>
    <w:rsid w:val="00112348"/>
    <w:rsid w:val="00125A56"/>
    <w:rsid w:val="00160BC0"/>
    <w:rsid w:val="00172F24"/>
    <w:rsid w:val="00173EBC"/>
    <w:rsid w:val="00180B83"/>
    <w:rsid w:val="0019643E"/>
    <w:rsid w:val="001A10B1"/>
    <w:rsid w:val="001B0312"/>
    <w:rsid w:val="001B6286"/>
    <w:rsid w:val="001D0035"/>
    <w:rsid w:val="001D08B6"/>
    <w:rsid w:val="001D6486"/>
    <w:rsid w:val="001F6C0E"/>
    <w:rsid w:val="00212471"/>
    <w:rsid w:val="002139DB"/>
    <w:rsid w:val="0021554B"/>
    <w:rsid w:val="00240FDC"/>
    <w:rsid w:val="00253800"/>
    <w:rsid w:val="0027518F"/>
    <w:rsid w:val="002760D7"/>
    <w:rsid w:val="00291F7A"/>
    <w:rsid w:val="00293069"/>
    <w:rsid w:val="00297F21"/>
    <w:rsid w:val="002C28BF"/>
    <w:rsid w:val="002D6D85"/>
    <w:rsid w:val="002E5C1A"/>
    <w:rsid w:val="00316793"/>
    <w:rsid w:val="0032770F"/>
    <w:rsid w:val="00343AEB"/>
    <w:rsid w:val="00344210"/>
    <w:rsid w:val="003A29EB"/>
    <w:rsid w:val="003A2CFC"/>
    <w:rsid w:val="003A49C5"/>
    <w:rsid w:val="003C1B23"/>
    <w:rsid w:val="003C67DB"/>
    <w:rsid w:val="003D2C61"/>
    <w:rsid w:val="0040461B"/>
    <w:rsid w:val="004360DB"/>
    <w:rsid w:val="0044340D"/>
    <w:rsid w:val="00443701"/>
    <w:rsid w:val="00447E21"/>
    <w:rsid w:val="00470745"/>
    <w:rsid w:val="0049374C"/>
    <w:rsid w:val="004B2645"/>
    <w:rsid w:val="004B637E"/>
    <w:rsid w:val="004D725F"/>
    <w:rsid w:val="004E7F02"/>
    <w:rsid w:val="004F3DFD"/>
    <w:rsid w:val="00507ABB"/>
    <w:rsid w:val="005512C6"/>
    <w:rsid w:val="00565EF0"/>
    <w:rsid w:val="005E178E"/>
    <w:rsid w:val="005E7614"/>
    <w:rsid w:val="005E7C64"/>
    <w:rsid w:val="005F06FB"/>
    <w:rsid w:val="00615B89"/>
    <w:rsid w:val="00634D51"/>
    <w:rsid w:val="00641A5F"/>
    <w:rsid w:val="006560DA"/>
    <w:rsid w:val="006567D6"/>
    <w:rsid w:val="00695DE5"/>
    <w:rsid w:val="006C1381"/>
    <w:rsid w:val="006D55B7"/>
    <w:rsid w:val="006F1843"/>
    <w:rsid w:val="006F47A5"/>
    <w:rsid w:val="00701B61"/>
    <w:rsid w:val="00711D27"/>
    <w:rsid w:val="00715DCE"/>
    <w:rsid w:val="00743DA1"/>
    <w:rsid w:val="0074489F"/>
    <w:rsid w:val="0074501D"/>
    <w:rsid w:val="007836FE"/>
    <w:rsid w:val="007A587E"/>
    <w:rsid w:val="007C41BC"/>
    <w:rsid w:val="007D1240"/>
    <w:rsid w:val="00811B85"/>
    <w:rsid w:val="00812006"/>
    <w:rsid w:val="00836054"/>
    <w:rsid w:val="0084276F"/>
    <w:rsid w:val="00857CD0"/>
    <w:rsid w:val="008C69BC"/>
    <w:rsid w:val="008F5185"/>
    <w:rsid w:val="00905E92"/>
    <w:rsid w:val="00926DD5"/>
    <w:rsid w:val="009364DA"/>
    <w:rsid w:val="00941FD4"/>
    <w:rsid w:val="009436CA"/>
    <w:rsid w:val="00974D67"/>
    <w:rsid w:val="0098266F"/>
    <w:rsid w:val="0098515B"/>
    <w:rsid w:val="009979FD"/>
    <w:rsid w:val="009A1EAF"/>
    <w:rsid w:val="009D3B87"/>
    <w:rsid w:val="00A63B48"/>
    <w:rsid w:val="00AB0DB4"/>
    <w:rsid w:val="00AB3863"/>
    <w:rsid w:val="00AC6B1F"/>
    <w:rsid w:val="00AD240D"/>
    <w:rsid w:val="00AD7541"/>
    <w:rsid w:val="00AE3045"/>
    <w:rsid w:val="00B10E4B"/>
    <w:rsid w:val="00B3727F"/>
    <w:rsid w:val="00B67E33"/>
    <w:rsid w:val="00B72051"/>
    <w:rsid w:val="00B73108"/>
    <w:rsid w:val="00B817DF"/>
    <w:rsid w:val="00B81A57"/>
    <w:rsid w:val="00B85342"/>
    <w:rsid w:val="00B93F18"/>
    <w:rsid w:val="00BE2E41"/>
    <w:rsid w:val="00C3448E"/>
    <w:rsid w:val="00C41C48"/>
    <w:rsid w:val="00C562F3"/>
    <w:rsid w:val="00C717D9"/>
    <w:rsid w:val="00CA5471"/>
    <w:rsid w:val="00CC4052"/>
    <w:rsid w:val="00CD77C3"/>
    <w:rsid w:val="00D00713"/>
    <w:rsid w:val="00D617C4"/>
    <w:rsid w:val="00DA2535"/>
    <w:rsid w:val="00DA2D4D"/>
    <w:rsid w:val="00DB6730"/>
    <w:rsid w:val="00DC1C60"/>
    <w:rsid w:val="00DE141C"/>
    <w:rsid w:val="00E00865"/>
    <w:rsid w:val="00E2345E"/>
    <w:rsid w:val="00E62CEE"/>
    <w:rsid w:val="00E63DB5"/>
    <w:rsid w:val="00E9213E"/>
    <w:rsid w:val="00EC1B72"/>
    <w:rsid w:val="00F0433E"/>
    <w:rsid w:val="00F04DD6"/>
    <w:rsid w:val="00F15F2C"/>
    <w:rsid w:val="00F64E64"/>
    <w:rsid w:val="00FD11BC"/>
    <w:rsid w:val="00FD42FF"/>
    <w:rsid w:val="00FE528F"/>
    <w:rsid w:val="00FE63D6"/>
    <w:rsid w:val="00FE6B6F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4"/>
      </w:numPr>
      <w:tabs>
        <w:tab w:val="left" w:pos="426"/>
      </w:tabs>
    </w:pPr>
    <w:rPr>
      <w:b/>
      <w:spacing w:val="22"/>
    </w:rPr>
  </w:style>
  <w:style w:type="paragraph" w:customStyle="1" w:styleId="Paragrafneeslovan">
    <w:name w:val="Paragraf neeíslovaný"/>
    <w:basedOn w:val="Normln"/>
    <w:rsid w:val="002760D7"/>
  </w:style>
  <w:style w:type="paragraph" w:customStyle="1" w:styleId="Paragrafneslovan">
    <w:name w:val="Paragraf nečíslovaný"/>
    <w:basedOn w:val="Normln"/>
    <w:rsid w:val="00974D67"/>
    <w:pPr>
      <w:tabs>
        <w:tab w:val="right" w:pos="8931"/>
      </w:tabs>
      <w:suppressAutoHyphens/>
      <w:ind w:firstLine="426"/>
      <w:jc w:val="both"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AE3045"/>
    <w:pPr>
      <w:suppressAutoHyphens/>
      <w:ind w:left="720"/>
      <w:contextualSpacing/>
    </w:pPr>
    <w:rPr>
      <w:szCs w:val="24"/>
      <w:lang w:eastAsia="zh-CN"/>
    </w:rPr>
  </w:style>
  <w:style w:type="paragraph" w:styleId="Bezmezer">
    <w:name w:val="No Spacing"/>
    <w:uiPriority w:val="1"/>
    <w:qFormat/>
    <w:rsid w:val="002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38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8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8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8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8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4"/>
      </w:numPr>
      <w:tabs>
        <w:tab w:val="left" w:pos="426"/>
      </w:tabs>
    </w:pPr>
    <w:rPr>
      <w:b/>
      <w:spacing w:val="22"/>
    </w:rPr>
  </w:style>
  <w:style w:type="paragraph" w:customStyle="1" w:styleId="Paragrafneeslovan">
    <w:name w:val="Paragraf neeíslovaný"/>
    <w:basedOn w:val="Normln"/>
    <w:rsid w:val="002760D7"/>
  </w:style>
  <w:style w:type="paragraph" w:customStyle="1" w:styleId="Paragrafneslovan">
    <w:name w:val="Paragraf nečíslovaný"/>
    <w:basedOn w:val="Normln"/>
    <w:rsid w:val="00974D67"/>
    <w:pPr>
      <w:tabs>
        <w:tab w:val="right" w:pos="8931"/>
      </w:tabs>
      <w:suppressAutoHyphens/>
      <w:ind w:firstLine="426"/>
      <w:jc w:val="both"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AE3045"/>
    <w:pPr>
      <w:suppressAutoHyphens/>
      <w:ind w:left="720"/>
      <w:contextualSpacing/>
    </w:pPr>
    <w:rPr>
      <w:szCs w:val="24"/>
      <w:lang w:eastAsia="zh-CN"/>
    </w:rPr>
  </w:style>
  <w:style w:type="paragraph" w:styleId="Bezmezer">
    <w:name w:val="No Spacing"/>
    <w:uiPriority w:val="1"/>
    <w:qFormat/>
    <w:rsid w:val="002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38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8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8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8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8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2F34-C662-4328-A65F-81C3FBE7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Koutníková Lucie</cp:lastModifiedBy>
  <cp:revision>3</cp:revision>
  <cp:lastPrinted>2017-02-28T12:43:00Z</cp:lastPrinted>
  <dcterms:created xsi:type="dcterms:W3CDTF">2017-03-06T08:20:00Z</dcterms:created>
  <dcterms:modified xsi:type="dcterms:W3CDTF">2017-03-06T08:25:00Z</dcterms:modified>
</cp:coreProperties>
</file>