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30" w:rsidRPr="00E70E31" w:rsidRDefault="009A3430" w:rsidP="009A3430">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Zastupitelstvo</w:t>
      </w:r>
      <w:r w:rsidRPr="00856A67">
        <w:rPr>
          <w:rFonts w:ascii="Times New Roman" w:eastAsia="Times New Roman" w:hAnsi="Times New Roman" w:cs="Times New Roman"/>
          <w:sz w:val="24"/>
          <w:szCs w:val="20"/>
          <w:lang w:eastAsia="cs-CZ"/>
        </w:rPr>
        <w:t xml:space="preserve"> městského obvodu</w:t>
      </w:r>
      <w:r w:rsidR="00A12A9D">
        <w:rPr>
          <w:rFonts w:ascii="Times New Roman" w:eastAsia="Times New Roman" w:hAnsi="Times New Roman" w:cs="Times New Roman"/>
          <w:sz w:val="24"/>
          <w:szCs w:val="20"/>
          <w:lang w:eastAsia="cs-CZ"/>
        </w:rPr>
        <w:tab/>
      </w:r>
      <w:r w:rsidR="00A12A9D">
        <w:rPr>
          <w:rFonts w:ascii="Times New Roman" w:eastAsia="Times New Roman" w:hAnsi="Times New Roman" w:cs="Times New Roman"/>
          <w:sz w:val="24"/>
          <w:szCs w:val="20"/>
          <w:lang w:eastAsia="cs-CZ"/>
        </w:rPr>
        <w:tab/>
      </w:r>
      <w:r w:rsidR="00A12A9D">
        <w:rPr>
          <w:rFonts w:ascii="Times New Roman" w:eastAsia="Times New Roman" w:hAnsi="Times New Roman" w:cs="Times New Roman"/>
          <w:sz w:val="24"/>
          <w:szCs w:val="20"/>
          <w:lang w:eastAsia="cs-CZ"/>
        </w:rPr>
        <w:tab/>
      </w:r>
      <w:r w:rsidR="00A12A9D">
        <w:rPr>
          <w:rFonts w:ascii="Times New Roman" w:eastAsia="Times New Roman" w:hAnsi="Times New Roman" w:cs="Times New Roman"/>
          <w:sz w:val="24"/>
          <w:szCs w:val="20"/>
          <w:lang w:eastAsia="cs-CZ"/>
        </w:rPr>
        <w:tab/>
      </w:r>
      <w:r w:rsidR="00A12A9D">
        <w:rPr>
          <w:rFonts w:ascii="Times New Roman" w:eastAsia="Times New Roman" w:hAnsi="Times New Roman" w:cs="Times New Roman"/>
          <w:sz w:val="24"/>
          <w:szCs w:val="20"/>
          <w:lang w:eastAsia="cs-CZ"/>
        </w:rPr>
        <w:tab/>
        <w:t xml:space="preserve"> </w:t>
      </w:r>
      <w:bookmarkStart w:id="0" w:name="_GoBack"/>
      <w:bookmarkEnd w:id="0"/>
      <w:r>
        <w:rPr>
          <w:rFonts w:ascii="Times New Roman" w:eastAsia="Times New Roman" w:hAnsi="Times New Roman" w:cs="Times New Roman"/>
          <w:sz w:val="24"/>
          <w:szCs w:val="20"/>
          <w:lang w:eastAsia="cs-CZ"/>
        </w:rPr>
        <w:t>Starosta</w:t>
      </w:r>
    </w:p>
    <w:p w:rsidR="009A3430" w:rsidRPr="00E70E31" w:rsidRDefault="009A3430" w:rsidP="009A343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Plzeň 2 - Slovany</w:t>
      </w:r>
      <w:r w:rsidRPr="00E70E31">
        <w:rPr>
          <w:rFonts w:ascii="Times New Roman" w:eastAsia="Times New Roman" w:hAnsi="Times New Roman" w:cs="Times New Roman"/>
          <w:sz w:val="24"/>
          <w:szCs w:val="24"/>
          <w:lang w:eastAsia="cs-CZ"/>
        </w:rPr>
        <w:tab/>
      </w:r>
      <w:r w:rsidRPr="00E70E31">
        <w:rPr>
          <w:rFonts w:ascii="Times New Roman" w:eastAsia="Times New Roman" w:hAnsi="Times New Roman" w:cs="Times New Roman"/>
          <w:sz w:val="24"/>
          <w:szCs w:val="24"/>
          <w:lang w:eastAsia="cs-CZ"/>
        </w:rPr>
        <w:tab/>
      </w:r>
      <w:r w:rsidRPr="00E70E31">
        <w:rPr>
          <w:rFonts w:ascii="Times New Roman" w:eastAsia="Times New Roman" w:hAnsi="Times New Roman" w:cs="Times New Roman"/>
          <w:sz w:val="24"/>
          <w:szCs w:val="24"/>
          <w:lang w:eastAsia="cs-CZ"/>
        </w:rPr>
        <w:tab/>
      </w:r>
      <w:r w:rsidRPr="00E70E31">
        <w:rPr>
          <w:rFonts w:ascii="Times New Roman" w:eastAsia="Times New Roman" w:hAnsi="Times New Roman" w:cs="Times New Roman"/>
          <w:sz w:val="24"/>
          <w:szCs w:val="24"/>
          <w:lang w:eastAsia="cs-CZ"/>
        </w:rPr>
        <w:tab/>
      </w:r>
      <w:r w:rsidRPr="00E70E31">
        <w:rPr>
          <w:rFonts w:ascii="Times New Roman" w:eastAsia="Times New Roman" w:hAnsi="Times New Roman" w:cs="Times New Roman"/>
          <w:sz w:val="24"/>
          <w:szCs w:val="24"/>
          <w:lang w:eastAsia="cs-CZ"/>
        </w:rPr>
        <w:tab/>
      </w:r>
      <w:r w:rsidRPr="00E70E31">
        <w:rPr>
          <w:rFonts w:ascii="Times New Roman" w:eastAsia="Times New Roman" w:hAnsi="Times New Roman" w:cs="Times New Roman"/>
          <w:sz w:val="24"/>
          <w:szCs w:val="24"/>
          <w:lang w:eastAsia="cs-CZ"/>
        </w:rPr>
        <w:tab/>
        <w:t xml:space="preserve">     </w:t>
      </w:r>
      <w:r w:rsidR="00A12A9D">
        <w:rPr>
          <w:rFonts w:ascii="Times New Roman" w:eastAsia="Times New Roman" w:hAnsi="Times New Roman" w:cs="Times New Roman"/>
          <w:sz w:val="24"/>
          <w:szCs w:val="24"/>
          <w:lang w:eastAsia="cs-CZ"/>
        </w:rPr>
        <w:tab/>
      </w:r>
      <w:r w:rsidRPr="00E70E31">
        <w:rPr>
          <w:rFonts w:ascii="Times New Roman" w:eastAsia="Times New Roman" w:hAnsi="Times New Roman" w:cs="Times New Roman"/>
          <w:sz w:val="24"/>
          <w:szCs w:val="24"/>
          <w:lang w:eastAsia="cs-CZ"/>
        </w:rPr>
        <w:t xml:space="preserve"> </w:t>
      </w:r>
      <w:r w:rsidRPr="00DB2860">
        <w:rPr>
          <w:rFonts w:ascii="Times New Roman" w:eastAsia="Times New Roman" w:hAnsi="Times New Roman" w:cs="Times New Roman"/>
          <w:sz w:val="24"/>
          <w:szCs w:val="24"/>
          <w:lang w:eastAsia="cs-CZ"/>
        </w:rPr>
        <w:t>MO Plzeň 2 - Slovany</w:t>
      </w:r>
    </w:p>
    <w:p w:rsidR="009A3430" w:rsidRPr="004D13FE" w:rsidRDefault="009A3430" w:rsidP="009A3430">
      <w:pPr>
        <w:spacing w:after="0" w:line="240" w:lineRule="auto"/>
        <w:jc w:val="center"/>
        <w:rPr>
          <w:rFonts w:ascii="Times New Roman" w:eastAsia="Times New Roman" w:hAnsi="Times New Roman" w:cs="Times New Roman"/>
          <w:b/>
          <w:spacing w:val="60"/>
          <w:sz w:val="32"/>
          <w:szCs w:val="24"/>
          <w:lang w:eastAsia="cs-CZ"/>
        </w:rPr>
      </w:pPr>
      <w:r>
        <w:rPr>
          <w:rFonts w:ascii="Times New Roman" w:eastAsia="Times New Roman" w:hAnsi="Times New Roman" w:cs="Times New Roman"/>
          <w:b/>
          <w:spacing w:val="60"/>
          <w:sz w:val="32"/>
          <w:szCs w:val="24"/>
          <w:lang w:eastAsia="cs-CZ"/>
        </w:rPr>
        <w:t xml:space="preserve">                                                          KT/1</w:t>
      </w:r>
    </w:p>
    <w:p w:rsidR="009A3430" w:rsidRPr="004D13FE" w:rsidRDefault="009A3430" w:rsidP="009A3430">
      <w:pPr>
        <w:keepNext/>
        <w:suppressAutoHyphens/>
        <w:spacing w:after="0" w:line="240" w:lineRule="auto"/>
        <w:jc w:val="center"/>
        <w:outlineLvl w:val="4"/>
        <w:rPr>
          <w:rFonts w:ascii="Times New Roman" w:eastAsia="Times New Roman" w:hAnsi="Times New Roman" w:cs="Times New Roman"/>
          <w:b/>
          <w:caps/>
          <w:spacing w:val="60"/>
          <w:sz w:val="24"/>
          <w:szCs w:val="24"/>
          <w:lang w:eastAsia="cs-CZ"/>
        </w:rPr>
      </w:pPr>
      <w:r w:rsidRPr="004D13FE">
        <w:rPr>
          <w:rFonts w:ascii="Times New Roman" w:eastAsia="Times New Roman" w:hAnsi="Times New Roman" w:cs="Times New Roman"/>
          <w:b/>
          <w:caps/>
          <w:spacing w:val="60"/>
          <w:sz w:val="24"/>
          <w:szCs w:val="24"/>
          <w:lang w:eastAsia="cs-CZ"/>
        </w:rPr>
        <w:t>INFORMATIVNÍ ZPRÁVA</w:t>
      </w:r>
    </w:p>
    <w:p w:rsidR="009A3430" w:rsidRPr="005B5970" w:rsidRDefault="009A3430" w:rsidP="009A3430">
      <w:pPr>
        <w:spacing w:after="0" w:line="240" w:lineRule="auto"/>
        <w:jc w:val="both"/>
        <w:rPr>
          <w:rFonts w:ascii="Times New Roman" w:eastAsia="Times New Roman" w:hAnsi="Times New Roman" w:cs="Times New Roman"/>
          <w:b/>
          <w:color w:val="FF0000"/>
          <w:szCs w:val="24"/>
          <w:lang w:eastAsia="cs-CZ"/>
        </w:rPr>
      </w:pPr>
    </w:p>
    <w:p w:rsidR="009A3430" w:rsidRPr="005B5970" w:rsidRDefault="009A3430" w:rsidP="009A3430">
      <w:pPr>
        <w:spacing w:after="0" w:line="240" w:lineRule="auto"/>
        <w:jc w:val="both"/>
        <w:rPr>
          <w:rFonts w:ascii="Times New Roman" w:eastAsia="Times New Roman" w:hAnsi="Times New Roman" w:cs="Times New Roman"/>
          <w:bCs/>
          <w:color w:val="FF0000"/>
          <w:szCs w:val="24"/>
          <w:lang w:eastAsia="cs-CZ"/>
        </w:rPr>
      </w:pPr>
      <w:r w:rsidRPr="004D13FE">
        <w:rPr>
          <w:rFonts w:ascii="Times New Roman" w:eastAsia="Times New Roman" w:hAnsi="Times New Roman" w:cs="Times New Roman"/>
          <w:bCs/>
          <w:szCs w:val="24"/>
          <w:lang w:eastAsia="cs-CZ"/>
        </w:rPr>
        <w:t>Č.:  ……..</w:t>
      </w:r>
      <w:r w:rsidRPr="005B5970">
        <w:rPr>
          <w:rFonts w:ascii="Times New Roman" w:eastAsia="Times New Roman" w:hAnsi="Times New Roman" w:cs="Times New Roman"/>
          <w:bCs/>
          <w:color w:val="FF0000"/>
          <w:szCs w:val="24"/>
          <w:lang w:eastAsia="cs-CZ"/>
        </w:rPr>
        <w:tab/>
      </w:r>
      <w:r w:rsidRPr="005B5970">
        <w:rPr>
          <w:rFonts w:ascii="Times New Roman" w:eastAsia="Times New Roman" w:hAnsi="Times New Roman" w:cs="Times New Roman"/>
          <w:bCs/>
          <w:color w:val="FF0000"/>
          <w:szCs w:val="24"/>
          <w:lang w:eastAsia="cs-CZ"/>
        </w:rPr>
        <w:tab/>
      </w:r>
      <w:r w:rsidRPr="005B5970">
        <w:rPr>
          <w:rFonts w:ascii="Times New Roman" w:eastAsia="Times New Roman" w:hAnsi="Times New Roman" w:cs="Times New Roman"/>
          <w:bCs/>
          <w:color w:val="FF0000"/>
          <w:szCs w:val="24"/>
          <w:lang w:eastAsia="cs-CZ"/>
        </w:rPr>
        <w:tab/>
      </w:r>
      <w:r w:rsidRPr="005B5970">
        <w:rPr>
          <w:rFonts w:ascii="Times New Roman" w:eastAsia="Times New Roman" w:hAnsi="Times New Roman" w:cs="Times New Roman"/>
          <w:bCs/>
          <w:color w:val="FF0000"/>
          <w:szCs w:val="24"/>
          <w:lang w:eastAsia="cs-CZ"/>
        </w:rPr>
        <w:tab/>
      </w:r>
      <w:r w:rsidRPr="005B5970">
        <w:rPr>
          <w:rFonts w:ascii="Times New Roman" w:eastAsia="Times New Roman" w:hAnsi="Times New Roman" w:cs="Times New Roman"/>
          <w:bCs/>
          <w:color w:val="FF0000"/>
          <w:szCs w:val="24"/>
          <w:lang w:eastAsia="cs-CZ"/>
        </w:rPr>
        <w:tab/>
      </w:r>
      <w:r w:rsidRPr="005B5970">
        <w:rPr>
          <w:rFonts w:ascii="Times New Roman" w:eastAsia="Times New Roman" w:hAnsi="Times New Roman" w:cs="Times New Roman"/>
          <w:bCs/>
          <w:color w:val="FF0000"/>
          <w:szCs w:val="24"/>
          <w:lang w:eastAsia="cs-CZ"/>
        </w:rPr>
        <w:tab/>
      </w:r>
      <w:r w:rsidRPr="005B5970">
        <w:rPr>
          <w:rFonts w:ascii="Times New Roman" w:eastAsia="Times New Roman" w:hAnsi="Times New Roman" w:cs="Times New Roman"/>
          <w:bCs/>
          <w:color w:val="FF0000"/>
          <w:szCs w:val="24"/>
          <w:lang w:eastAsia="cs-CZ"/>
        </w:rPr>
        <w:tab/>
      </w:r>
      <w:r w:rsidRPr="005B5970">
        <w:rPr>
          <w:rFonts w:ascii="Times New Roman" w:eastAsia="Times New Roman" w:hAnsi="Times New Roman" w:cs="Times New Roman"/>
          <w:bCs/>
          <w:color w:val="FF0000"/>
          <w:szCs w:val="24"/>
          <w:lang w:eastAsia="cs-CZ"/>
        </w:rPr>
        <w:tab/>
        <w:t xml:space="preserve">                   </w:t>
      </w:r>
      <w:r w:rsidRPr="00A72892">
        <w:rPr>
          <w:rFonts w:ascii="Times New Roman" w:eastAsia="Times New Roman" w:hAnsi="Times New Roman" w:cs="Times New Roman"/>
          <w:bCs/>
          <w:szCs w:val="24"/>
          <w:lang w:eastAsia="cs-CZ"/>
        </w:rPr>
        <w:t xml:space="preserve">ze dne </w:t>
      </w:r>
      <w:proofErr w:type="gramStart"/>
      <w:r>
        <w:rPr>
          <w:rFonts w:ascii="Times New Roman" w:eastAsia="Times New Roman" w:hAnsi="Times New Roman" w:cs="Times New Roman"/>
          <w:bCs/>
          <w:szCs w:val="24"/>
          <w:lang w:eastAsia="cs-CZ"/>
        </w:rPr>
        <w:t>28</w:t>
      </w:r>
      <w:r w:rsidRPr="00A72892">
        <w:rPr>
          <w:rFonts w:ascii="Times New Roman" w:eastAsia="Times New Roman" w:hAnsi="Times New Roman" w:cs="Times New Roman"/>
          <w:bCs/>
          <w:szCs w:val="24"/>
          <w:lang w:eastAsia="cs-CZ"/>
        </w:rPr>
        <w:t>.</w:t>
      </w:r>
      <w:r>
        <w:rPr>
          <w:rFonts w:ascii="Times New Roman" w:eastAsia="Times New Roman" w:hAnsi="Times New Roman" w:cs="Times New Roman"/>
          <w:bCs/>
          <w:szCs w:val="24"/>
          <w:lang w:eastAsia="cs-CZ"/>
        </w:rPr>
        <w:t>3</w:t>
      </w:r>
      <w:r w:rsidRPr="00A72892">
        <w:rPr>
          <w:rFonts w:ascii="Times New Roman" w:eastAsia="Times New Roman" w:hAnsi="Times New Roman" w:cs="Times New Roman"/>
          <w:bCs/>
          <w:szCs w:val="24"/>
          <w:lang w:eastAsia="cs-CZ"/>
        </w:rPr>
        <w:t>.2017</w:t>
      </w:r>
      <w:proofErr w:type="gramEnd"/>
    </w:p>
    <w:p w:rsidR="009A3430" w:rsidRPr="005B5970" w:rsidRDefault="009A3430" w:rsidP="009A3430">
      <w:pPr>
        <w:tabs>
          <w:tab w:val="left" w:pos="1080"/>
        </w:tabs>
        <w:spacing w:after="0" w:line="240" w:lineRule="auto"/>
        <w:ind w:right="-468"/>
        <w:rPr>
          <w:rFonts w:ascii="Times New Roman" w:eastAsia="Times New Roman" w:hAnsi="Times New Roman" w:cs="Times New Roman"/>
          <w:bCs/>
          <w:color w:val="FF0000"/>
          <w:szCs w:val="24"/>
          <w:lang w:eastAsia="cs-CZ"/>
        </w:rPr>
      </w:pPr>
    </w:p>
    <w:p w:rsidR="009A3430" w:rsidRPr="003563C4" w:rsidRDefault="009A3430" w:rsidP="009A3430">
      <w:pPr>
        <w:suppressAutoHyphens/>
        <w:spacing w:after="0" w:line="240" w:lineRule="auto"/>
        <w:ind w:left="1080" w:hanging="1080"/>
        <w:rPr>
          <w:rFonts w:ascii="Times New Roman" w:eastAsia="Times New Roman" w:hAnsi="Times New Roman" w:cs="Times New Roman"/>
          <w:b/>
          <w:bCs/>
          <w:sz w:val="24"/>
          <w:szCs w:val="36"/>
          <w:lang w:eastAsia="cs-CZ"/>
        </w:rPr>
      </w:pPr>
      <w:r w:rsidRPr="003563C4">
        <w:rPr>
          <w:rFonts w:ascii="Times New Roman" w:eastAsia="Times New Roman" w:hAnsi="Times New Roman" w:cs="Times New Roman"/>
          <w:sz w:val="24"/>
          <w:szCs w:val="24"/>
          <w:lang w:eastAsia="cs-CZ"/>
        </w:rPr>
        <w:t>Ve věci:</w:t>
      </w:r>
      <w:r w:rsidRPr="003563C4">
        <w:rPr>
          <w:rFonts w:ascii="Times New Roman" w:eastAsia="Times New Roman" w:hAnsi="Times New Roman" w:cs="Times New Roman"/>
          <w:b/>
          <w:bCs/>
          <w:sz w:val="24"/>
          <w:szCs w:val="24"/>
          <w:lang w:eastAsia="cs-CZ"/>
        </w:rPr>
        <w:t xml:space="preserve">     </w:t>
      </w:r>
      <w:r w:rsidRPr="003563C4">
        <w:rPr>
          <w:rFonts w:ascii="Times New Roman" w:eastAsia="Times New Roman" w:hAnsi="Times New Roman" w:cs="Times New Roman"/>
          <w:sz w:val="24"/>
          <w:szCs w:val="24"/>
          <w:lang w:eastAsia="cs-CZ"/>
        </w:rPr>
        <w:t>Spolupráce Úřadu městského obvodu Plzeň 2 - Slovany s Městskou policií Plzeň -      služebnou Slovany a Policií ČR obvodním oddělením Plzeň 2 za rok 2016</w:t>
      </w:r>
    </w:p>
    <w:p w:rsidR="009A3430" w:rsidRPr="003563C4" w:rsidRDefault="009A3430" w:rsidP="009A3430">
      <w:pPr>
        <w:spacing w:after="0" w:line="240" w:lineRule="auto"/>
        <w:jc w:val="both"/>
        <w:rPr>
          <w:rFonts w:ascii="Times New Roman" w:eastAsia="Times New Roman" w:hAnsi="Times New Roman" w:cs="Times New Roman"/>
          <w:bCs/>
          <w:szCs w:val="24"/>
          <w:lang w:eastAsia="cs-CZ"/>
        </w:rPr>
      </w:pPr>
      <w:r w:rsidRPr="003563C4">
        <w:rPr>
          <w:rFonts w:ascii="Times New Roman" w:eastAsia="Times New Roman" w:hAnsi="Times New Roman" w:cs="Times New Roman"/>
          <w:bCs/>
          <w:noProof/>
          <w:sz w:val="20"/>
          <w:szCs w:val="24"/>
          <w:lang w:eastAsia="cs-CZ"/>
        </w:rPr>
        <mc:AlternateContent>
          <mc:Choice Requires="wps">
            <w:drawing>
              <wp:anchor distT="0" distB="0" distL="114300" distR="114300" simplePos="0" relativeHeight="251659264" behindDoc="0" locked="0" layoutInCell="1" allowOverlap="1" wp14:anchorId="1182E321" wp14:editId="6550217B">
                <wp:simplePos x="0" y="0"/>
                <wp:positionH relativeFrom="column">
                  <wp:posOffset>64135</wp:posOffset>
                </wp:positionH>
                <wp:positionV relativeFrom="paragraph">
                  <wp:posOffset>142240</wp:posOffset>
                </wp:positionV>
                <wp:extent cx="5715000" cy="0"/>
                <wp:effectExtent l="12065" t="10795" r="6985" b="825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2pt" to="45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"/>
            </w:pict>
          </mc:Fallback>
        </mc:AlternateContent>
      </w:r>
    </w:p>
    <w:p w:rsidR="009A3430" w:rsidRPr="003563C4" w:rsidRDefault="009A3430" w:rsidP="009A3430">
      <w:pPr>
        <w:spacing w:after="0" w:line="240" w:lineRule="auto"/>
        <w:jc w:val="both"/>
        <w:rPr>
          <w:rFonts w:ascii="Times New Roman" w:eastAsia="Times New Roman" w:hAnsi="Times New Roman" w:cs="Times New Roman"/>
          <w:b/>
          <w:szCs w:val="24"/>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0"/>
          <w:lang w:eastAsia="cs-CZ"/>
        </w:rPr>
        <w:t xml:space="preserve">Tato zpráva je zpracována na základě písemných informací jednotlivých odborů úřadu, které se ke spolupráci s MP a PČR vyjadřovaly. </w:t>
      </w:r>
    </w:p>
    <w:p w:rsidR="009A3430" w:rsidRPr="003563C4"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3563C4" w:rsidRDefault="007E15A1" w:rsidP="009A3430">
      <w:pPr>
        <w:suppressAutoHyphens/>
        <w:spacing w:after="0" w:line="24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Odbor sociální</w:t>
      </w:r>
      <w:r w:rsidR="009A3430" w:rsidRPr="003563C4">
        <w:rPr>
          <w:rFonts w:ascii="Times New Roman" w:eastAsia="Times New Roman" w:hAnsi="Times New Roman" w:cs="Times New Roman"/>
          <w:b/>
          <w:sz w:val="28"/>
          <w:szCs w:val="28"/>
          <w:lang w:eastAsia="cs-CZ"/>
        </w:rPr>
        <w:t>:</w:t>
      </w:r>
    </w:p>
    <w:p w:rsidR="009A3430" w:rsidRPr="003563C4" w:rsidRDefault="009A3430" w:rsidP="009A3430">
      <w:pPr>
        <w:spacing w:after="0" w:line="240" w:lineRule="auto"/>
        <w:rPr>
          <w:rFonts w:ascii="Arial" w:eastAsia="Times New Roman" w:hAnsi="Arial" w:cs="Arial"/>
          <w:sz w:val="20"/>
          <w:szCs w:val="20"/>
          <w:lang w:eastAsia="cs-CZ"/>
        </w:rPr>
      </w:pPr>
    </w:p>
    <w:p w:rsidR="009A3430" w:rsidRPr="003563C4" w:rsidRDefault="009A3430" w:rsidP="009A3430">
      <w:pPr>
        <w:spacing w:after="0" w:line="240" w:lineRule="auto"/>
        <w:jc w:val="both"/>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V roce 2016 spolupracoval odbor sociální jak s Městskou policií - služebnou Slovany, tak s Policií České republiky, obvodním oddělením Slovany.</w:t>
      </w:r>
    </w:p>
    <w:p w:rsidR="009A3430" w:rsidRPr="003563C4" w:rsidRDefault="009A3430" w:rsidP="009A3430">
      <w:pPr>
        <w:suppressAutoHyphens/>
        <w:spacing w:after="0" w:line="240" w:lineRule="auto"/>
        <w:jc w:val="both"/>
        <w:rPr>
          <w:rFonts w:ascii="Times New Roman" w:eastAsia="Times New Roman" w:hAnsi="Times New Roman" w:cs="Times New Roman"/>
          <w:b/>
          <w:sz w:val="24"/>
          <w:szCs w:val="24"/>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Spolupráce s Městskou policií Plzeň</w:t>
      </w:r>
    </w:p>
    <w:p w:rsidR="009A3430" w:rsidRPr="003563C4" w:rsidRDefault="009A3430" w:rsidP="009A3430">
      <w:pPr>
        <w:spacing w:after="0" w:line="240" w:lineRule="auto"/>
        <w:rPr>
          <w:rFonts w:ascii="Times New Roman" w:eastAsia="Times New Roman" w:hAnsi="Times New Roman" w:cs="Times New Roman"/>
          <w:sz w:val="24"/>
          <w:szCs w:val="24"/>
          <w:lang w:eastAsia="cs-CZ"/>
        </w:rPr>
      </w:pPr>
    </w:p>
    <w:p w:rsidR="009A3430" w:rsidRPr="003563C4" w:rsidRDefault="009A3430" w:rsidP="009A3430">
      <w:pPr>
        <w:rPr>
          <w:rFonts w:ascii="Times New Roman" w:hAnsi="Times New Roman" w:cs="Times New Roman"/>
          <w:sz w:val="24"/>
          <w:szCs w:val="24"/>
        </w:rPr>
      </w:pPr>
      <w:r w:rsidRPr="003563C4">
        <w:rPr>
          <w:rFonts w:ascii="Times New Roman" w:hAnsi="Times New Roman" w:cs="Times New Roman"/>
          <w:sz w:val="24"/>
          <w:szCs w:val="24"/>
        </w:rPr>
        <w:t>15x asistence při výkonu sociální práce (13x depistáž – bezdomovectví, 1x asistence pří výkonu funkce veřejného opatrovníka, 1x asistence při výkonu sociální práce)</w:t>
      </w:r>
    </w:p>
    <w:p w:rsidR="009A3430" w:rsidRPr="003563C4" w:rsidRDefault="009A3430" w:rsidP="009A3430">
      <w:pPr>
        <w:autoSpaceDE w:val="0"/>
        <w:autoSpaceDN w:val="0"/>
        <w:adjustRightInd w:val="0"/>
        <w:spacing w:after="0" w:line="240" w:lineRule="auto"/>
        <w:jc w:val="both"/>
        <w:rPr>
          <w:rFonts w:ascii="Times New Roman" w:eastAsia="Times New Roman" w:hAnsi="Times New Roman" w:cs="Times New Roman"/>
          <w:lang w:eastAsia="cs-CZ"/>
        </w:rPr>
      </w:pPr>
    </w:p>
    <w:p w:rsidR="009A3430" w:rsidRPr="003563C4" w:rsidRDefault="009A3430" w:rsidP="009A3430">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Spolupráce s Policií České republiky</w:t>
      </w:r>
    </w:p>
    <w:p w:rsidR="009A3430" w:rsidRPr="003563C4" w:rsidRDefault="009A3430" w:rsidP="009A3430">
      <w:pPr>
        <w:spacing w:after="0" w:line="240" w:lineRule="auto"/>
        <w:jc w:val="both"/>
        <w:rPr>
          <w:rFonts w:ascii="Times New Roman" w:eastAsia="Times New Roman" w:hAnsi="Times New Roman" w:cs="Times New Roman"/>
          <w:sz w:val="20"/>
          <w:szCs w:val="20"/>
          <w:lang w:eastAsia="cs-CZ"/>
        </w:rPr>
      </w:pPr>
    </w:p>
    <w:p w:rsidR="009A3430" w:rsidRPr="003563C4" w:rsidRDefault="009A3430" w:rsidP="009A3430">
      <w:pPr>
        <w:spacing w:after="0" w:line="240" w:lineRule="auto"/>
        <w:rPr>
          <w:rFonts w:ascii="Times New Roman" w:hAnsi="Times New Roman" w:cs="Times New Roman"/>
          <w:sz w:val="24"/>
          <w:szCs w:val="24"/>
        </w:rPr>
      </w:pPr>
      <w:r w:rsidRPr="003563C4">
        <w:rPr>
          <w:rFonts w:ascii="Times New Roman" w:hAnsi="Times New Roman" w:cs="Times New Roman"/>
          <w:sz w:val="24"/>
          <w:szCs w:val="24"/>
        </w:rPr>
        <w:t>7 x asistence při výkonu sociálně-právní ochrany dětí</w:t>
      </w:r>
      <w:r w:rsidRPr="003563C4">
        <w:rPr>
          <w:rFonts w:ascii="Times New Roman" w:hAnsi="Times New Roman" w:cs="Times New Roman"/>
        </w:rPr>
        <w:t xml:space="preserve"> </w:t>
      </w:r>
      <w:r w:rsidRPr="003563C4">
        <w:rPr>
          <w:rFonts w:ascii="Times New Roman" w:hAnsi="Times New Roman" w:cs="Times New Roman"/>
          <w:sz w:val="24"/>
          <w:szCs w:val="24"/>
        </w:rPr>
        <w:t>(2x převoz nezletilých, 4x testování na návykové látky, 1x asistence při šetření)</w:t>
      </w:r>
    </w:p>
    <w:p w:rsidR="009A3430" w:rsidRPr="003563C4" w:rsidRDefault="009A3430" w:rsidP="009A3430">
      <w:pPr>
        <w:suppressAutoHyphens/>
        <w:spacing w:after="0" w:line="240" w:lineRule="auto"/>
        <w:rPr>
          <w:rFonts w:ascii="Times New Roman" w:eastAsia="Times New Roman" w:hAnsi="Times New Roman" w:cs="Times New Roman"/>
          <w:b/>
          <w:sz w:val="28"/>
          <w:szCs w:val="28"/>
          <w:lang w:eastAsia="cs-CZ"/>
        </w:rPr>
      </w:pPr>
    </w:p>
    <w:p w:rsidR="009A3430" w:rsidRPr="003563C4" w:rsidRDefault="009A3430" w:rsidP="009A3430">
      <w:pPr>
        <w:suppressAutoHyphens/>
        <w:spacing w:after="0" w:line="240" w:lineRule="auto"/>
        <w:rPr>
          <w:rFonts w:ascii="Times New Roman" w:eastAsia="Times New Roman" w:hAnsi="Times New Roman" w:cs="Times New Roman"/>
          <w:b/>
          <w:sz w:val="28"/>
          <w:szCs w:val="28"/>
          <w:lang w:eastAsia="cs-CZ"/>
        </w:rPr>
      </w:pPr>
      <w:r w:rsidRPr="003563C4">
        <w:rPr>
          <w:rFonts w:ascii="Times New Roman" w:eastAsia="Times New Roman" w:hAnsi="Times New Roman" w:cs="Times New Roman"/>
          <w:b/>
          <w:sz w:val="28"/>
          <w:szCs w:val="28"/>
          <w:lang w:eastAsia="cs-CZ"/>
        </w:rPr>
        <w:t>Odbor životního prostředí:</w:t>
      </w:r>
    </w:p>
    <w:p w:rsidR="009A3430" w:rsidRPr="003563C4" w:rsidRDefault="009A3430" w:rsidP="009A3430">
      <w:pPr>
        <w:suppressAutoHyphens/>
        <w:spacing w:after="0" w:line="240" w:lineRule="auto"/>
        <w:jc w:val="both"/>
        <w:rPr>
          <w:rFonts w:ascii="Times New Roman" w:eastAsia="Times New Roman" w:hAnsi="Times New Roman" w:cs="Times New Roman"/>
          <w:b/>
          <w:sz w:val="24"/>
          <w:szCs w:val="24"/>
          <w:lang w:eastAsia="cs-CZ"/>
        </w:rPr>
      </w:pPr>
    </w:p>
    <w:p w:rsidR="009A3430" w:rsidRPr="003563C4" w:rsidRDefault="009A3430" w:rsidP="009A3430">
      <w:pPr>
        <w:keepNext/>
        <w:suppressAutoHyphens/>
        <w:spacing w:after="0" w:line="240" w:lineRule="auto"/>
        <w:jc w:val="both"/>
        <w:outlineLvl w:val="1"/>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Spolupráce s Městskou policií Plzeň</w:t>
      </w:r>
    </w:p>
    <w:p w:rsidR="009A3430" w:rsidRPr="003563C4" w:rsidRDefault="009A3430" w:rsidP="009A3430">
      <w:pPr>
        <w:tabs>
          <w:tab w:val="left" w:pos="426"/>
        </w:tabs>
        <w:suppressAutoHyphens/>
        <w:spacing w:after="0" w:line="240" w:lineRule="auto"/>
        <w:jc w:val="both"/>
        <w:rPr>
          <w:rFonts w:ascii="Times New Roman" w:eastAsia="Times New Roman" w:hAnsi="Times New Roman" w:cs="Times New Roman"/>
          <w:sz w:val="24"/>
          <w:szCs w:val="24"/>
          <w:lang w:eastAsia="cs-CZ"/>
        </w:rPr>
      </w:pPr>
    </w:p>
    <w:p w:rsidR="009A3430" w:rsidRPr="003563C4" w:rsidRDefault="009A3430" w:rsidP="009A3430">
      <w:pPr>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4"/>
          <w:lang w:eastAsia="cs-CZ"/>
        </w:rPr>
        <w:t xml:space="preserve">Spolupráce odboru </w:t>
      </w:r>
      <w:r w:rsidRPr="003563C4">
        <w:rPr>
          <w:rFonts w:ascii="Times New Roman" w:eastAsia="Times New Roman" w:hAnsi="Times New Roman" w:cs="Times New Roman"/>
          <w:sz w:val="24"/>
          <w:szCs w:val="20"/>
          <w:lang w:eastAsia="cs-CZ"/>
        </w:rPr>
        <w:t>probíhá v následujících úrovních:</w:t>
      </w:r>
    </w:p>
    <w:p w:rsidR="009A3430" w:rsidRPr="00432537"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zjišťování porušování povinností průvodců a držitelů psů (při nedořešení na místě samém – předání k dalšímu šetření odboru ŽP), zjišťování znečišťování veřejného prostranství (odkládání odpadu mimo vyhrazená místa)</w:t>
      </w:r>
    </w:p>
    <w:p w:rsidR="009A3430" w:rsidRPr="00432537"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zjišťování vzniku nových lokalit nepovolených „černých“ skládek a zároveň kontrola nad místy, kde již nepovolené skládky byly zaznamenány, pořízení fotodokumentace a následné předání k dalšímu šetření odboru ŽP, většinou el</w:t>
      </w:r>
      <w:r w:rsidRPr="003563C4">
        <w:rPr>
          <w:rFonts w:ascii="Times New Roman" w:eastAsia="Times New Roman" w:hAnsi="Times New Roman" w:cs="Times New Roman"/>
          <w:sz w:val="24"/>
          <w:szCs w:val="20"/>
          <w:lang w:eastAsia="cs-CZ"/>
        </w:rPr>
        <w:t>ektronickou</w:t>
      </w:r>
      <w:r w:rsidRPr="00432537">
        <w:rPr>
          <w:rFonts w:ascii="Times New Roman" w:eastAsia="Times New Roman" w:hAnsi="Times New Roman" w:cs="Times New Roman"/>
          <w:sz w:val="24"/>
          <w:szCs w:val="20"/>
          <w:lang w:eastAsia="cs-CZ"/>
        </w:rPr>
        <w:t xml:space="preserve"> poštou </w:t>
      </w:r>
    </w:p>
    <w:p w:rsidR="009A3430" w:rsidRPr="00432537"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 xml:space="preserve">dohled v místech, kde je městský inventář (dětská pískoviště, hřiště, vodní prvky, sochy apod.) s následným ohlášením při případném zjištění poškození </w:t>
      </w:r>
    </w:p>
    <w:p w:rsidR="009A3430" w:rsidRPr="00432537"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 xml:space="preserve">pomoc při monitoringu řek při zvýšeném stavu vod, nepříznivých povětrnostních podmínkách </w:t>
      </w:r>
    </w:p>
    <w:p w:rsidR="009A3430" w:rsidRPr="00432537"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pomoc při monitoringu stavu zeleně – případného poškození stromů a keřů vlivem povětrnostních podmínek (po silném větru, po bouřkách apod.)</w:t>
      </w:r>
    </w:p>
    <w:p w:rsidR="009A3430" w:rsidRPr="00432537"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náhradní doručování úředních dopisů do vlastních rukou (nepodaří-li se doručení poštou)</w:t>
      </w:r>
    </w:p>
    <w:p w:rsidR="009A3430" w:rsidRPr="00432537"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lastRenderedPageBreak/>
        <w:t>též je zajišťována pomoc při prověřování stížností, např. znečišťování ovzduší</w:t>
      </w:r>
    </w:p>
    <w:p w:rsidR="009A3430" w:rsidRPr="00432537" w:rsidRDefault="009A3430" w:rsidP="009A3430">
      <w:pPr>
        <w:spacing w:after="0" w:line="240" w:lineRule="auto"/>
        <w:jc w:val="both"/>
        <w:rPr>
          <w:rFonts w:ascii="Times New Roman" w:eastAsia="Times New Roman" w:hAnsi="Times New Roman" w:cs="Times New Roman"/>
          <w:sz w:val="24"/>
          <w:szCs w:val="20"/>
          <w:lang w:eastAsia="cs-CZ"/>
        </w:rPr>
      </w:pPr>
    </w:p>
    <w:p w:rsidR="009A3430" w:rsidRPr="00432537" w:rsidRDefault="009A3430" w:rsidP="009A3430">
      <w:p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Spolupráce probíhá průběžně; předávání požadavků, zjištění a informací je praktikováno především pomocí el</w:t>
      </w:r>
      <w:r w:rsidRPr="003563C4">
        <w:rPr>
          <w:rFonts w:ascii="Times New Roman" w:eastAsia="Times New Roman" w:hAnsi="Times New Roman" w:cs="Times New Roman"/>
          <w:sz w:val="24"/>
          <w:szCs w:val="20"/>
          <w:lang w:eastAsia="cs-CZ"/>
        </w:rPr>
        <w:t>ektronické</w:t>
      </w:r>
      <w:r w:rsidRPr="00432537">
        <w:rPr>
          <w:rFonts w:ascii="Times New Roman" w:eastAsia="Times New Roman" w:hAnsi="Times New Roman" w:cs="Times New Roman"/>
          <w:sz w:val="24"/>
          <w:szCs w:val="20"/>
          <w:lang w:eastAsia="cs-CZ"/>
        </w:rPr>
        <w:t xml:space="preserve"> pošty. Požadavky </w:t>
      </w:r>
      <w:proofErr w:type="gramStart"/>
      <w:r w:rsidRPr="00432537">
        <w:rPr>
          <w:rFonts w:ascii="Times New Roman" w:eastAsia="Times New Roman" w:hAnsi="Times New Roman" w:cs="Times New Roman"/>
          <w:sz w:val="24"/>
          <w:szCs w:val="20"/>
          <w:lang w:eastAsia="cs-CZ"/>
        </w:rPr>
        <w:t>vůči</w:t>
      </w:r>
      <w:proofErr w:type="gramEnd"/>
      <w:r w:rsidRPr="00432537">
        <w:rPr>
          <w:rFonts w:ascii="Times New Roman" w:eastAsia="Times New Roman" w:hAnsi="Times New Roman" w:cs="Times New Roman"/>
          <w:sz w:val="24"/>
          <w:szCs w:val="20"/>
          <w:lang w:eastAsia="cs-CZ"/>
        </w:rPr>
        <w:t xml:space="preserve"> MP </w:t>
      </w:r>
      <w:proofErr w:type="gramStart"/>
      <w:r w:rsidRPr="00432537">
        <w:rPr>
          <w:rFonts w:ascii="Times New Roman" w:eastAsia="Times New Roman" w:hAnsi="Times New Roman" w:cs="Times New Roman"/>
          <w:sz w:val="24"/>
          <w:szCs w:val="20"/>
          <w:lang w:eastAsia="cs-CZ"/>
        </w:rPr>
        <w:t>byly</w:t>
      </w:r>
      <w:proofErr w:type="gramEnd"/>
      <w:r w:rsidRPr="00432537">
        <w:rPr>
          <w:rFonts w:ascii="Times New Roman" w:eastAsia="Times New Roman" w:hAnsi="Times New Roman" w:cs="Times New Roman"/>
          <w:sz w:val="24"/>
          <w:szCs w:val="20"/>
          <w:lang w:eastAsia="cs-CZ"/>
        </w:rPr>
        <w:t xml:space="preserve"> v ro</w:t>
      </w:r>
      <w:r w:rsidRPr="003563C4">
        <w:rPr>
          <w:rFonts w:ascii="Times New Roman" w:eastAsia="Times New Roman" w:hAnsi="Times New Roman" w:cs="Times New Roman"/>
          <w:sz w:val="24"/>
          <w:szCs w:val="20"/>
          <w:lang w:eastAsia="cs-CZ"/>
        </w:rPr>
        <w:t>ce</w:t>
      </w:r>
      <w:r w:rsidRPr="00432537">
        <w:rPr>
          <w:rFonts w:ascii="Times New Roman" w:eastAsia="Times New Roman" w:hAnsi="Times New Roman" w:cs="Times New Roman"/>
          <w:sz w:val="24"/>
          <w:szCs w:val="20"/>
          <w:lang w:eastAsia="cs-CZ"/>
        </w:rPr>
        <w:t xml:space="preserve"> 2016 uplatňovány dle potřeby.</w:t>
      </w:r>
    </w:p>
    <w:p w:rsidR="009A3430" w:rsidRPr="00432537" w:rsidRDefault="009A3430" w:rsidP="009A3430">
      <w:p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V průběhu roku 2016 byla na odbor životního prostředí postupována Městem Plzní – Městskou policií, stanicí územně strážní služby a obvodní služebnou Slovany, oznámení o</w:t>
      </w:r>
      <w:r>
        <w:rPr>
          <w:rFonts w:ascii="Times New Roman" w:eastAsia="Times New Roman" w:hAnsi="Times New Roman" w:cs="Times New Roman"/>
          <w:sz w:val="24"/>
          <w:szCs w:val="20"/>
          <w:lang w:eastAsia="cs-CZ"/>
        </w:rPr>
        <w:t xml:space="preserve"> podezření ze spáchání přestupků</w:t>
      </w:r>
      <w:r w:rsidRPr="00432537">
        <w:rPr>
          <w:rFonts w:ascii="Times New Roman" w:eastAsia="Times New Roman" w:hAnsi="Times New Roman" w:cs="Times New Roman"/>
          <w:sz w:val="24"/>
          <w:szCs w:val="20"/>
          <w:lang w:eastAsia="cs-CZ"/>
        </w:rPr>
        <w:t xml:space="preserve">. Odbor životního prostředí projednává v přenesené působnosti přestupky dle </w:t>
      </w:r>
      <w:proofErr w:type="spellStart"/>
      <w:r w:rsidRPr="00432537">
        <w:rPr>
          <w:rFonts w:ascii="Times New Roman" w:eastAsia="Times New Roman" w:hAnsi="Times New Roman" w:cs="Times New Roman"/>
          <w:sz w:val="24"/>
          <w:szCs w:val="20"/>
          <w:lang w:eastAsia="cs-CZ"/>
        </w:rPr>
        <w:t>ust</w:t>
      </w:r>
      <w:proofErr w:type="spellEnd"/>
      <w:r w:rsidRPr="00432537">
        <w:rPr>
          <w:rFonts w:ascii="Times New Roman" w:eastAsia="Times New Roman" w:hAnsi="Times New Roman" w:cs="Times New Roman"/>
          <w:sz w:val="24"/>
          <w:szCs w:val="20"/>
          <w:lang w:eastAsia="cs-CZ"/>
        </w:rPr>
        <w:t>. § 45, § 46 a § 47 odst. 1 písm. d) h) a i) přestupkového zákon</w:t>
      </w:r>
      <w:r>
        <w:rPr>
          <w:rFonts w:ascii="Times New Roman" w:eastAsia="Times New Roman" w:hAnsi="Times New Roman" w:cs="Times New Roman"/>
          <w:sz w:val="24"/>
          <w:szCs w:val="20"/>
          <w:lang w:eastAsia="cs-CZ"/>
        </w:rPr>
        <w:t>a</w:t>
      </w:r>
      <w:r w:rsidRPr="00432537">
        <w:rPr>
          <w:rFonts w:ascii="Times New Roman" w:eastAsia="Times New Roman" w:hAnsi="Times New Roman" w:cs="Times New Roman"/>
          <w:sz w:val="24"/>
          <w:szCs w:val="20"/>
          <w:lang w:eastAsia="cs-CZ"/>
        </w:rPr>
        <w:t xml:space="preserve"> (od října se klasifikace některých přestupků změnila, podstaty problému se ale nedotkla).  </w:t>
      </w:r>
    </w:p>
    <w:p w:rsidR="009A3430" w:rsidRPr="00432537" w:rsidRDefault="009A3430" w:rsidP="009A3430">
      <w:p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Většina oznámení se týkala přestupků proti veřejnému pořádku nebo proti pořádku v územní samosprávě. Konkrétně se jednalo o volné pobíhání psů v místech, kde je to vyhláškou zakázané a dále o znečišťování veřejného prostranství, a to zejména močením. Značná část oznámení se týkala lokality u Hlavního nádraží, která je problémovými osobami vysloveně vyhledávaná a z toho vyplývá i zvýšený pohyb psů na volno a zejména pak znečišťování veřejného prostranství močením.</w:t>
      </w:r>
    </w:p>
    <w:p w:rsidR="009A3430" w:rsidRPr="00432537" w:rsidRDefault="009A3430" w:rsidP="009A3430">
      <w:p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 xml:space="preserve">Osoby podezřelé ze spáchání přestupku jsou mnohdy recidivujícími pachateli přestupků. </w:t>
      </w:r>
    </w:p>
    <w:p w:rsidR="009A3430" w:rsidRPr="00432537" w:rsidRDefault="009A3430" w:rsidP="009A3430">
      <w:pPr>
        <w:spacing w:after="0" w:line="240" w:lineRule="auto"/>
        <w:jc w:val="both"/>
        <w:rPr>
          <w:rFonts w:ascii="Times New Roman" w:eastAsia="Times New Roman" w:hAnsi="Times New Roman" w:cs="Times New Roman"/>
          <w:sz w:val="24"/>
          <w:szCs w:val="20"/>
          <w:lang w:eastAsia="cs-CZ"/>
        </w:rPr>
      </w:pPr>
      <w:r w:rsidRPr="00432537">
        <w:rPr>
          <w:rFonts w:ascii="Times New Roman" w:eastAsia="Times New Roman" w:hAnsi="Times New Roman" w:cs="Times New Roman"/>
          <w:sz w:val="24"/>
          <w:szCs w:val="20"/>
          <w:lang w:eastAsia="cs-CZ"/>
        </w:rPr>
        <w:t xml:space="preserve">Přestupky jsou ve většině případů projednávané v příkazním řízení. Za méně závažné nebo první porušení právních předpisů jsou zpravidla ukládána napomenutí, za opakované a závažnější porušení právních předpisů jsou ukládány pokuty. Uložená pokuta u většiny případů není uhrazena, a proto jsou poté řízení předávána k vymáhání. </w:t>
      </w:r>
    </w:p>
    <w:p w:rsidR="009A3430" w:rsidRPr="00432537" w:rsidRDefault="009A3430" w:rsidP="009A3430">
      <w:pPr>
        <w:spacing w:after="0" w:line="240" w:lineRule="auto"/>
        <w:jc w:val="both"/>
        <w:rPr>
          <w:rFonts w:ascii="Frutiger CE 45" w:eastAsia="Times New Roman" w:hAnsi="Frutiger CE 45" w:cs="Times New Roman"/>
          <w:sz w:val="24"/>
          <w:szCs w:val="20"/>
          <w:lang w:eastAsia="cs-CZ"/>
        </w:rPr>
      </w:pPr>
      <w:r w:rsidRPr="00432537">
        <w:rPr>
          <w:rFonts w:ascii="Times New Roman" w:eastAsia="Times New Roman" w:hAnsi="Times New Roman" w:cs="Times New Roman"/>
          <w:sz w:val="24"/>
          <w:szCs w:val="20"/>
          <w:lang w:eastAsia="cs-CZ"/>
        </w:rPr>
        <w:t>V roce 2016 došlo poklesu postoupených oznámení o přestupku oproti předchozímu roku a to zejména v druhém pololetí (patrně se problémové osoby přesunuly jinam). Není ale jasné</w:t>
      </w:r>
      <w:r>
        <w:rPr>
          <w:rFonts w:ascii="Times New Roman" w:eastAsia="Times New Roman" w:hAnsi="Times New Roman" w:cs="Times New Roman"/>
          <w:sz w:val="24"/>
          <w:szCs w:val="20"/>
          <w:lang w:eastAsia="cs-CZ"/>
        </w:rPr>
        <w:t>,</w:t>
      </w:r>
      <w:r w:rsidRPr="00432537">
        <w:rPr>
          <w:rFonts w:ascii="Times New Roman" w:eastAsia="Times New Roman" w:hAnsi="Times New Roman" w:cs="Times New Roman"/>
          <w:sz w:val="24"/>
          <w:szCs w:val="20"/>
          <w:lang w:eastAsia="cs-CZ"/>
        </w:rPr>
        <w:t xml:space="preserve"> zda jde o „sezónní“ výkyv, nebo trvalejší stav.</w:t>
      </w:r>
    </w:p>
    <w:p w:rsidR="009A3430" w:rsidRPr="003563C4" w:rsidRDefault="009A3430" w:rsidP="009A3430">
      <w:pPr>
        <w:tabs>
          <w:tab w:val="left" w:pos="426"/>
        </w:tabs>
        <w:suppressAutoHyphens/>
        <w:spacing w:after="0" w:line="240" w:lineRule="auto"/>
        <w:jc w:val="both"/>
        <w:rPr>
          <w:rFonts w:ascii="Times New Roman" w:eastAsia="Times New Roman" w:hAnsi="Times New Roman" w:cs="Times New Roman"/>
          <w:sz w:val="24"/>
          <w:szCs w:val="24"/>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p>
    <w:p w:rsidR="009A3430" w:rsidRPr="003563C4" w:rsidRDefault="009A3430" w:rsidP="009A3430">
      <w:pPr>
        <w:keepNext/>
        <w:suppressAutoHyphens/>
        <w:spacing w:after="0" w:line="240" w:lineRule="auto"/>
        <w:outlineLvl w:val="0"/>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Spolupráce s Policií České Republiky</w:t>
      </w:r>
    </w:p>
    <w:p w:rsidR="009A3430" w:rsidRPr="003563C4" w:rsidRDefault="009A3430" w:rsidP="009A3430">
      <w:pPr>
        <w:suppressAutoHyphens/>
        <w:spacing w:after="0" w:line="240" w:lineRule="auto"/>
        <w:jc w:val="both"/>
        <w:rPr>
          <w:rFonts w:ascii="Times New Roman" w:eastAsia="Times New Roman" w:hAnsi="Times New Roman" w:cs="Times New Roman"/>
          <w:sz w:val="16"/>
          <w:szCs w:val="16"/>
          <w:lang w:eastAsia="cs-CZ"/>
        </w:rPr>
      </w:pPr>
    </w:p>
    <w:p w:rsidR="009A3430" w:rsidRPr="001F0D70" w:rsidRDefault="009A3430" w:rsidP="009A3430">
      <w:pPr>
        <w:spacing w:after="0" w:line="240" w:lineRule="auto"/>
        <w:jc w:val="both"/>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0"/>
          <w:lang w:eastAsia="cs-CZ"/>
        </w:rPr>
        <w:t xml:space="preserve">Spolupráce </w:t>
      </w:r>
      <w:r w:rsidRPr="001F0D70">
        <w:rPr>
          <w:rFonts w:ascii="Times New Roman" w:eastAsia="Times New Roman" w:hAnsi="Times New Roman" w:cs="Times New Roman"/>
          <w:sz w:val="24"/>
          <w:szCs w:val="20"/>
          <w:lang w:eastAsia="cs-CZ"/>
        </w:rPr>
        <w:t>probíhá v následujících úrovních:</w:t>
      </w:r>
    </w:p>
    <w:p w:rsidR="009A3430" w:rsidRPr="001F0D70"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1F0D70">
        <w:rPr>
          <w:rFonts w:ascii="Times New Roman" w:eastAsia="Times New Roman" w:hAnsi="Times New Roman" w:cs="Times New Roman"/>
          <w:sz w:val="24"/>
          <w:szCs w:val="20"/>
          <w:lang w:eastAsia="cs-CZ"/>
        </w:rPr>
        <w:t>prošetřování přestupků, které jsou policii oznámeny, podněty policie na odstranění vraků vozidel</w:t>
      </w:r>
    </w:p>
    <w:p w:rsidR="009A3430" w:rsidRPr="001F0D70"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1F0D70">
        <w:rPr>
          <w:rFonts w:ascii="Times New Roman" w:eastAsia="Times New Roman" w:hAnsi="Times New Roman" w:cs="Times New Roman"/>
          <w:sz w:val="24"/>
          <w:szCs w:val="20"/>
          <w:lang w:eastAsia="cs-CZ"/>
        </w:rPr>
        <w:t>úřad oznamuje PČR informace o držitelích loveckých lístků, kdy tito držitelé vlastní lovecké zbraně, ale nepožádali si včas o prodloužení státního loveckého lístku</w:t>
      </w:r>
    </w:p>
    <w:p w:rsidR="009A3430" w:rsidRPr="001F0D70"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1F0D70">
        <w:rPr>
          <w:rFonts w:ascii="Times New Roman" w:eastAsia="Times New Roman" w:hAnsi="Times New Roman" w:cs="Times New Roman"/>
          <w:sz w:val="24"/>
          <w:szCs w:val="20"/>
          <w:lang w:eastAsia="cs-CZ"/>
        </w:rPr>
        <w:t>oznámení na neznámého pachatele (např. zapalování nádob na tříděný odpad, ničení městského majetku, nepovolené kácení a poškozování dřevin)</w:t>
      </w:r>
    </w:p>
    <w:p w:rsidR="009A3430" w:rsidRPr="001F0D70" w:rsidRDefault="009A3430" w:rsidP="009A3430">
      <w:pPr>
        <w:numPr>
          <w:ilvl w:val="0"/>
          <w:numId w:val="2"/>
        </w:numPr>
        <w:spacing w:after="0" w:line="240" w:lineRule="auto"/>
        <w:jc w:val="both"/>
        <w:rPr>
          <w:rFonts w:ascii="Times New Roman" w:eastAsia="Times New Roman" w:hAnsi="Times New Roman" w:cs="Times New Roman"/>
          <w:sz w:val="24"/>
          <w:szCs w:val="20"/>
          <w:lang w:eastAsia="cs-CZ"/>
        </w:rPr>
      </w:pPr>
      <w:r w:rsidRPr="001F0D70">
        <w:rPr>
          <w:rFonts w:ascii="Times New Roman" w:eastAsia="Times New Roman" w:hAnsi="Times New Roman" w:cs="Times New Roman"/>
          <w:sz w:val="24"/>
          <w:szCs w:val="20"/>
          <w:lang w:eastAsia="cs-CZ"/>
        </w:rPr>
        <w:t>požadavky policie ČR z hlediska bezpečnosti silničního provozu (zajištění rozhledových poměrů – přemístění kontejnerů, prořezání keřů a stromů)</w:t>
      </w: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0"/>
          <w:lang w:eastAsia="cs-CZ"/>
        </w:rPr>
        <w:t xml:space="preserve"> </w:t>
      </w: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6"/>
        <w:gridCol w:w="2232"/>
        <w:gridCol w:w="2400"/>
      </w:tblGrid>
      <w:tr w:rsidR="009A3430" w:rsidRPr="003563C4" w:rsidTr="00470555">
        <w:trPr>
          <w:trHeight w:val="316"/>
        </w:trPr>
        <w:tc>
          <w:tcPr>
            <w:tcW w:w="4726" w:type="dxa"/>
            <w:tcBorders>
              <w:bottom w:val="single" w:sz="18" w:space="0" w:color="auto"/>
            </w:tcBorders>
            <w:shd w:val="pct20" w:color="auto" w:fill="FFFFFF"/>
            <w:vAlign w:val="center"/>
          </w:tcPr>
          <w:p w:rsidR="009A3430" w:rsidRPr="003563C4" w:rsidRDefault="009A3430" w:rsidP="00470555">
            <w:pPr>
              <w:spacing w:after="0" w:line="240" w:lineRule="auto"/>
              <w:jc w:val="center"/>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Oblast spolupráce</w:t>
            </w:r>
          </w:p>
        </w:tc>
        <w:tc>
          <w:tcPr>
            <w:tcW w:w="2232" w:type="dxa"/>
            <w:tcBorders>
              <w:bottom w:val="single" w:sz="18" w:space="0" w:color="auto"/>
            </w:tcBorders>
            <w:shd w:val="pct20" w:color="auto" w:fill="FFFFFF"/>
            <w:vAlign w:val="center"/>
          </w:tcPr>
          <w:p w:rsidR="009A3430" w:rsidRPr="003563C4" w:rsidRDefault="009A3430" w:rsidP="00470555">
            <w:pPr>
              <w:spacing w:after="0" w:line="240" w:lineRule="auto"/>
              <w:jc w:val="center"/>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MP</w:t>
            </w:r>
          </w:p>
        </w:tc>
        <w:tc>
          <w:tcPr>
            <w:tcW w:w="2400" w:type="dxa"/>
            <w:tcBorders>
              <w:bottom w:val="single" w:sz="18" w:space="0" w:color="auto"/>
            </w:tcBorders>
            <w:shd w:val="pct20" w:color="auto" w:fill="FFFFFF"/>
            <w:vAlign w:val="center"/>
          </w:tcPr>
          <w:p w:rsidR="009A3430" w:rsidRPr="003563C4" w:rsidRDefault="009A3430" w:rsidP="00470555">
            <w:pPr>
              <w:spacing w:after="0" w:line="240" w:lineRule="auto"/>
              <w:jc w:val="center"/>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Policie ČR</w:t>
            </w:r>
          </w:p>
        </w:tc>
      </w:tr>
      <w:tr w:rsidR="009A3430" w:rsidRPr="003563C4" w:rsidTr="00470555">
        <w:trPr>
          <w:cantSplit/>
          <w:trHeight w:val="316"/>
        </w:trPr>
        <w:tc>
          <w:tcPr>
            <w:tcW w:w="4726" w:type="dxa"/>
            <w:tcBorders>
              <w:top w:val="single" w:sz="18" w:space="0" w:color="auto"/>
            </w:tcBorders>
            <w:vAlign w:val="center"/>
          </w:tcPr>
          <w:p w:rsidR="009A3430" w:rsidRPr="003563C4" w:rsidRDefault="009A3430" w:rsidP="00470555">
            <w:pPr>
              <w:spacing w:after="0" w:line="240" w:lineRule="auto"/>
              <w:jc w:val="both"/>
              <w:rPr>
                <w:rFonts w:ascii="Times New Roman" w:eastAsia="Times New Roman" w:hAnsi="Times New Roman" w:cs="Times New Roman"/>
                <w:lang w:eastAsia="cs-CZ"/>
              </w:rPr>
            </w:pPr>
            <w:r w:rsidRPr="003563C4">
              <w:rPr>
                <w:rFonts w:ascii="Times New Roman" w:eastAsia="Times New Roman" w:hAnsi="Times New Roman" w:cs="Times New Roman"/>
                <w:lang w:eastAsia="cs-CZ"/>
              </w:rPr>
              <w:t>Oznámení přestupku ev. správního deliktu (např. volné pobíhání psů, znečištění veřejného prostranství) – tj. pokud existuje možnost přestupkového řízení</w:t>
            </w:r>
            <w:r w:rsidRPr="003563C4">
              <w:rPr>
                <w:rFonts w:ascii="Times New Roman" w:eastAsia="Times New Roman" w:hAnsi="Times New Roman" w:cs="Times New Roman"/>
                <w:sz w:val="24"/>
                <w:szCs w:val="24"/>
                <w:lang w:eastAsia="cs-CZ"/>
              </w:rPr>
              <w:t>*</w:t>
            </w:r>
          </w:p>
        </w:tc>
        <w:tc>
          <w:tcPr>
            <w:tcW w:w="2232" w:type="dxa"/>
            <w:tcBorders>
              <w:top w:val="single" w:sz="18" w:space="0" w:color="auto"/>
            </w:tcBorders>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54</w:t>
            </w:r>
          </w:p>
        </w:tc>
        <w:tc>
          <w:tcPr>
            <w:tcW w:w="2400" w:type="dxa"/>
            <w:tcBorders>
              <w:top w:val="single" w:sz="18" w:space="0" w:color="auto"/>
            </w:tcBorders>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4</w:t>
            </w:r>
          </w:p>
        </w:tc>
      </w:tr>
      <w:tr w:rsidR="009A3430" w:rsidRPr="003563C4" w:rsidTr="00470555">
        <w:trPr>
          <w:cantSplit/>
          <w:trHeight w:val="316"/>
        </w:trPr>
        <w:tc>
          <w:tcPr>
            <w:tcW w:w="4726" w:type="dxa"/>
            <w:vAlign w:val="center"/>
          </w:tcPr>
          <w:p w:rsidR="009A3430" w:rsidRPr="003563C4" w:rsidRDefault="009A3430" w:rsidP="00470555">
            <w:pPr>
              <w:spacing w:after="0" w:line="240" w:lineRule="auto"/>
              <w:jc w:val="both"/>
              <w:rPr>
                <w:rFonts w:ascii="Times New Roman" w:eastAsia="Times New Roman" w:hAnsi="Times New Roman" w:cs="Times New Roman"/>
                <w:lang w:eastAsia="cs-CZ"/>
              </w:rPr>
            </w:pPr>
            <w:r w:rsidRPr="003563C4">
              <w:rPr>
                <w:rFonts w:ascii="Times New Roman" w:eastAsia="Times New Roman" w:hAnsi="Times New Roman" w:cs="Times New Roman"/>
                <w:lang w:eastAsia="cs-CZ"/>
              </w:rPr>
              <w:t>Znečištění veřejného prostranství, dohled (kontroly v „ problémových“ místech) – obecně, i když není zjištěn pachatel</w:t>
            </w:r>
          </w:p>
        </w:tc>
        <w:tc>
          <w:tcPr>
            <w:tcW w:w="2232"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10</w:t>
            </w:r>
          </w:p>
        </w:tc>
        <w:tc>
          <w:tcPr>
            <w:tcW w:w="2400"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w:t>
            </w:r>
          </w:p>
        </w:tc>
      </w:tr>
      <w:tr w:rsidR="009A3430" w:rsidRPr="003563C4" w:rsidTr="00470555">
        <w:trPr>
          <w:cantSplit/>
          <w:trHeight w:val="316"/>
        </w:trPr>
        <w:tc>
          <w:tcPr>
            <w:tcW w:w="4726" w:type="dxa"/>
            <w:vAlign w:val="center"/>
          </w:tcPr>
          <w:p w:rsidR="009A3430" w:rsidRPr="003563C4" w:rsidRDefault="009A3430" w:rsidP="00470555">
            <w:pPr>
              <w:spacing w:after="0" w:line="240" w:lineRule="auto"/>
              <w:jc w:val="both"/>
              <w:rPr>
                <w:rFonts w:ascii="Times New Roman" w:eastAsia="Times New Roman" w:hAnsi="Times New Roman" w:cs="Times New Roman"/>
                <w:lang w:eastAsia="cs-CZ"/>
              </w:rPr>
            </w:pPr>
            <w:r w:rsidRPr="003563C4">
              <w:rPr>
                <w:rFonts w:ascii="Times New Roman" w:eastAsia="Times New Roman" w:hAnsi="Times New Roman" w:cs="Times New Roman"/>
                <w:lang w:eastAsia="cs-CZ"/>
              </w:rPr>
              <w:t>Monitoring nepovolených skládek (dle požadavku ÚMO)</w:t>
            </w:r>
          </w:p>
        </w:tc>
        <w:tc>
          <w:tcPr>
            <w:tcW w:w="2232"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7</w:t>
            </w:r>
          </w:p>
        </w:tc>
        <w:tc>
          <w:tcPr>
            <w:tcW w:w="2400"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w:t>
            </w:r>
          </w:p>
        </w:tc>
      </w:tr>
      <w:tr w:rsidR="009A3430" w:rsidRPr="003563C4" w:rsidTr="00470555">
        <w:trPr>
          <w:cantSplit/>
          <w:trHeight w:val="316"/>
        </w:trPr>
        <w:tc>
          <w:tcPr>
            <w:tcW w:w="4726" w:type="dxa"/>
            <w:vAlign w:val="center"/>
          </w:tcPr>
          <w:p w:rsidR="009A3430" w:rsidRPr="003563C4" w:rsidRDefault="009A3430" w:rsidP="00470555">
            <w:pPr>
              <w:spacing w:after="0" w:line="240" w:lineRule="auto"/>
              <w:jc w:val="both"/>
              <w:rPr>
                <w:rFonts w:ascii="Times New Roman" w:eastAsia="Times New Roman" w:hAnsi="Times New Roman" w:cs="Times New Roman"/>
                <w:lang w:eastAsia="cs-CZ"/>
              </w:rPr>
            </w:pPr>
            <w:r w:rsidRPr="003563C4">
              <w:rPr>
                <w:rFonts w:ascii="Times New Roman" w:eastAsia="Times New Roman" w:hAnsi="Times New Roman" w:cs="Times New Roman"/>
                <w:lang w:eastAsia="cs-CZ"/>
              </w:rPr>
              <w:t>Monitoring vod + zeleně</w:t>
            </w:r>
          </w:p>
        </w:tc>
        <w:tc>
          <w:tcPr>
            <w:tcW w:w="2232"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w:t>
            </w:r>
          </w:p>
        </w:tc>
        <w:tc>
          <w:tcPr>
            <w:tcW w:w="2400"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w:t>
            </w:r>
          </w:p>
        </w:tc>
      </w:tr>
      <w:tr w:rsidR="009A3430" w:rsidRPr="003563C4" w:rsidTr="00470555">
        <w:trPr>
          <w:cantSplit/>
          <w:trHeight w:val="316"/>
        </w:trPr>
        <w:tc>
          <w:tcPr>
            <w:tcW w:w="4726" w:type="dxa"/>
            <w:vAlign w:val="center"/>
          </w:tcPr>
          <w:p w:rsidR="009A3430" w:rsidRPr="003563C4" w:rsidRDefault="009A3430" w:rsidP="00470555">
            <w:pPr>
              <w:spacing w:after="0" w:line="240" w:lineRule="auto"/>
              <w:jc w:val="both"/>
              <w:rPr>
                <w:rFonts w:ascii="Times New Roman" w:eastAsia="Times New Roman" w:hAnsi="Times New Roman" w:cs="Times New Roman"/>
                <w:lang w:eastAsia="cs-CZ"/>
              </w:rPr>
            </w:pPr>
            <w:r w:rsidRPr="003563C4">
              <w:rPr>
                <w:rFonts w:ascii="Times New Roman" w:eastAsia="Times New Roman" w:hAnsi="Times New Roman" w:cs="Times New Roman"/>
                <w:lang w:eastAsia="cs-CZ"/>
              </w:rPr>
              <w:lastRenderedPageBreak/>
              <w:t>Kontrola (prověření stížnosti – znečištění ovzduší, hluk) - převážně  podněty občanů</w:t>
            </w:r>
          </w:p>
        </w:tc>
        <w:tc>
          <w:tcPr>
            <w:tcW w:w="2232"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7</w:t>
            </w:r>
          </w:p>
        </w:tc>
        <w:tc>
          <w:tcPr>
            <w:tcW w:w="2400"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w:t>
            </w:r>
          </w:p>
        </w:tc>
      </w:tr>
      <w:tr w:rsidR="009A3430" w:rsidRPr="003563C4" w:rsidTr="00470555">
        <w:trPr>
          <w:cantSplit/>
          <w:trHeight w:val="316"/>
        </w:trPr>
        <w:tc>
          <w:tcPr>
            <w:tcW w:w="4726" w:type="dxa"/>
            <w:vAlign w:val="center"/>
          </w:tcPr>
          <w:p w:rsidR="009A3430" w:rsidRPr="003563C4" w:rsidRDefault="009A3430" w:rsidP="00470555">
            <w:pPr>
              <w:spacing w:after="0" w:line="240" w:lineRule="auto"/>
              <w:jc w:val="both"/>
              <w:rPr>
                <w:rFonts w:ascii="Times New Roman" w:eastAsia="Times New Roman" w:hAnsi="Times New Roman" w:cs="Times New Roman"/>
                <w:lang w:eastAsia="cs-CZ"/>
              </w:rPr>
            </w:pPr>
            <w:r w:rsidRPr="003563C4">
              <w:rPr>
                <w:rFonts w:ascii="Times New Roman" w:eastAsia="Times New Roman" w:hAnsi="Times New Roman" w:cs="Times New Roman"/>
                <w:lang w:eastAsia="cs-CZ"/>
              </w:rPr>
              <w:t>Náhradní doručování (pokud není jiná možnost – včetně pokusů o doručení)</w:t>
            </w:r>
          </w:p>
        </w:tc>
        <w:tc>
          <w:tcPr>
            <w:tcW w:w="2232"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2</w:t>
            </w:r>
          </w:p>
        </w:tc>
        <w:tc>
          <w:tcPr>
            <w:tcW w:w="2400"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w:t>
            </w:r>
          </w:p>
        </w:tc>
      </w:tr>
      <w:tr w:rsidR="009A3430" w:rsidRPr="003563C4" w:rsidTr="00470555">
        <w:trPr>
          <w:cantSplit/>
          <w:trHeight w:val="316"/>
        </w:trPr>
        <w:tc>
          <w:tcPr>
            <w:tcW w:w="4726" w:type="dxa"/>
            <w:vAlign w:val="center"/>
          </w:tcPr>
          <w:p w:rsidR="009A3430" w:rsidRPr="003563C4" w:rsidRDefault="009A3430" w:rsidP="00470555">
            <w:pPr>
              <w:spacing w:after="0" w:line="240" w:lineRule="auto"/>
              <w:jc w:val="both"/>
              <w:rPr>
                <w:rFonts w:ascii="Times New Roman" w:eastAsia="Times New Roman" w:hAnsi="Times New Roman" w:cs="Times New Roman"/>
                <w:lang w:eastAsia="cs-CZ"/>
              </w:rPr>
            </w:pPr>
            <w:r w:rsidRPr="003563C4">
              <w:rPr>
                <w:rFonts w:ascii="Times New Roman" w:eastAsia="Times New Roman" w:hAnsi="Times New Roman" w:cs="Times New Roman"/>
                <w:lang w:eastAsia="cs-CZ"/>
              </w:rPr>
              <w:t>Oznámení ze strany ŽP – žádost o prověření policií (konkrétní případy)</w:t>
            </w:r>
          </w:p>
        </w:tc>
        <w:tc>
          <w:tcPr>
            <w:tcW w:w="2232"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6</w:t>
            </w:r>
          </w:p>
        </w:tc>
        <w:tc>
          <w:tcPr>
            <w:tcW w:w="2400"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1</w:t>
            </w:r>
          </w:p>
        </w:tc>
      </w:tr>
      <w:tr w:rsidR="009A3430" w:rsidRPr="003563C4" w:rsidTr="00470555">
        <w:trPr>
          <w:cantSplit/>
          <w:trHeight w:val="316"/>
        </w:trPr>
        <w:tc>
          <w:tcPr>
            <w:tcW w:w="4726" w:type="dxa"/>
            <w:vAlign w:val="center"/>
          </w:tcPr>
          <w:p w:rsidR="009A3430" w:rsidRPr="003563C4" w:rsidRDefault="009A3430" w:rsidP="00470555">
            <w:pPr>
              <w:spacing w:after="0" w:line="240" w:lineRule="auto"/>
              <w:jc w:val="both"/>
              <w:rPr>
                <w:rFonts w:ascii="Times New Roman" w:eastAsia="Times New Roman" w:hAnsi="Times New Roman" w:cs="Times New Roman"/>
                <w:lang w:eastAsia="cs-CZ"/>
              </w:rPr>
            </w:pPr>
            <w:r w:rsidRPr="003563C4">
              <w:rPr>
                <w:rFonts w:ascii="Times New Roman" w:eastAsia="Times New Roman" w:hAnsi="Times New Roman" w:cs="Times New Roman"/>
                <w:lang w:eastAsia="cs-CZ"/>
              </w:rPr>
              <w:t>Požadavky ze strany policie na řešení problému (vraky, umístění kontejnerů z hlediska rozhledových poměrů, požadavky na prořezání keřů a stromů z hlediska rozhledových poměrů)</w:t>
            </w:r>
          </w:p>
        </w:tc>
        <w:tc>
          <w:tcPr>
            <w:tcW w:w="2232"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3</w:t>
            </w:r>
          </w:p>
        </w:tc>
        <w:tc>
          <w:tcPr>
            <w:tcW w:w="2400" w:type="dxa"/>
            <w:vAlign w:val="center"/>
          </w:tcPr>
          <w:p w:rsidR="009A3430" w:rsidRPr="003563C4" w:rsidRDefault="009A3430" w:rsidP="00470555">
            <w:pPr>
              <w:spacing w:after="0" w:line="240" w:lineRule="auto"/>
              <w:jc w:val="center"/>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4</w:t>
            </w:r>
          </w:p>
        </w:tc>
      </w:tr>
    </w:tbl>
    <w:p w:rsidR="009A3430" w:rsidRPr="003563C4" w:rsidRDefault="009A3430" w:rsidP="009A3430">
      <w:pPr>
        <w:spacing w:after="0" w:line="240" w:lineRule="auto"/>
        <w:jc w:val="both"/>
        <w:rPr>
          <w:rFonts w:ascii="Times New Roman" w:eastAsia="Times New Roman" w:hAnsi="Times New Roman" w:cs="Times New Roman"/>
          <w:sz w:val="24"/>
          <w:szCs w:val="20"/>
          <w:lang w:eastAsia="cs-CZ"/>
        </w:rPr>
      </w:pPr>
    </w:p>
    <w:p w:rsidR="009A3430" w:rsidRPr="003563C4" w:rsidRDefault="009A3430" w:rsidP="009A3430">
      <w:pPr>
        <w:spacing w:after="0" w:line="240" w:lineRule="auto"/>
        <w:jc w:val="both"/>
        <w:rPr>
          <w:rFonts w:ascii="Times New Roman" w:eastAsia="Times New Roman" w:hAnsi="Times New Roman" w:cs="Times New Roman"/>
          <w:sz w:val="20"/>
          <w:szCs w:val="20"/>
          <w:lang w:eastAsia="cs-CZ"/>
        </w:rPr>
      </w:pPr>
      <w:r w:rsidRPr="003563C4">
        <w:rPr>
          <w:rFonts w:ascii="Times New Roman" w:eastAsia="Times New Roman" w:hAnsi="Times New Roman" w:cs="Times New Roman"/>
          <w:sz w:val="20"/>
          <w:szCs w:val="20"/>
          <w:lang w:eastAsia="cs-CZ"/>
        </w:rPr>
        <w:t xml:space="preserve">* </w:t>
      </w:r>
      <w:r w:rsidRPr="003563C4">
        <w:rPr>
          <w:rFonts w:ascii="Times New Roman" w:hAnsi="Times New Roman"/>
        </w:rPr>
        <w:t>včetně přestupků postoupených prostřednictvím MMP. Zahrnuje všechna došlá oznámení o přestupku (tj. i pokud jsou případně řešena ve společném řízení)</w:t>
      </w:r>
      <w:r w:rsidRPr="003563C4">
        <w:rPr>
          <w:rFonts w:ascii="Times New Roman" w:hAnsi="Times New Roman"/>
          <w:sz w:val="20"/>
          <w:szCs w:val="20"/>
        </w:rPr>
        <w:t>.</w:t>
      </w: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b/>
          <w:sz w:val="28"/>
          <w:szCs w:val="28"/>
          <w:lang w:eastAsia="cs-CZ"/>
        </w:rPr>
      </w:pPr>
      <w:r w:rsidRPr="003563C4">
        <w:rPr>
          <w:rFonts w:ascii="Times New Roman" w:eastAsia="Times New Roman" w:hAnsi="Times New Roman" w:cs="Times New Roman"/>
          <w:b/>
          <w:sz w:val="28"/>
          <w:szCs w:val="28"/>
          <w:lang w:eastAsia="cs-CZ"/>
        </w:rPr>
        <w:t>O</w:t>
      </w:r>
      <w:r w:rsidR="007E15A1">
        <w:rPr>
          <w:rFonts w:ascii="Times New Roman" w:eastAsia="Times New Roman" w:hAnsi="Times New Roman" w:cs="Times New Roman"/>
          <w:b/>
          <w:sz w:val="28"/>
          <w:szCs w:val="28"/>
          <w:lang w:eastAsia="cs-CZ"/>
        </w:rPr>
        <w:t>dbor stavebně správní a dopravy</w:t>
      </w:r>
      <w:r w:rsidRPr="003563C4">
        <w:rPr>
          <w:rFonts w:ascii="Times New Roman" w:eastAsia="Times New Roman" w:hAnsi="Times New Roman" w:cs="Times New Roman"/>
          <w:b/>
          <w:sz w:val="28"/>
          <w:szCs w:val="28"/>
          <w:lang w:eastAsia="cs-CZ"/>
        </w:rPr>
        <w:t>:</w:t>
      </w:r>
    </w:p>
    <w:p w:rsidR="009A3430" w:rsidRPr="003563C4" w:rsidRDefault="009A3430" w:rsidP="009A3430">
      <w:pPr>
        <w:tabs>
          <w:tab w:val="left" w:pos="8505"/>
        </w:tabs>
        <w:spacing w:after="0" w:line="240" w:lineRule="auto"/>
        <w:ind w:right="-284"/>
        <w:jc w:val="both"/>
        <w:rPr>
          <w:rFonts w:ascii="Frutiger CE 45" w:eastAsia="Times New Roman" w:hAnsi="Frutiger CE 45" w:cs="Times New Roman"/>
          <w:b/>
          <w:sz w:val="24"/>
          <w:szCs w:val="24"/>
          <w:u w:val="single"/>
        </w:rPr>
      </w:pPr>
    </w:p>
    <w:p w:rsidR="009A3430" w:rsidRPr="003563C4" w:rsidRDefault="009A3430" w:rsidP="009A3430">
      <w:pPr>
        <w:tabs>
          <w:tab w:val="left" w:pos="8505"/>
        </w:tabs>
        <w:spacing w:after="0" w:line="240" w:lineRule="auto"/>
        <w:ind w:right="-284"/>
        <w:jc w:val="both"/>
        <w:rPr>
          <w:rFonts w:ascii="Times New Roman" w:eastAsia="Times New Roman" w:hAnsi="Times New Roman" w:cs="Times New Roman"/>
          <w:b/>
          <w:sz w:val="24"/>
          <w:szCs w:val="24"/>
        </w:rPr>
      </w:pPr>
      <w:r w:rsidRPr="003563C4">
        <w:rPr>
          <w:rFonts w:ascii="Times New Roman" w:eastAsia="Times New Roman" w:hAnsi="Times New Roman" w:cs="Times New Roman"/>
          <w:b/>
          <w:sz w:val="24"/>
          <w:szCs w:val="24"/>
        </w:rPr>
        <w:t>Za oddělení dopravy:</w:t>
      </w:r>
    </w:p>
    <w:p w:rsidR="009A3430" w:rsidRPr="003563C4" w:rsidRDefault="009A3430" w:rsidP="009A3430">
      <w:pPr>
        <w:tabs>
          <w:tab w:val="left" w:pos="8505"/>
        </w:tabs>
        <w:spacing w:after="0" w:line="240" w:lineRule="auto"/>
        <w:ind w:right="-284"/>
        <w:jc w:val="both"/>
        <w:rPr>
          <w:rFonts w:ascii="Frutiger CE 45" w:eastAsia="Times New Roman" w:hAnsi="Frutiger CE 45" w:cs="Times New Roman"/>
          <w:sz w:val="24"/>
          <w:szCs w:val="24"/>
        </w:rPr>
      </w:pPr>
    </w:p>
    <w:p w:rsidR="009A3430" w:rsidRPr="003563C4" w:rsidRDefault="009A3430" w:rsidP="009A3430">
      <w:pPr>
        <w:keepNext/>
        <w:suppressAutoHyphens/>
        <w:spacing w:after="0" w:line="240" w:lineRule="auto"/>
        <w:jc w:val="both"/>
        <w:outlineLvl w:val="1"/>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Spolupráce s Městskou policií Plzeň</w:t>
      </w:r>
    </w:p>
    <w:p w:rsidR="009A3430" w:rsidRPr="003563C4" w:rsidRDefault="009A3430" w:rsidP="009A3430">
      <w:pPr>
        <w:tabs>
          <w:tab w:val="left" w:pos="8505"/>
        </w:tabs>
        <w:spacing w:after="0" w:line="240" w:lineRule="auto"/>
        <w:ind w:right="-284"/>
        <w:jc w:val="both"/>
        <w:rPr>
          <w:rFonts w:ascii="Frutiger CE 45" w:eastAsia="Times New Roman" w:hAnsi="Frutiger CE 45" w:cs="Times New Roman"/>
          <w:sz w:val="24"/>
          <w:szCs w:val="24"/>
        </w:rPr>
      </w:pPr>
    </w:p>
    <w:p w:rsidR="009A3430" w:rsidRPr="003563C4" w:rsidRDefault="009A3430" w:rsidP="009A3430">
      <w:pPr>
        <w:tabs>
          <w:tab w:val="left" w:pos="8505"/>
        </w:tabs>
        <w:spacing w:after="0" w:line="240" w:lineRule="auto"/>
        <w:jc w:val="both"/>
        <w:rPr>
          <w:rFonts w:ascii="Times New Roman" w:eastAsia="Times New Roman" w:hAnsi="Times New Roman" w:cs="Times New Roman"/>
          <w:sz w:val="24"/>
          <w:szCs w:val="24"/>
        </w:rPr>
      </w:pPr>
      <w:r w:rsidRPr="003563C4">
        <w:rPr>
          <w:rFonts w:ascii="Times New Roman" w:eastAsia="Times New Roman" w:hAnsi="Times New Roman" w:cs="Times New Roman"/>
          <w:sz w:val="24"/>
          <w:szCs w:val="24"/>
        </w:rPr>
        <w:t xml:space="preserve">1. Odbor stavebně správní a dopravy spolupracuje s městskou policií při vyhledávání silničních vozidel, která jsou trvale technicky nezpůsobilá k provozu, specifikovaných v zákoně o pozemních komunikacích jako vraky. </w:t>
      </w:r>
    </w:p>
    <w:p w:rsidR="009A3430" w:rsidRPr="003563C4" w:rsidRDefault="009A3430" w:rsidP="009A3430">
      <w:pPr>
        <w:tabs>
          <w:tab w:val="left" w:pos="8505"/>
        </w:tabs>
        <w:spacing w:after="0" w:line="240" w:lineRule="auto"/>
        <w:jc w:val="both"/>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0"/>
          <w:lang w:eastAsia="cs-CZ"/>
        </w:rPr>
        <w:t xml:space="preserve">2. Během roku 2016 bylo vzneseno na zdejší služebnu několik požadavků o zvýšenou dohlídku v problémových lokalitách a ověření stížností občanů. Dále byla prováděna společná kontrolní činnost. </w:t>
      </w:r>
    </w:p>
    <w:p w:rsidR="009A3430" w:rsidRPr="003563C4" w:rsidRDefault="009A3430" w:rsidP="009A3430">
      <w:pPr>
        <w:tabs>
          <w:tab w:val="left" w:pos="8505"/>
        </w:tabs>
        <w:spacing w:after="0" w:line="240" w:lineRule="auto"/>
        <w:jc w:val="both"/>
        <w:rPr>
          <w:rFonts w:ascii="Times New Roman" w:eastAsia="Times New Roman" w:hAnsi="Times New Roman" w:cs="Times New Roman"/>
          <w:sz w:val="24"/>
          <w:szCs w:val="24"/>
        </w:rPr>
      </w:pPr>
    </w:p>
    <w:p w:rsidR="009A3430" w:rsidRPr="003563C4" w:rsidRDefault="009A3430" w:rsidP="009A3430">
      <w:pPr>
        <w:tabs>
          <w:tab w:val="left" w:pos="8505"/>
        </w:tabs>
        <w:spacing w:after="0" w:line="240" w:lineRule="auto"/>
        <w:jc w:val="both"/>
        <w:rPr>
          <w:rFonts w:ascii="Times New Roman" w:eastAsia="Times New Roman" w:hAnsi="Times New Roman" w:cs="Times New Roman"/>
          <w:i/>
          <w:sz w:val="24"/>
          <w:szCs w:val="24"/>
        </w:rPr>
      </w:pPr>
      <w:r w:rsidRPr="003563C4">
        <w:rPr>
          <w:rFonts w:ascii="Times New Roman" w:eastAsia="Times New Roman" w:hAnsi="Times New Roman" w:cs="Times New Roman"/>
          <w:i/>
          <w:sz w:val="24"/>
          <w:szCs w:val="24"/>
        </w:rPr>
        <w:t xml:space="preserve">Podněty od Městské policie – služebna </w:t>
      </w:r>
      <w:proofErr w:type="gramStart"/>
      <w:r w:rsidRPr="003563C4">
        <w:rPr>
          <w:rFonts w:ascii="Times New Roman" w:eastAsia="Times New Roman" w:hAnsi="Times New Roman" w:cs="Times New Roman"/>
          <w:i/>
          <w:sz w:val="24"/>
          <w:szCs w:val="24"/>
        </w:rPr>
        <w:t>Slovany :</w:t>
      </w:r>
      <w:proofErr w:type="gramEnd"/>
      <w:r w:rsidRPr="003563C4">
        <w:rPr>
          <w:rFonts w:ascii="Times New Roman" w:eastAsia="Times New Roman" w:hAnsi="Times New Roman" w:cs="Times New Roman"/>
          <w:i/>
          <w:sz w:val="24"/>
          <w:szCs w:val="24"/>
        </w:rPr>
        <w:t xml:space="preserve"> </w:t>
      </w:r>
    </w:p>
    <w:p w:rsidR="009A3430" w:rsidRPr="003563C4" w:rsidRDefault="009A3430" w:rsidP="009A3430">
      <w:pPr>
        <w:tabs>
          <w:tab w:val="left" w:pos="8505"/>
        </w:tabs>
        <w:spacing w:after="0" w:line="240" w:lineRule="auto"/>
        <w:jc w:val="both"/>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0"/>
          <w:lang w:eastAsia="cs-CZ"/>
        </w:rPr>
        <w:t>Během roku 2016 nám velitel zdejší služebny zasílal zjištění z prováděných kontrol strážníků městské policie: zjištěná odstavená vozidla, závady na místních komunikacích, závady v dopravním značení, nepovolené zvláštní užívání a uzavírky místních komunikací.</w:t>
      </w:r>
    </w:p>
    <w:p w:rsidR="009A3430" w:rsidRPr="003563C4" w:rsidRDefault="009A3430" w:rsidP="009A3430">
      <w:pPr>
        <w:spacing w:after="0" w:line="240" w:lineRule="auto"/>
        <w:rPr>
          <w:rFonts w:ascii="Times New Roman" w:eastAsia="Times New Roman" w:hAnsi="Times New Roman" w:cs="Times New Roman"/>
          <w:b/>
          <w:sz w:val="24"/>
          <w:szCs w:val="24"/>
          <w:lang w:eastAsia="cs-CZ"/>
        </w:rPr>
      </w:pPr>
    </w:p>
    <w:p w:rsidR="009A3430" w:rsidRPr="003563C4" w:rsidRDefault="009A3430" w:rsidP="009A3430">
      <w:pPr>
        <w:spacing w:after="0" w:line="240" w:lineRule="auto"/>
        <w:rPr>
          <w:rFonts w:ascii="Arial" w:eastAsia="Times New Roman" w:hAnsi="Arial" w:cs="Arial"/>
          <w:sz w:val="20"/>
          <w:szCs w:val="20"/>
          <w:lang w:eastAsia="cs-CZ"/>
        </w:rPr>
      </w:pPr>
      <w:r w:rsidRPr="003563C4">
        <w:rPr>
          <w:rFonts w:ascii="Times New Roman" w:eastAsia="Times New Roman" w:hAnsi="Times New Roman" w:cs="Times New Roman"/>
          <w:b/>
          <w:sz w:val="24"/>
          <w:szCs w:val="24"/>
          <w:lang w:eastAsia="cs-CZ"/>
        </w:rPr>
        <w:t>Spolupráce s Policií České Republiky</w:t>
      </w:r>
      <w:r w:rsidRPr="003563C4">
        <w:rPr>
          <w:rFonts w:ascii="Arial" w:eastAsia="Times New Roman" w:hAnsi="Arial" w:cs="Arial"/>
          <w:sz w:val="20"/>
          <w:szCs w:val="20"/>
          <w:lang w:eastAsia="cs-CZ"/>
        </w:rPr>
        <w:t xml:space="preserve"> </w:t>
      </w:r>
    </w:p>
    <w:p w:rsidR="009A3430" w:rsidRPr="003563C4" w:rsidRDefault="009A3430" w:rsidP="009A3430">
      <w:pPr>
        <w:tabs>
          <w:tab w:val="left" w:pos="8505"/>
        </w:tabs>
        <w:spacing w:after="0" w:line="240" w:lineRule="auto"/>
        <w:jc w:val="both"/>
        <w:rPr>
          <w:rFonts w:ascii="Frutiger CE 45" w:eastAsia="Times New Roman" w:hAnsi="Frutiger CE 45" w:cs="Times New Roman"/>
          <w:sz w:val="24"/>
          <w:szCs w:val="24"/>
        </w:rPr>
      </w:pPr>
    </w:p>
    <w:p w:rsidR="009A3430" w:rsidRPr="003563C4" w:rsidRDefault="009A3430" w:rsidP="009A3430">
      <w:pPr>
        <w:tabs>
          <w:tab w:val="left" w:pos="8505"/>
        </w:tabs>
        <w:spacing w:after="0" w:line="240" w:lineRule="auto"/>
        <w:jc w:val="both"/>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0"/>
          <w:lang w:eastAsia="cs-CZ"/>
        </w:rPr>
        <w:t xml:space="preserve">Dopravní inspektorát Policie ČR MŘP dává svá stanoviska ke zvláštnímu užívání pozemních komunikací, může-li ovlivnit bezpečnost nebo plynulost silničního provozu, dále pak k umístění vyhrazených parkovišť, předzahrádek, reklam, stánků, skládky materiálu při stavbách a k napojení nemovitostí na místní komunikace. Dále dává svá stanoviska k omezení či neomezení přístupu na veřejně přístupné účelové komunikace. </w:t>
      </w:r>
    </w:p>
    <w:p w:rsidR="009A3430" w:rsidRPr="003563C4" w:rsidRDefault="009A3430" w:rsidP="009A3430">
      <w:pPr>
        <w:tabs>
          <w:tab w:val="left" w:pos="8505"/>
        </w:tabs>
        <w:spacing w:after="0" w:line="240" w:lineRule="auto"/>
        <w:jc w:val="both"/>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0"/>
          <w:lang w:eastAsia="cs-CZ"/>
        </w:rPr>
        <w:t xml:space="preserve">Pokud se vyskytne případ, kdy je nutné projednat požadavky občanů za účasti DI Policie ČR, MŘP, tak se na toto jednání příslušný pracovník Policie ČR dostaví. </w:t>
      </w:r>
    </w:p>
    <w:p w:rsidR="009A3430" w:rsidRPr="003563C4" w:rsidRDefault="009A3430" w:rsidP="009A3430">
      <w:pPr>
        <w:tabs>
          <w:tab w:val="left" w:pos="8505"/>
        </w:tabs>
        <w:spacing w:after="0" w:line="240" w:lineRule="auto"/>
        <w:jc w:val="both"/>
        <w:rPr>
          <w:rFonts w:ascii="Times New Roman" w:eastAsia="Times New Roman" w:hAnsi="Times New Roman" w:cs="Times New Roman"/>
          <w:sz w:val="24"/>
          <w:szCs w:val="24"/>
        </w:rPr>
      </w:pPr>
    </w:p>
    <w:p w:rsidR="009A3430" w:rsidRPr="003563C4" w:rsidRDefault="009A3430" w:rsidP="009A3430">
      <w:pPr>
        <w:tabs>
          <w:tab w:val="left" w:pos="8505"/>
        </w:tabs>
        <w:spacing w:after="0" w:line="240" w:lineRule="auto"/>
        <w:jc w:val="both"/>
        <w:rPr>
          <w:rFonts w:ascii="Times New Roman" w:eastAsia="Times New Roman" w:hAnsi="Times New Roman" w:cs="Times New Roman"/>
          <w:sz w:val="24"/>
          <w:szCs w:val="24"/>
        </w:rPr>
      </w:pPr>
      <w:r w:rsidRPr="003563C4">
        <w:rPr>
          <w:rFonts w:ascii="Times New Roman" w:eastAsia="Times New Roman" w:hAnsi="Times New Roman" w:cs="Times New Roman"/>
          <w:b/>
          <w:bCs/>
          <w:sz w:val="24"/>
          <w:szCs w:val="24"/>
        </w:rPr>
        <w:t>S Policií ČR – obvodním oddělením Slovany</w:t>
      </w:r>
      <w:r w:rsidRPr="003563C4">
        <w:rPr>
          <w:rFonts w:ascii="Times New Roman" w:eastAsia="Times New Roman" w:hAnsi="Times New Roman" w:cs="Times New Roman"/>
          <w:sz w:val="24"/>
          <w:szCs w:val="24"/>
        </w:rPr>
        <w:t xml:space="preserve"> oddělení dopravy nespolupracuje. </w:t>
      </w:r>
    </w:p>
    <w:p w:rsidR="009A3430" w:rsidRDefault="009A3430" w:rsidP="009A3430">
      <w:pPr>
        <w:spacing w:after="0" w:line="240" w:lineRule="auto"/>
        <w:rPr>
          <w:rFonts w:ascii="Times New Roman" w:eastAsia="Times New Roman" w:hAnsi="Times New Roman" w:cs="Times New Roman"/>
          <w:sz w:val="24"/>
          <w:szCs w:val="24"/>
          <w:lang w:eastAsia="cs-CZ"/>
        </w:rPr>
      </w:pPr>
    </w:p>
    <w:p w:rsidR="009A3430" w:rsidRPr="003563C4" w:rsidRDefault="009A3430" w:rsidP="009A3430">
      <w:pPr>
        <w:spacing w:after="0" w:line="240" w:lineRule="auto"/>
        <w:rPr>
          <w:rFonts w:ascii="Times New Roman" w:eastAsia="Times New Roman" w:hAnsi="Times New Roman" w:cs="Times New Roman"/>
          <w:sz w:val="24"/>
          <w:szCs w:val="24"/>
          <w:lang w:eastAsia="cs-CZ"/>
        </w:rPr>
      </w:pPr>
    </w:p>
    <w:p w:rsidR="009A3430" w:rsidRPr="003563C4" w:rsidRDefault="009A3430" w:rsidP="009A3430">
      <w:pPr>
        <w:autoSpaceDE w:val="0"/>
        <w:autoSpaceDN w:val="0"/>
        <w:adjustRightInd w:val="0"/>
        <w:spacing w:after="0" w:line="240" w:lineRule="auto"/>
        <w:rPr>
          <w:rFonts w:ascii="Times New Roman" w:eastAsia="Times New Roman" w:hAnsi="Times New Roman" w:cs="Times New Roman"/>
          <w:sz w:val="28"/>
          <w:szCs w:val="28"/>
          <w:lang w:eastAsia="cs-CZ"/>
        </w:rPr>
      </w:pPr>
      <w:r w:rsidRPr="003563C4">
        <w:rPr>
          <w:rFonts w:ascii="Times New Roman" w:eastAsia="Times New Roman" w:hAnsi="Times New Roman" w:cs="Times New Roman"/>
          <w:b/>
          <w:sz w:val="28"/>
          <w:szCs w:val="28"/>
          <w:lang w:eastAsia="cs-CZ"/>
        </w:rPr>
        <w:t>Odbor ekonomický a poplatkový:</w:t>
      </w:r>
      <w:r w:rsidRPr="003563C4">
        <w:rPr>
          <w:rFonts w:ascii="Times New Roman" w:eastAsia="Times New Roman" w:hAnsi="Times New Roman" w:cs="Times New Roman"/>
          <w:sz w:val="28"/>
          <w:szCs w:val="28"/>
          <w:lang w:eastAsia="cs-CZ"/>
        </w:rPr>
        <w:t xml:space="preserve"> </w:t>
      </w:r>
    </w:p>
    <w:p w:rsidR="009A3430" w:rsidRPr="003563C4"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3563C4" w:rsidRDefault="009A3430" w:rsidP="009A3430">
      <w:pPr>
        <w:jc w:val="both"/>
        <w:rPr>
          <w:rFonts w:ascii="Times New Roman" w:hAnsi="Times New Roman" w:cs="Times New Roman"/>
          <w:sz w:val="24"/>
          <w:szCs w:val="24"/>
        </w:rPr>
      </w:pPr>
      <w:r w:rsidRPr="003563C4">
        <w:rPr>
          <w:rFonts w:ascii="Times New Roman" w:hAnsi="Times New Roman" w:cs="Times New Roman"/>
          <w:sz w:val="24"/>
          <w:szCs w:val="24"/>
        </w:rPr>
        <w:t xml:space="preserve">Ze strany odboru nebylo v roce 2016 potřeba součinnosti s </w:t>
      </w:r>
      <w:r w:rsidRPr="003563C4">
        <w:rPr>
          <w:rFonts w:ascii="Times New Roman" w:eastAsia="Times New Roman" w:hAnsi="Times New Roman" w:cs="Times New Roman"/>
          <w:sz w:val="24"/>
          <w:szCs w:val="24"/>
          <w:lang w:eastAsia="cs-CZ"/>
        </w:rPr>
        <w:t>Městskou policií Plzeň</w:t>
      </w:r>
      <w:r w:rsidRPr="003563C4">
        <w:rPr>
          <w:rFonts w:ascii="Times New Roman" w:hAnsi="Times New Roman" w:cs="Times New Roman"/>
          <w:sz w:val="24"/>
          <w:szCs w:val="24"/>
        </w:rPr>
        <w:t xml:space="preserve"> ani Policii České republiky. </w:t>
      </w:r>
    </w:p>
    <w:p w:rsidR="009A3430" w:rsidRPr="003563C4" w:rsidRDefault="007E15A1" w:rsidP="009A3430">
      <w:pPr>
        <w:suppressAutoHyphens/>
        <w:spacing w:after="0" w:line="24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Kancelář tajemníka</w:t>
      </w:r>
      <w:r w:rsidR="009A3430" w:rsidRPr="003563C4">
        <w:rPr>
          <w:rFonts w:ascii="Times New Roman" w:eastAsia="Times New Roman" w:hAnsi="Times New Roman" w:cs="Times New Roman"/>
          <w:b/>
          <w:sz w:val="28"/>
          <w:szCs w:val="28"/>
          <w:lang w:eastAsia="cs-CZ"/>
        </w:rPr>
        <w:t>:</w:t>
      </w:r>
    </w:p>
    <w:p w:rsidR="009A3430" w:rsidRPr="003563C4" w:rsidRDefault="009A3430" w:rsidP="009A3430">
      <w:pPr>
        <w:suppressAutoHyphens/>
        <w:spacing w:after="0" w:line="240" w:lineRule="auto"/>
        <w:jc w:val="both"/>
        <w:rPr>
          <w:rFonts w:ascii="Times New Roman" w:eastAsia="Times New Roman" w:hAnsi="Times New Roman" w:cs="Times New Roman"/>
          <w:b/>
          <w:sz w:val="24"/>
          <w:szCs w:val="24"/>
          <w:lang w:eastAsia="cs-CZ"/>
        </w:rPr>
      </w:pPr>
    </w:p>
    <w:p w:rsidR="009A3430" w:rsidRPr="003563C4" w:rsidRDefault="009A3430" w:rsidP="009A3430">
      <w:pPr>
        <w:keepNext/>
        <w:suppressAutoHyphens/>
        <w:spacing w:after="0" w:line="240" w:lineRule="auto"/>
        <w:jc w:val="both"/>
        <w:outlineLvl w:val="2"/>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Spolupráce s Městskou policií Plzeň</w:t>
      </w: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sz w:val="24"/>
          <w:szCs w:val="20"/>
          <w:lang w:eastAsia="cs-CZ"/>
        </w:rPr>
      </w:pPr>
      <w:r w:rsidRPr="003563C4">
        <w:rPr>
          <w:rFonts w:ascii="Times New Roman" w:eastAsia="Times New Roman" w:hAnsi="Times New Roman" w:cs="Times New Roman"/>
          <w:sz w:val="24"/>
          <w:szCs w:val="20"/>
          <w:lang w:eastAsia="cs-CZ"/>
        </w:rPr>
        <w:t xml:space="preserve">Za posuzované období spolupráce probíhala zejména při opakovaném doručování písemností, přičemž je policie využívána rovněž při prověřování údajů a získávání informací o osobách, které se nezdržují v místě trvalého bydliště, kdy zjištění jejich současného pobytu je významné pro průběh řízení. Za rok 2016 byli strážníci městské policie požádáni o provedení pokusu o doručení písemností v 63 případech, které pošta vrátila s tím, že si je adresát po dobu uložení nevyzvedl. Komisi k projednávání přestupků bylo městskou policií oznámeno 26 přestupků k projednání. V případě urychlené potřeby byly záležitosti řešeny telefonicky nebo osobním jednáním s velitelem služebny. </w:t>
      </w:r>
    </w:p>
    <w:p w:rsidR="009A3430" w:rsidRPr="003563C4"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3563C4" w:rsidRDefault="009A3430" w:rsidP="009A3430">
      <w:pPr>
        <w:keepNext/>
        <w:suppressAutoHyphens/>
        <w:spacing w:after="0" w:line="240" w:lineRule="auto"/>
        <w:jc w:val="both"/>
        <w:outlineLvl w:val="2"/>
        <w:rPr>
          <w:rFonts w:ascii="Times New Roman" w:eastAsia="Times New Roman" w:hAnsi="Times New Roman" w:cs="Times New Roman"/>
          <w:b/>
          <w:sz w:val="24"/>
          <w:szCs w:val="24"/>
          <w:lang w:eastAsia="cs-CZ"/>
        </w:rPr>
      </w:pPr>
      <w:r w:rsidRPr="003563C4">
        <w:rPr>
          <w:rFonts w:ascii="Times New Roman" w:eastAsia="Times New Roman" w:hAnsi="Times New Roman" w:cs="Times New Roman"/>
          <w:b/>
          <w:sz w:val="24"/>
          <w:szCs w:val="24"/>
          <w:lang w:eastAsia="cs-CZ"/>
        </w:rPr>
        <w:t>Spolupráce s Policií České republiky</w:t>
      </w:r>
    </w:p>
    <w:p w:rsidR="009A3430" w:rsidRPr="003563C4"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3563C4" w:rsidRDefault="009A3430" w:rsidP="009A3430">
      <w:pPr>
        <w:suppressAutoHyphens/>
        <w:spacing w:after="0" w:line="240" w:lineRule="auto"/>
        <w:jc w:val="both"/>
        <w:rPr>
          <w:rFonts w:ascii="Times New Roman" w:eastAsia="Times New Roman" w:hAnsi="Times New Roman" w:cs="Times New Roman"/>
          <w:sz w:val="24"/>
          <w:szCs w:val="24"/>
          <w:lang w:eastAsia="cs-CZ"/>
        </w:rPr>
      </w:pPr>
      <w:r w:rsidRPr="003563C4">
        <w:rPr>
          <w:rFonts w:ascii="Times New Roman" w:eastAsia="Times New Roman" w:hAnsi="Times New Roman" w:cs="Times New Roman"/>
          <w:sz w:val="24"/>
          <w:szCs w:val="24"/>
          <w:lang w:eastAsia="cs-CZ"/>
        </w:rPr>
        <w:t xml:space="preserve">S Policií ČR, obvodním oddělením Plzeň 2 úzce spolupracuje zejména komise k projednávání přestupků. Za sledované období předala tato součást PČR 288 oznámení o přestupcích k projednání zdejší přestupkové komisi. V případě nutnosti byly potřebné záležitosti řešeny operativně telefonickým nebo osobním kontaktem s vedoucím obvodního oddělení. </w:t>
      </w:r>
    </w:p>
    <w:p w:rsidR="009A3430" w:rsidRDefault="009A3430" w:rsidP="009A3430">
      <w:pPr>
        <w:suppressAutoHyphens/>
        <w:spacing w:after="0" w:line="240" w:lineRule="auto"/>
        <w:jc w:val="both"/>
        <w:rPr>
          <w:rFonts w:ascii="Times New Roman" w:eastAsia="Times New Roman" w:hAnsi="Times New Roman" w:cs="Times New Roman"/>
          <w:color w:val="FF0000"/>
          <w:sz w:val="24"/>
          <w:szCs w:val="24"/>
          <w:lang w:eastAsia="cs-CZ"/>
        </w:rPr>
      </w:pPr>
    </w:p>
    <w:p w:rsidR="009A3430" w:rsidRPr="005B5970" w:rsidRDefault="009A3430" w:rsidP="009A3430">
      <w:pPr>
        <w:suppressAutoHyphens/>
        <w:spacing w:after="0" w:line="240" w:lineRule="auto"/>
        <w:jc w:val="both"/>
        <w:rPr>
          <w:rFonts w:ascii="Times New Roman" w:eastAsia="Times New Roman" w:hAnsi="Times New Roman" w:cs="Times New Roman"/>
          <w:color w:val="FF0000"/>
          <w:sz w:val="24"/>
          <w:szCs w:val="24"/>
          <w:lang w:eastAsia="cs-CZ"/>
        </w:rPr>
      </w:pPr>
    </w:p>
    <w:p w:rsidR="009A3430" w:rsidRPr="00064301" w:rsidRDefault="007E15A1" w:rsidP="009A3430">
      <w:pPr>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8"/>
          <w:szCs w:val="28"/>
          <w:lang w:eastAsia="cs-CZ"/>
        </w:rPr>
        <w:t>Odbor majetku a investic</w:t>
      </w:r>
      <w:r w:rsidR="009A3430" w:rsidRPr="00064301">
        <w:rPr>
          <w:rFonts w:ascii="Times New Roman" w:eastAsia="Times New Roman" w:hAnsi="Times New Roman" w:cs="Times New Roman"/>
          <w:b/>
          <w:sz w:val="28"/>
          <w:szCs w:val="28"/>
          <w:lang w:eastAsia="cs-CZ"/>
        </w:rPr>
        <w:t>:</w:t>
      </w:r>
    </w:p>
    <w:p w:rsidR="009A3430" w:rsidRPr="00064301"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064301" w:rsidRDefault="009A3430" w:rsidP="009A3430">
      <w:pPr>
        <w:keepNext/>
        <w:suppressAutoHyphens/>
        <w:spacing w:after="0" w:line="240" w:lineRule="auto"/>
        <w:jc w:val="both"/>
        <w:outlineLvl w:val="2"/>
        <w:rPr>
          <w:rFonts w:ascii="Times New Roman" w:eastAsia="Times New Roman" w:hAnsi="Times New Roman" w:cs="Times New Roman"/>
          <w:b/>
          <w:sz w:val="24"/>
          <w:szCs w:val="24"/>
          <w:lang w:eastAsia="cs-CZ"/>
        </w:rPr>
      </w:pPr>
      <w:r w:rsidRPr="00064301">
        <w:rPr>
          <w:rFonts w:ascii="Times New Roman" w:eastAsia="Times New Roman" w:hAnsi="Times New Roman" w:cs="Times New Roman"/>
          <w:b/>
          <w:sz w:val="24"/>
          <w:szCs w:val="24"/>
          <w:lang w:eastAsia="cs-CZ"/>
        </w:rPr>
        <w:t>Spolupráce s Městskou policií Plzeň</w:t>
      </w:r>
    </w:p>
    <w:p w:rsidR="009A3430" w:rsidRPr="00064301" w:rsidRDefault="009A3430" w:rsidP="009A3430">
      <w:pPr>
        <w:spacing w:after="0" w:line="240" w:lineRule="auto"/>
        <w:jc w:val="both"/>
        <w:rPr>
          <w:rFonts w:ascii="Times New Roman" w:hAnsi="Times New Roman" w:cs="Times New Roman"/>
        </w:rPr>
      </w:pPr>
    </w:p>
    <w:p w:rsidR="009A3430" w:rsidRPr="00064301" w:rsidRDefault="009A3430" w:rsidP="009A3430">
      <w:pPr>
        <w:spacing w:after="0"/>
        <w:jc w:val="both"/>
        <w:rPr>
          <w:rFonts w:ascii="Times New Roman" w:hAnsi="Times New Roman" w:cs="Times New Roman"/>
          <w:sz w:val="24"/>
          <w:szCs w:val="24"/>
        </w:rPr>
      </w:pPr>
      <w:r w:rsidRPr="00064301">
        <w:rPr>
          <w:rFonts w:ascii="Times New Roman" w:hAnsi="Times New Roman" w:cs="Times New Roman"/>
          <w:sz w:val="24"/>
          <w:szCs w:val="24"/>
        </w:rPr>
        <w:t>Odbor majetku a investic v průběhu roku žádal o zvýšený dohled nad dětským hřištěm v Guldenerově ulici a Chvojkových lomech, kdy byla dvěma strážníky provedena kontrola detektorem kovů pěti hřišť a sportovišť na přítomnost kovových předmětů.</w:t>
      </w:r>
    </w:p>
    <w:p w:rsidR="009A3430" w:rsidRPr="00064301" w:rsidRDefault="009A3430" w:rsidP="009A3430">
      <w:pPr>
        <w:keepNext/>
        <w:suppressAutoHyphens/>
        <w:spacing w:after="0" w:line="240" w:lineRule="auto"/>
        <w:jc w:val="both"/>
        <w:outlineLvl w:val="2"/>
        <w:rPr>
          <w:rFonts w:ascii="Times New Roman" w:eastAsia="Times New Roman" w:hAnsi="Times New Roman" w:cs="Times New Roman"/>
          <w:b/>
          <w:sz w:val="24"/>
          <w:szCs w:val="24"/>
          <w:lang w:eastAsia="cs-CZ"/>
        </w:rPr>
      </w:pPr>
    </w:p>
    <w:p w:rsidR="009A3430" w:rsidRPr="00064301" w:rsidRDefault="009A3430" w:rsidP="009A3430">
      <w:pPr>
        <w:keepNext/>
        <w:suppressAutoHyphens/>
        <w:spacing w:after="0" w:line="240" w:lineRule="auto"/>
        <w:jc w:val="both"/>
        <w:outlineLvl w:val="2"/>
        <w:rPr>
          <w:rFonts w:ascii="Times New Roman" w:eastAsia="Times New Roman" w:hAnsi="Times New Roman" w:cs="Times New Roman"/>
          <w:b/>
          <w:sz w:val="24"/>
          <w:szCs w:val="24"/>
          <w:lang w:eastAsia="cs-CZ"/>
        </w:rPr>
      </w:pPr>
      <w:r w:rsidRPr="00064301">
        <w:rPr>
          <w:rFonts w:ascii="Times New Roman" w:eastAsia="Times New Roman" w:hAnsi="Times New Roman" w:cs="Times New Roman"/>
          <w:b/>
          <w:sz w:val="24"/>
          <w:szCs w:val="24"/>
          <w:lang w:eastAsia="cs-CZ"/>
        </w:rPr>
        <w:t>Spolupráce s Policií České republiky</w:t>
      </w:r>
    </w:p>
    <w:p w:rsidR="009A3430" w:rsidRPr="00064301"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064301" w:rsidRDefault="009A3430" w:rsidP="009A3430">
      <w:pPr>
        <w:suppressAutoHyphens/>
        <w:spacing w:after="0" w:line="240" w:lineRule="auto"/>
        <w:jc w:val="both"/>
        <w:rPr>
          <w:rFonts w:ascii="Times New Roman" w:eastAsia="Times New Roman" w:hAnsi="Times New Roman" w:cs="Times New Roman"/>
          <w:b/>
          <w:sz w:val="24"/>
          <w:szCs w:val="24"/>
          <w:lang w:eastAsia="cs-CZ"/>
        </w:rPr>
      </w:pPr>
      <w:r w:rsidRPr="00064301">
        <w:rPr>
          <w:rFonts w:ascii="Times New Roman" w:eastAsia="Times New Roman" w:hAnsi="Times New Roman" w:cs="Times New Roman"/>
          <w:sz w:val="24"/>
          <w:szCs w:val="24"/>
          <w:lang w:eastAsia="cs-CZ"/>
        </w:rPr>
        <w:t>V roce 2016 odbor s Policií České republiky nespolupracoval.</w:t>
      </w:r>
    </w:p>
    <w:p w:rsidR="009A3430" w:rsidRPr="00064301"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5B5970" w:rsidRDefault="009A3430" w:rsidP="009A3430">
      <w:pPr>
        <w:suppressAutoHyphens/>
        <w:spacing w:after="0" w:line="240" w:lineRule="auto"/>
        <w:jc w:val="both"/>
        <w:rPr>
          <w:rFonts w:ascii="Times New Roman" w:eastAsia="Times New Roman" w:hAnsi="Times New Roman" w:cs="Times New Roman"/>
          <w:color w:val="FF0000"/>
          <w:sz w:val="24"/>
          <w:szCs w:val="24"/>
          <w:lang w:eastAsia="cs-CZ"/>
        </w:rPr>
      </w:pPr>
    </w:p>
    <w:p w:rsidR="009A3430" w:rsidRPr="00B2324B" w:rsidRDefault="009A3430" w:rsidP="009A3430">
      <w:pPr>
        <w:suppressAutoHyphens/>
        <w:spacing w:after="0" w:line="240" w:lineRule="auto"/>
        <w:jc w:val="both"/>
        <w:rPr>
          <w:rFonts w:ascii="Times New Roman" w:eastAsia="Times New Roman" w:hAnsi="Times New Roman" w:cs="Times New Roman"/>
          <w:sz w:val="24"/>
          <w:szCs w:val="24"/>
          <w:lang w:eastAsia="cs-CZ"/>
        </w:rPr>
      </w:pPr>
      <w:r w:rsidRPr="00EF04E6">
        <w:rPr>
          <w:rFonts w:ascii="Times New Roman" w:eastAsia="Times New Roman" w:hAnsi="Times New Roman" w:cs="Times New Roman"/>
          <w:sz w:val="24"/>
          <w:szCs w:val="24"/>
          <w:lang w:eastAsia="cs-CZ"/>
        </w:rPr>
        <w:t xml:space="preserve">Součástí této zprávy je „Výroční zpráva o činnosti služebny Městské policie Plzeň - Slovany (leden – </w:t>
      </w:r>
      <w:r w:rsidRPr="00B2324B">
        <w:rPr>
          <w:rFonts w:ascii="Times New Roman" w:eastAsia="Times New Roman" w:hAnsi="Times New Roman" w:cs="Times New Roman"/>
          <w:sz w:val="24"/>
          <w:szCs w:val="24"/>
          <w:lang w:eastAsia="cs-CZ"/>
        </w:rPr>
        <w:t>prosinec 2016)“ od Městské policie Plzeň – služebna Slovany a tabulka „Porovnání kriminality za rok 2015 a rok 2016“ od Policie České republiky obvodního oddělení Plzeň 2.</w:t>
      </w:r>
    </w:p>
    <w:p w:rsidR="009A3430" w:rsidRPr="00B2324B"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B2324B" w:rsidRDefault="009A3430" w:rsidP="009A3430">
      <w:pPr>
        <w:suppressAutoHyphens/>
        <w:spacing w:after="0" w:line="240" w:lineRule="auto"/>
        <w:jc w:val="both"/>
        <w:rPr>
          <w:rFonts w:ascii="Times New Roman" w:eastAsia="Times New Roman" w:hAnsi="Times New Roman" w:cs="Times New Roman"/>
          <w:sz w:val="24"/>
          <w:szCs w:val="24"/>
          <w:lang w:eastAsia="cs-CZ"/>
        </w:rPr>
      </w:pPr>
      <w:r w:rsidRPr="00B2324B">
        <w:rPr>
          <w:rFonts w:ascii="Times New Roman" w:eastAsia="Times New Roman" w:hAnsi="Times New Roman" w:cs="Times New Roman"/>
          <w:sz w:val="24"/>
          <w:szCs w:val="24"/>
          <w:lang w:eastAsia="cs-CZ"/>
        </w:rPr>
        <w:t xml:space="preserve">V Plzni </w:t>
      </w:r>
      <w:proofErr w:type="gramStart"/>
      <w:r w:rsidRPr="00B2324B">
        <w:rPr>
          <w:rFonts w:ascii="Times New Roman" w:eastAsia="Times New Roman" w:hAnsi="Times New Roman" w:cs="Times New Roman"/>
          <w:sz w:val="24"/>
          <w:szCs w:val="24"/>
          <w:lang w:eastAsia="cs-CZ"/>
        </w:rPr>
        <w:t>10.2.2017</w:t>
      </w:r>
      <w:proofErr w:type="gramEnd"/>
    </w:p>
    <w:p w:rsidR="009A3430" w:rsidRPr="00EF04E6" w:rsidRDefault="009A3430" w:rsidP="009A3430">
      <w:pPr>
        <w:suppressAutoHyphens/>
        <w:spacing w:after="0" w:line="240" w:lineRule="auto"/>
        <w:jc w:val="both"/>
        <w:rPr>
          <w:rFonts w:ascii="Times New Roman" w:eastAsia="Times New Roman" w:hAnsi="Times New Roman" w:cs="Times New Roman"/>
          <w:sz w:val="24"/>
          <w:szCs w:val="24"/>
          <w:lang w:eastAsia="cs-CZ"/>
        </w:rPr>
      </w:pPr>
    </w:p>
    <w:p w:rsidR="009A3430" w:rsidRPr="00EF04E6" w:rsidRDefault="009A3430" w:rsidP="009A3430">
      <w:pPr>
        <w:suppressAutoHyphens/>
        <w:spacing w:after="0" w:line="240" w:lineRule="auto"/>
        <w:jc w:val="both"/>
        <w:rPr>
          <w:rFonts w:ascii="Times New Roman" w:eastAsia="Times New Roman" w:hAnsi="Times New Roman" w:cs="Times New Roman"/>
          <w:sz w:val="24"/>
          <w:szCs w:val="24"/>
          <w:lang w:eastAsia="cs-CZ"/>
        </w:rPr>
      </w:pPr>
      <w:r w:rsidRPr="00EF04E6">
        <w:rPr>
          <w:rFonts w:ascii="Times New Roman" w:eastAsia="Times New Roman" w:hAnsi="Times New Roman" w:cs="Times New Roman"/>
          <w:sz w:val="24"/>
          <w:szCs w:val="24"/>
          <w:lang w:eastAsia="cs-CZ"/>
        </w:rPr>
        <w:t>Přílohy:</w:t>
      </w:r>
    </w:p>
    <w:p w:rsidR="009A3430" w:rsidRPr="00EF04E6" w:rsidRDefault="009A3430" w:rsidP="009A3430">
      <w:pPr>
        <w:suppressAutoHyphens/>
        <w:spacing w:after="0" w:line="240" w:lineRule="auto"/>
        <w:jc w:val="both"/>
        <w:rPr>
          <w:rFonts w:ascii="Times New Roman" w:eastAsia="Times New Roman" w:hAnsi="Times New Roman" w:cs="Times New Roman"/>
          <w:sz w:val="24"/>
          <w:szCs w:val="24"/>
          <w:lang w:eastAsia="cs-CZ"/>
        </w:rPr>
      </w:pPr>
      <w:r w:rsidRPr="00EF04E6">
        <w:rPr>
          <w:rFonts w:ascii="Times New Roman" w:eastAsia="Times New Roman" w:hAnsi="Times New Roman" w:cs="Times New Roman"/>
          <w:sz w:val="24"/>
          <w:szCs w:val="24"/>
          <w:lang w:eastAsia="cs-CZ"/>
        </w:rPr>
        <w:t>Výroční zpráva o činnosti služebny Městské policie Plzeň - Slovany (leden – prosinec 2016)</w:t>
      </w:r>
    </w:p>
    <w:p w:rsidR="009A3430" w:rsidRPr="00B2324B" w:rsidRDefault="009A3430" w:rsidP="009A3430">
      <w:pPr>
        <w:suppressAutoHyphens/>
        <w:spacing w:after="0" w:line="240" w:lineRule="auto"/>
        <w:jc w:val="both"/>
        <w:rPr>
          <w:rFonts w:ascii="Times New Roman" w:eastAsia="Times New Roman" w:hAnsi="Times New Roman" w:cs="Times New Roman"/>
          <w:sz w:val="24"/>
          <w:szCs w:val="24"/>
          <w:lang w:eastAsia="cs-CZ"/>
        </w:rPr>
      </w:pPr>
      <w:r w:rsidRPr="00B2324B">
        <w:rPr>
          <w:rFonts w:ascii="Times New Roman" w:eastAsia="Times New Roman" w:hAnsi="Times New Roman" w:cs="Times New Roman"/>
          <w:sz w:val="24"/>
          <w:szCs w:val="24"/>
          <w:lang w:eastAsia="cs-CZ"/>
        </w:rPr>
        <w:t>Porovnání kriminality za rok 2015 a rok 2016</w:t>
      </w:r>
    </w:p>
    <w:p w:rsidR="009A3430" w:rsidRPr="005B5970" w:rsidRDefault="009A3430" w:rsidP="009A3430">
      <w:pPr>
        <w:suppressAutoHyphens/>
        <w:spacing w:after="0" w:line="240" w:lineRule="auto"/>
        <w:jc w:val="both"/>
        <w:rPr>
          <w:rFonts w:ascii="Times New Roman" w:eastAsia="Times New Roman" w:hAnsi="Times New Roman" w:cs="Times New Roman"/>
          <w:color w:val="FF0000"/>
          <w:sz w:val="24"/>
          <w:szCs w:val="24"/>
          <w:lang w:eastAsia="cs-CZ"/>
        </w:rPr>
      </w:pPr>
    </w:p>
    <w:p w:rsidR="009A3430" w:rsidRPr="005B5970" w:rsidRDefault="009A3430" w:rsidP="009A3430">
      <w:pPr>
        <w:suppressAutoHyphens/>
        <w:spacing w:after="0" w:line="240" w:lineRule="auto"/>
        <w:jc w:val="both"/>
        <w:rPr>
          <w:rFonts w:ascii="Times New Roman" w:eastAsia="Times New Roman" w:hAnsi="Times New Roman" w:cs="Times New Roman"/>
          <w:color w:val="FF0000"/>
          <w:sz w:val="24"/>
          <w:szCs w:val="24"/>
          <w:lang w:eastAsia="cs-CZ"/>
        </w:rPr>
      </w:pPr>
    </w:p>
    <w:p w:rsidR="009A3430" w:rsidRPr="00B2324B" w:rsidRDefault="009A3430" w:rsidP="009A3430">
      <w:pPr>
        <w:suppressAutoHyphens/>
        <w:spacing w:after="0" w:line="240" w:lineRule="auto"/>
        <w:jc w:val="both"/>
        <w:rPr>
          <w:rFonts w:ascii="Times New Roman" w:eastAsia="Times New Roman" w:hAnsi="Times New Roman" w:cs="Times New Roman"/>
          <w:sz w:val="24"/>
          <w:szCs w:val="24"/>
          <w:lang w:eastAsia="cs-CZ"/>
        </w:rPr>
      </w:pPr>
      <w:proofErr w:type="gramStart"/>
      <w:r w:rsidRPr="00B2324B">
        <w:rPr>
          <w:rFonts w:ascii="Times New Roman" w:eastAsia="Times New Roman" w:hAnsi="Times New Roman" w:cs="Times New Roman"/>
          <w:sz w:val="24"/>
          <w:szCs w:val="24"/>
          <w:lang w:eastAsia="cs-CZ"/>
        </w:rPr>
        <w:t>Zpracoval :                                        Bc</w:t>
      </w:r>
      <w:proofErr w:type="gramEnd"/>
      <w:r w:rsidRPr="00B2324B">
        <w:rPr>
          <w:rFonts w:ascii="Times New Roman" w:eastAsia="Times New Roman" w:hAnsi="Times New Roman" w:cs="Times New Roman"/>
          <w:sz w:val="24"/>
          <w:szCs w:val="24"/>
          <w:lang w:eastAsia="cs-CZ"/>
        </w:rPr>
        <w:t>. Zdeněk Jirků, kancelář tajemníka</w:t>
      </w:r>
    </w:p>
    <w:p w:rsidR="009A3430" w:rsidRPr="00B2324B" w:rsidRDefault="009A3430" w:rsidP="009A3430">
      <w:pPr>
        <w:suppressAutoHyphens/>
        <w:spacing w:after="0" w:line="240" w:lineRule="auto"/>
        <w:jc w:val="both"/>
        <w:rPr>
          <w:rFonts w:ascii="Times New Roman" w:eastAsia="Times New Roman" w:hAnsi="Times New Roman" w:cs="Times New Roman"/>
          <w:sz w:val="24"/>
          <w:szCs w:val="24"/>
          <w:lang w:eastAsia="cs-CZ"/>
        </w:rPr>
      </w:pPr>
      <w:proofErr w:type="gramStart"/>
      <w:r w:rsidRPr="00B2324B">
        <w:rPr>
          <w:rFonts w:ascii="Times New Roman" w:eastAsia="Times New Roman" w:hAnsi="Times New Roman" w:cs="Times New Roman"/>
          <w:sz w:val="24"/>
          <w:szCs w:val="24"/>
          <w:lang w:eastAsia="cs-CZ"/>
        </w:rPr>
        <w:t>Předkládá :                                        Ing.</w:t>
      </w:r>
      <w:proofErr w:type="gramEnd"/>
      <w:r w:rsidRPr="00B2324B">
        <w:rPr>
          <w:rFonts w:ascii="Times New Roman" w:eastAsia="Times New Roman" w:hAnsi="Times New Roman" w:cs="Times New Roman"/>
          <w:sz w:val="24"/>
          <w:szCs w:val="24"/>
          <w:lang w:eastAsia="cs-CZ"/>
        </w:rPr>
        <w:t xml:space="preserve"> Lumír Aschenbrenner starosta MO Plzeň 2 - Slovany</w:t>
      </w:r>
    </w:p>
    <w:p w:rsidR="009A3430" w:rsidRPr="00B2324B" w:rsidRDefault="009A3430" w:rsidP="009A3430">
      <w:pPr>
        <w:spacing w:after="0" w:line="240" w:lineRule="auto"/>
        <w:rPr>
          <w:rFonts w:ascii="Times New Roman" w:eastAsia="Times New Roman" w:hAnsi="Times New Roman" w:cs="Times New Roman"/>
          <w:sz w:val="24"/>
          <w:szCs w:val="24"/>
          <w:lang w:eastAsia="cs-CZ"/>
        </w:rPr>
      </w:pPr>
      <w:r w:rsidRPr="00B2324B">
        <w:rPr>
          <w:rFonts w:ascii="Times New Roman" w:eastAsia="Times New Roman" w:hAnsi="Times New Roman" w:cs="Times New Roman"/>
          <w:sz w:val="24"/>
          <w:szCs w:val="24"/>
          <w:lang w:eastAsia="cs-CZ"/>
        </w:rPr>
        <w:t xml:space="preserve">Schůze </w:t>
      </w:r>
      <w:r w:rsidR="007E15A1">
        <w:rPr>
          <w:rFonts w:ascii="Times New Roman" w:eastAsia="Times New Roman" w:hAnsi="Times New Roman" w:cs="Times New Roman"/>
          <w:sz w:val="24"/>
          <w:szCs w:val="24"/>
          <w:lang w:eastAsia="cs-CZ"/>
        </w:rPr>
        <w:t>Z</w:t>
      </w:r>
      <w:r w:rsidRPr="00B2324B">
        <w:rPr>
          <w:rFonts w:ascii="Times New Roman" w:eastAsia="Times New Roman" w:hAnsi="Times New Roman" w:cs="Times New Roman"/>
          <w:sz w:val="24"/>
          <w:szCs w:val="24"/>
          <w:lang w:eastAsia="cs-CZ"/>
        </w:rPr>
        <w:t>MO se zúčastní :                Ing. Zdeněk Červený, vedoucí kanceláře tajemníka</w:t>
      </w:r>
    </w:p>
    <w:p w:rsidR="009A3430" w:rsidRPr="00B2324B" w:rsidRDefault="009A3430" w:rsidP="009A3430">
      <w:pPr>
        <w:spacing w:after="0" w:line="240" w:lineRule="auto"/>
        <w:rPr>
          <w:rFonts w:ascii="Times New Roman" w:eastAsia="Times New Roman" w:hAnsi="Times New Roman" w:cs="Times New Roman"/>
          <w:sz w:val="24"/>
          <w:szCs w:val="24"/>
          <w:lang w:eastAsia="cs-CZ"/>
        </w:rPr>
      </w:pPr>
      <w:r w:rsidRPr="00B2324B">
        <w:rPr>
          <w:rFonts w:ascii="Times New Roman" w:eastAsia="Times New Roman" w:hAnsi="Times New Roman" w:cs="Times New Roman"/>
          <w:sz w:val="24"/>
          <w:szCs w:val="24"/>
          <w:lang w:eastAsia="cs-CZ"/>
        </w:rPr>
        <w:t xml:space="preserve">Obsah zprávy </w:t>
      </w:r>
      <w:proofErr w:type="gramStart"/>
      <w:r w:rsidRPr="00B2324B">
        <w:rPr>
          <w:rFonts w:ascii="Times New Roman" w:eastAsia="Times New Roman" w:hAnsi="Times New Roman" w:cs="Times New Roman"/>
          <w:sz w:val="24"/>
          <w:szCs w:val="24"/>
          <w:lang w:eastAsia="cs-CZ"/>
        </w:rPr>
        <w:t>projednán :                 Ing.</w:t>
      </w:r>
      <w:proofErr w:type="gramEnd"/>
      <w:r w:rsidRPr="00B2324B">
        <w:rPr>
          <w:rFonts w:ascii="Times New Roman" w:eastAsia="Times New Roman" w:hAnsi="Times New Roman" w:cs="Times New Roman"/>
          <w:sz w:val="24"/>
          <w:szCs w:val="24"/>
          <w:lang w:eastAsia="cs-CZ"/>
        </w:rPr>
        <w:t xml:space="preserve"> Lumír Aschenbrenner starosta MO Plzeň 2 - Slovany</w:t>
      </w:r>
    </w:p>
    <w:p w:rsidR="009A3430" w:rsidRPr="005B5970" w:rsidRDefault="009A3430" w:rsidP="009A3430">
      <w:pPr>
        <w:spacing w:after="0" w:line="240" w:lineRule="auto"/>
        <w:rPr>
          <w:rFonts w:ascii="Times New Roman" w:eastAsia="Times New Roman" w:hAnsi="Times New Roman" w:cs="Times New Roman"/>
          <w:color w:val="FF0000"/>
          <w:sz w:val="24"/>
          <w:szCs w:val="24"/>
          <w:lang w:eastAsia="cs-CZ"/>
        </w:rPr>
      </w:pPr>
    </w:p>
    <w:p w:rsidR="009A3430" w:rsidRPr="005B5970" w:rsidRDefault="009A3430" w:rsidP="009A3430">
      <w:pPr>
        <w:spacing w:after="0" w:line="240" w:lineRule="auto"/>
        <w:rPr>
          <w:rFonts w:ascii="Times New Roman" w:eastAsia="Times New Roman" w:hAnsi="Times New Roman" w:cs="Times New Roman"/>
          <w:color w:val="FF0000"/>
          <w:sz w:val="24"/>
          <w:szCs w:val="24"/>
          <w:lang w:eastAsia="cs-CZ"/>
        </w:rPr>
      </w:pPr>
    </w:p>
    <w:p w:rsidR="009A3430" w:rsidRPr="005B5970" w:rsidRDefault="009A3430" w:rsidP="009A3430">
      <w:pPr>
        <w:spacing w:after="0" w:line="240" w:lineRule="auto"/>
        <w:rPr>
          <w:rFonts w:ascii="Times New Roman" w:eastAsia="Times New Roman" w:hAnsi="Times New Roman" w:cs="Times New Roman"/>
          <w:color w:val="FF0000"/>
          <w:sz w:val="24"/>
          <w:szCs w:val="24"/>
          <w:lang w:eastAsia="cs-CZ"/>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64"/>
      </w:tblGrid>
      <w:tr w:rsidR="009A3430" w:rsidRPr="005B5970" w:rsidTr="00470555">
        <w:trPr>
          <w:trHeight w:val="1430"/>
        </w:trPr>
        <w:tc>
          <w:tcPr>
            <w:tcW w:w="9464" w:type="dxa"/>
            <w:vAlign w:val="center"/>
          </w:tcPr>
          <w:p w:rsidR="009A3430" w:rsidRPr="002624C7" w:rsidRDefault="009A3430" w:rsidP="00470555">
            <w:pPr>
              <w:tabs>
                <w:tab w:val="center" w:pos="4536"/>
                <w:tab w:val="right" w:pos="9072"/>
              </w:tabs>
              <w:spacing w:after="120" w:line="240" w:lineRule="auto"/>
              <w:jc w:val="center"/>
              <w:rPr>
                <w:rFonts w:eastAsia="Times New Roman" w:cstheme="minorHAnsi"/>
                <w:b/>
                <w:noProof/>
                <w:color w:val="002060"/>
                <w:sz w:val="44"/>
                <w:szCs w:val="44"/>
                <w:u w:val="single"/>
                <w:lang w:eastAsia="cs-CZ"/>
              </w:rPr>
            </w:pPr>
            <w:r w:rsidRPr="002624C7">
              <w:rPr>
                <w:rFonts w:eastAsia="Times New Roman" w:cstheme="minorHAnsi"/>
                <w:b/>
                <w:noProof/>
                <w:color w:val="002060"/>
                <w:sz w:val="44"/>
                <w:szCs w:val="44"/>
                <w:u w:val="single"/>
                <w:lang w:eastAsia="cs-CZ"/>
              </w:rPr>
              <w:t>MĚSTSKÁ POLICIE PLZEŇ</w:t>
            </w:r>
          </w:p>
          <w:p w:rsidR="009A3430" w:rsidRPr="005B5970" w:rsidRDefault="009A3430" w:rsidP="00470555">
            <w:pPr>
              <w:tabs>
                <w:tab w:val="center" w:pos="4536"/>
                <w:tab w:val="right" w:pos="9072"/>
              </w:tabs>
              <w:spacing w:after="120" w:line="240" w:lineRule="auto"/>
              <w:jc w:val="center"/>
              <w:rPr>
                <w:rFonts w:ascii="Times New Roman" w:eastAsia="Times New Roman" w:hAnsi="Times New Roman" w:cs="Times New Roman"/>
                <w:color w:val="FF0000"/>
                <w:sz w:val="24"/>
                <w:szCs w:val="24"/>
                <w:lang w:eastAsia="cs-CZ"/>
              </w:rPr>
            </w:pPr>
            <w:r w:rsidRPr="002624C7">
              <w:rPr>
                <w:rFonts w:eastAsia="Times New Roman" w:cstheme="minorHAnsi"/>
                <w:color w:val="002060"/>
                <w:sz w:val="24"/>
                <w:szCs w:val="24"/>
                <w:lang w:eastAsia="cs-CZ"/>
              </w:rPr>
              <w:t xml:space="preserve">Perlová 3, </w:t>
            </w:r>
            <w:proofErr w:type="gramStart"/>
            <w:r w:rsidRPr="002624C7">
              <w:rPr>
                <w:rFonts w:eastAsia="Times New Roman" w:cstheme="minorHAnsi"/>
                <w:color w:val="002060"/>
                <w:sz w:val="24"/>
                <w:szCs w:val="24"/>
                <w:lang w:eastAsia="cs-CZ"/>
              </w:rPr>
              <w:t>P.O.</w:t>
            </w:r>
            <w:proofErr w:type="gramEnd"/>
            <w:r w:rsidRPr="002624C7">
              <w:rPr>
                <w:rFonts w:eastAsia="Times New Roman" w:cstheme="minorHAnsi"/>
                <w:color w:val="002060"/>
                <w:sz w:val="24"/>
                <w:szCs w:val="24"/>
                <w:lang w:eastAsia="cs-CZ"/>
              </w:rPr>
              <w:t xml:space="preserve"> Box 129, Plzeň, PSČ: 301 00</w:t>
            </w:r>
          </w:p>
        </w:tc>
      </w:tr>
    </w:tbl>
    <w:p w:rsidR="009A3430" w:rsidRPr="005B5970" w:rsidRDefault="009A3430" w:rsidP="009A3430">
      <w:pPr>
        <w:rPr>
          <w:color w:val="FF0000"/>
        </w:rPr>
      </w:pPr>
    </w:p>
    <w:p w:rsidR="009A3430" w:rsidRPr="005B5970" w:rsidRDefault="009A3430" w:rsidP="009A3430">
      <w:pPr>
        <w:suppressAutoHyphens/>
        <w:spacing w:before="1560"/>
        <w:jc w:val="center"/>
        <w:rPr>
          <w:b/>
          <w:noProof/>
          <w:color w:val="FF0000"/>
          <w:sz w:val="32"/>
          <w:szCs w:val="32"/>
          <w:u w:val="single"/>
        </w:rPr>
      </w:pPr>
      <w:r w:rsidRPr="005B5970">
        <w:rPr>
          <w:rFonts w:ascii="Times New Roman" w:eastAsia="Times New Roman" w:hAnsi="Times New Roman" w:cs="Times New Roman"/>
          <w:color w:val="FF0000"/>
          <w:sz w:val="24"/>
          <w:szCs w:val="24"/>
          <w:lang w:eastAsia="cs-CZ"/>
        </w:rPr>
        <w:tab/>
      </w:r>
      <w:r w:rsidRPr="005B5970">
        <w:rPr>
          <w:noProof/>
          <w:color w:val="FF0000"/>
          <w:lang w:eastAsia="cs-CZ"/>
        </w:rPr>
        <w:drawing>
          <wp:inline distT="0" distB="0" distL="0" distR="0" wp14:anchorId="49065185" wp14:editId="12723B14">
            <wp:extent cx="2894400" cy="2894400"/>
            <wp:effectExtent l="0" t="0" r="1270" b="1270"/>
            <wp:docPr id="2" name="obrázek 1" descr="zna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400" cy="2894400"/>
                    </a:xfrm>
                    <a:prstGeom prst="rect">
                      <a:avLst/>
                    </a:prstGeom>
                    <a:noFill/>
                    <a:ln>
                      <a:noFill/>
                    </a:ln>
                  </pic:spPr>
                </pic:pic>
              </a:graphicData>
            </a:graphic>
          </wp:inline>
        </w:drawing>
      </w:r>
    </w:p>
    <w:p w:rsidR="009A3430" w:rsidRPr="002624C7" w:rsidRDefault="009A3430" w:rsidP="009A3430">
      <w:pPr>
        <w:suppressAutoHyphens/>
        <w:spacing w:before="3000"/>
        <w:jc w:val="center"/>
        <w:rPr>
          <w:b/>
          <w:color w:val="002060"/>
          <w:sz w:val="44"/>
          <w:szCs w:val="44"/>
        </w:rPr>
      </w:pPr>
      <w:r w:rsidRPr="002624C7">
        <w:rPr>
          <w:b/>
          <w:color w:val="002060"/>
          <w:sz w:val="44"/>
          <w:szCs w:val="44"/>
        </w:rPr>
        <w:t xml:space="preserve">Výroční zpráva o činnosti </w:t>
      </w:r>
      <w:proofErr w:type="gramStart"/>
      <w:r w:rsidRPr="002624C7">
        <w:rPr>
          <w:b/>
          <w:color w:val="002060"/>
          <w:sz w:val="44"/>
          <w:szCs w:val="44"/>
        </w:rPr>
        <w:t>služebny                  Městské</w:t>
      </w:r>
      <w:proofErr w:type="gramEnd"/>
      <w:r w:rsidRPr="002624C7">
        <w:rPr>
          <w:b/>
          <w:color w:val="002060"/>
          <w:sz w:val="44"/>
          <w:szCs w:val="44"/>
        </w:rPr>
        <w:t xml:space="preserve"> police Plzeň - Slovany                         (leden - prosinec 2016)</w:t>
      </w:r>
    </w:p>
    <w:p w:rsidR="009A3430" w:rsidRPr="005B5970" w:rsidRDefault="009A3430" w:rsidP="009A3430">
      <w:pPr>
        <w:rPr>
          <w:color w:val="FF0000"/>
        </w:rPr>
        <w:sectPr w:rsidR="009A3430" w:rsidRPr="005B5970" w:rsidSect="00B77999">
          <w:headerReference w:type="default" r:id="rId9"/>
          <w:pgSz w:w="11906" w:h="16838"/>
          <w:pgMar w:top="1417" w:right="1417" w:bottom="1417" w:left="1417" w:header="708" w:footer="708" w:gutter="0"/>
          <w:pgNumType w:start="1"/>
          <w:cols w:space="708"/>
          <w:docGrid w:linePitch="360"/>
        </w:sectPr>
      </w:pPr>
    </w:p>
    <w:p w:rsidR="009A3430" w:rsidRPr="002624C7" w:rsidRDefault="009A3430" w:rsidP="009A3430">
      <w:pPr>
        <w:jc w:val="both"/>
        <w:rPr>
          <w:sz w:val="24"/>
          <w:szCs w:val="24"/>
        </w:rPr>
      </w:pPr>
      <w:r w:rsidRPr="002624C7">
        <w:rPr>
          <w:sz w:val="24"/>
          <w:szCs w:val="24"/>
        </w:rPr>
        <w:lastRenderedPageBreak/>
        <w:t>Služebna Slovany sídlí na adrese Koterovská 83, v prostorách budovy ÚMO Plzeň 2.</w:t>
      </w:r>
    </w:p>
    <w:p w:rsidR="009A3430" w:rsidRDefault="009A3430" w:rsidP="009A3430">
      <w:pPr>
        <w:jc w:val="both"/>
        <w:rPr>
          <w:sz w:val="24"/>
          <w:szCs w:val="24"/>
        </w:rPr>
      </w:pPr>
      <w:r>
        <w:rPr>
          <w:sz w:val="24"/>
          <w:szCs w:val="24"/>
        </w:rPr>
        <w:t xml:space="preserve">Velitelem </w:t>
      </w:r>
      <w:proofErr w:type="gramStart"/>
      <w:r>
        <w:rPr>
          <w:sz w:val="24"/>
          <w:szCs w:val="24"/>
        </w:rPr>
        <w:t>služebny  Slovany</w:t>
      </w:r>
      <w:proofErr w:type="gramEnd"/>
      <w:r>
        <w:rPr>
          <w:sz w:val="24"/>
          <w:szCs w:val="24"/>
        </w:rPr>
        <w:t xml:space="preserve"> v roce 2016 byl  strážník Martina Šimůnková.</w:t>
      </w:r>
    </w:p>
    <w:p w:rsidR="009A3430" w:rsidRDefault="009A3430" w:rsidP="009A3430">
      <w:pPr>
        <w:jc w:val="both"/>
        <w:rPr>
          <w:sz w:val="24"/>
          <w:szCs w:val="24"/>
        </w:rPr>
      </w:pPr>
      <w:r>
        <w:rPr>
          <w:sz w:val="24"/>
          <w:szCs w:val="24"/>
        </w:rPr>
        <w:t xml:space="preserve">Zástupcem velitele služebny Slovany byl v roce </w:t>
      </w:r>
      <w:proofErr w:type="gramStart"/>
      <w:r>
        <w:rPr>
          <w:sz w:val="24"/>
          <w:szCs w:val="24"/>
        </w:rPr>
        <w:t>2016  str.</w:t>
      </w:r>
      <w:proofErr w:type="gramEnd"/>
      <w:r>
        <w:rPr>
          <w:sz w:val="24"/>
          <w:szCs w:val="24"/>
        </w:rPr>
        <w:t xml:space="preserve"> Bc. Bečvář Ladislav.</w:t>
      </w:r>
    </w:p>
    <w:p w:rsidR="009A3430" w:rsidRDefault="009A3430" w:rsidP="009A3430">
      <w:pPr>
        <w:jc w:val="both"/>
        <w:rPr>
          <w:sz w:val="24"/>
          <w:szCs w:val="24"/>
        </w:rPr>
      </w:pPr>
      <w:r>
        <w:rPr>
          <w:sz w:val="24"/>
          <w:szCs w:val="24"/>
        </w:rPr>
        <w:t xml:space="preserve">Na služebnu Slovany je v současné době zařazeno 22 strážníků, strážníci jsou rozděleni do čtyř směn, tak aby byla zajištěna služba 24 hodin denně 7 dní v týdnu (dvě směny čítají po šesti a dvě po 5 lidech). Na služebně jsou dále zařazeny dva okrskoví strážníci a jedna okrsková strážná s pracovní dobou pondělí – pátek 8 hodinové směny. Na tuto obvodovou služebnu byli do září 2016 zařazeni dva asistenti městské policie, kteří se podíleli na jejím chodu. Služebna MP Slovany má zřízenou stálou službu, která je určena zejména k příjmu oznámení od občanů a koordinaci pracovní činnosti strážníků v rajonu. </w:t>
      </w:r>
    </w:p>
    <w:p w:rsidR="009A3430" w:rsidRDefault="009A3430" w:rsidP="009A3430">
      <w:pPr>
        <w:jc w:val="both"/>
        <w:rPr>
          <w:sz w:val="24"/>
          <w:szCs w:val="24"/>
        </w:rPr>
      </w:pPr>
      <w:r>
        <w:rPr>
          <w:sz w:val="24"/>
          <w:szCs w:val="24"/>
        </w:rPr>
        <w:t>Služebna Slovany disponovala jedním služebním vozidlem a od září 2016 je přiřazeno druhé služební vozidlo, které je určeno pro okrskové strážníky. Na stanici Slovany byla pro výkon služby používána rovněž tři jízdní kola. V současné době má služebna Slovany k dispozici již čtyři jízdní kola.</w:t>
      </w:r>
    </w:p>
    <w:p w:rsidR="009A3430" w:rsidRDefault="009A3430" w:rsidP="009A3430">
      <w:pPr>
        <w:spacing w:before="100" w:beforeAutospacing="1" w:after="100" w:afterAutospacing="1" w:line="336" w:lineRule="atLeast"/>
        <w:jc w:val="both"/>
        <w:rPr>
          <w:rFonts w:eastAsia="Times New Roman" w:cs="Arial"/>
          <w:sz w:val="24"/>
          <w:szCs w:val="24"/>
          <w:lang w:eastAsia="cs-CZ"/>
        </w:rPr>
      </w:pPr>
      <w:r w:rsidRPr="004460A3">
        <w:rPr>
          <w:rFonts w:eastAsia="Times New Roman" w:cs="Arial"/>
          <w:sz w:val="24"/>
          <w:szCs w:val="24"/>
          <w:lang w:eastAsia="cs-CZ"/>
        </w:rPr>
        <w:t xml:space="preserve">Městský obvod Plzeň 2 - Slovany tvoří místní části - </w:t>
      </w:r>
      <w:proofErr w:type="spellStart"/>
      <w:r w:rsidRPr="004460A3">
        <w:rPr>
          <w:rFonts w:eastAsia="Times New Roman" w:cs="Arial"/>
          <w:sz w:val="24"/>
          <w:szCs w:val="24"/>
          <w:lang w:eastAsia="cs-CZ"/>
        </w:rPr>
        <w:t>Božkov</w:t>
      </w:r>
      <w:proofErr w:type="spellEnd"/>
      <w:r w:rsidRPr="004460A3">
        <w:rPr>
          <w:rFonts w:eastAsia="Times New Roman" w:cs="Arial"/>
          <w:sz w:val="24"/>
          <w:szCs w:val="24"/>
          <w:lang w:eastAsia="cs-CZ"/>
        </w:rPr>
        <w:t xml:space="preserve">, </w:t>
      </w:r>
      <w:proofErr w:type="spellStart"/>
      <w:r w:rsidRPr="004460A3">
        <w:rPr>
          <w:rFonts w:eastAsia="Times New Roman" w:cs="Arial"/>
          <w:sz w:val="24"/>
          <w:szCs w:val="24"/>
          <w:lang w:eastAsia="cs-CZ"/>
        </w:rPr>
        <w:t>Doudlevce</w:t>
      </w:r>
      <w:proofErr w:type="spellEnd"/>
      <w:r w:rsidRPr="004460A3">
        <w:rPr>
          <w:rFonts w:eastAsia="Times New Roman" w:cs="Arial"/>
          <w:sz w:val="24"/>
          <w:szCs w:val="24"/>
          <w:lang w:eastAsia="cs-CZ"/>
        </w:rPr>
        <w:t xml:space="preserve"> (část), Hradiště, </w:t>
      </w:r>
      <w:proofErr w:type="spellStart"/>
      <w:r w:rsidRPr="004460A3">
        <w:rPr>
          <w:rFonts w:eastAsia="Times New Roman" w:cs="Arial"/>
          <w:sz w:val="24"/>
          <w:szCs w:val="24"/>
          <w:lang w:eastAsia="cs-CZ"/>
        </w:rPr>
        <w:t>Koterov</w:t>
      </w:r>
      <w:proofErr w:type="spellEnd"/>
      <w:r w:rsidRPr="004460A3">
        <w:rPr>
          <w:rFonts w:eastAsia="Times New Roman" w:cs="Arial"/>
          <w:sz w:val="24"/>
          <w:szCs w:val="24"/>
          <w:lang w:eastAsia="cs-CZ"/>
        </w:rPr>
        <w:t xml:space="preserve">, </w:t>
      </w:r>
      <w:proofErr w:type="spellStart"/>
      <w:r w:rsidRPr="004460A3">
        <w:rPr>
          <w:rFonts w:eastAsia="Times New Roman" w:cs="Arial"/>
          <w:sz w:val="24"/>
          <w:szCs w:val="24"/>
          <w:lang w:eastAsia="cs-CZ"/>
        </w:rPr>
        <w:t>Lobzy</w:t>
      </w:r>
      <w:proofErr w:type="spellEnd"/>
      <w:r w:rsidRPr="004460A3">
        <w:rPr>
          <w:rFonts w:eastAsia="Times New Roman" w:cs="Arial"/>
          <w:sz w:val="24"/>
          <w:szCs w:val="24"/>
          <w:lang w:eastAsia="cs-CZ"/>
        </w:rPr>
        <w:t xml:space="preserve"> (část) a Východní předměstí (část). Katastrální výměra obvodu je 1639 ha a žije zde cca. 35,5 tis. obyvatel.</w:t>
      </w:r>
      <w:r>
        <w:rPr>
          <w:rFonts w:eastAsia="Times New Roman" w:cs="Arial"/>
          <w:sz w:val="24"/>
          <w:szCs w:val="24"/>
          <w:lang w:eastAsia="cs-CZ"/>
        </w:rPr>
        <w:t xml:space="preserve"> Z tohoto počtu připadá cca 1800 obyvatel na strážníka.</w:t>
      </w:r>
      <w:r w:rsidRPr="004460A3">
        <w:rPr>
          <w:rFonts w:eastAsia="Times New Roman" w:cs="Arial"/>
          <w:sz w:val="24"/>
          <w:szCs w:val="24"/>
          <w:lang w:eastAsia="cs-CZ"/>
        </w:rPr>
        <w:t xml:space="preserve"> Městský obvod Plzeň 2 - Slovany se nachází v jihovýchodní části města a je ohraničen Hlavním nádražím ČD na severu, řekami Radbuzou a Úhlavou na západě a částečně řekou Úslavou na východě. Obvod přímo sousedí s obvody Plzeň 3, Plzeň 4 a Plzeň 8.</w:t>
      </w:r>
    </w:p>
    <w:p w:rsidR="009A3430" w:rsidRPr="002624C7" w:rsidRDefault="009A3430" w:rsidP="009A3430">
      <w:pPr>
        <w:spacing w:before="100" w:beforeAutospacing="1" w:after="100" w:afterAutospacing="1"/>
        <w:jc w:val="both"/>
        <w:rPr>
          <w:sz w:val="24"/>
          <w:szCs w:val="24"/>
        </w:rPr>
      </w:pPr>
      <w:r>
        <w:rPr>
          <w:sz w:val="24"/>
          <w:szCs w:val="24"/>
        </w:rPr>
        <w:t xml:space="preserve">Hlavní problematikou městského obvodu Plzeň 2 týkající se zejména činnosti MP Slovany je nesprávné parkování řidičů. Jedná se zejména o parkování v křižovatkách na chodnících a ve vnitroblocích. Dále jsou problematickými místy Petrohrad, Hlavní vlakové nádraží, dětská hřiště a parky. Na těchto místech často dochází k přestupkům na úseku veřejného pořádku ze strany mládeže. Další neméně důležitou problematikou tohoto obvodu je odkládání odpadu mimo </w:t>
      </w:r>
      <w:r w:rsidRPr="002624C7">
        <w:rPr>
          <w:sz w:val="24"/>
          <w:szCs w:val="24"/>
        </w:rPr>
        <w:t xml:space="preserve">vyhrazená místa a znečišťování veřejného prostranství. V poslední době je zde více rozšířeno také požívání alkoholu u malých obchodů a večerek. Množí se tak stížnosti občanů na to, že tito lidé požívající alkohol poté vykonávají potřebu na přilehlé domy apod. </w:t>
      </w:r>
    </w:p>
    <w:p w:rsidR="009A3430" w:rsidRPr="002624C7" w:rsidRDefault="009A3430" w:rsidP="009A3430">
      <w:pPr>
        <w:spacing w:before="100" w:beforeAutospacing="1" w:after="100" w:afterAutospacing="1"/>
        <w:jc w:val="both"/>
        <w:rPr>
          <w:sz w:val="24"/>
          <w:szCs w:val="24"/>
        </w:rPr>
      </w:pPr>
      <w:r w:rsidRPr="002624C7">
        <w:rPr>
          <w:sz w:val="24"/>
          <w:szCs w:val="24"/>
        </w:rPr>
        <w:t>Hlídky MP Slovany se proto zaměřují na výše zmíněnou problematiku v rámci pochůzkové činnosti. Kontroly v těchto lokalitách jsou plánovány a následně kontrolovány velitelkou služebny, popř. zástupcem velitelky.</w:t>
      </w:r>
    </w:p>
    <w:p w:rsidR="009A3430" w:rsidRPr="002624C7" w:rsidRDefault="009A3430" w:rsidP="009A3430">
      <w:pPr>
        <w:spacing w:before="100" w:beforeAutospacing="1" w:after="100" w:afterAutospacing="1"/>
        <w:rPr>
          <w:sz w:val="24"/>
          <w:szCs w:val="24"/>
        </w:rPr>
      </w:pPr>
      <w:r w:rsidRPr="002624C7">
        <w:rPr>
          <w:sz w:val="24"/>
          <w:szCs w:val="24"/>
        </w:rPr>
        <w:t xml:space="preserve">                                                                                            </w:t>
      </w:r>
    </w:p>
    <w:p w:rsidR="009A3430" w:rsidRPr="002624C7" w:rsidRDefault="009A3430" w:rsidP="009A3430">
      <w:pPr>
        <w:spacing w:before="100" w:beforeAutospacing="1" w:after="100" w:afterAutospacing="1"/>
        <w:rPr>
          <w:sz w:val="24"/>
          <w:szCs w:val="24"/>
        </w:rPr>
      </w:pPr>
    </w:p>
    <w:p w:rsidR="009A3430" w:rsidRPr="002624C7" w:rsidRDefault="009A3430" w:rsidP="009A3430">
      <w:pPr>
        <w:rPr>
          <w:rFonts w:asciiTheme="majorHAnsi" w:eastAsiaTheme="majorEastAsia" w:hAnsiTheme="majorHAnsi" w:cstheme="majorBidi"/>
          <w:b/>
          <w:bCs/>
          <w:sz w:val="28"/>
          <w:szCs w:val="28"/>
        </w:rPr>
      </w:pPr>
      <w:r w:rsidRPr="002624C7">
        <w:br w:type="page"/>
      </w:r>
    </w:p>
    <w:p w:rsidR="009A3430" w:rsidRPr="002624C7" w:rsidRDefault="009A3430" w:rsidP="009A3430">
      <w:pPr>
        <w:keepNext/>
        <w:keepLines/>
        <w:spacing w:before="100" w:beforeAutospacing="1" w:after="100" w:afterAutospacing="1"/>
        <w:outlineLvl w:val="0"/>
        <w:rPr>
          <w:rFonts w:asciiTheme="majorHAnsi" w:eastAsiaTheme="majorEastAsia" w:hAnsiTheme="majorHAnsi" w:cstheme="majorBidi"/>
          <w:b/>
          <w:bCs/>
          <w:sz w:val="28"/>
          <w:szCs w:val="28"/>
        </w:rPr>
      </w:pPr>
      <w:r w:rsidRPr="002624C7">
        <w:rPr>
          <w:rFonts w:asciiTheme="majorHAnsi" w:eastAsiaTheme="majorEastAsia" w:hAnsiTheme="majorHAnsi" w:cstheme="majorBidi"/>
          <w:b/>
          <w:bCs/>
          <w:sz w:val="28"/>
          <w:szCs w:val="28"/>
        </w:rPr>
        <w:lastRenderedPageBreak/>
        <w:t>Statistický výčet činnosti na úseku odhalování a projednávání protiprávního jednání</w:t>
      </w:r>
    </w:p>
    <w:p w:rsidR="009A3430" w:rsidRPr="002624C7" w:rsidRDefault="009A3430" w:rsidP="009A3430">
      <w:r w:rsidRPr="002624C7">
        <w:t xml:space="preserve">Za rok 2016 odvedli strážníci níže uvedenou přesně specifikovanou činnost </w:t>
      </w:r>
    </w:p>
    <w:tbl>
      <w:tblPr>
        <w:tblStyle w:val="Mkatabulky"/>
        <w:tblW w:w="0" w:type="auto"/>
        <w:tblLook w:val="04A0" w:firstRow="1" w:lastRow="0" w:firstColumn="1" w:lastColumn="0" w:noHBand="0" w:noVBand="1"/>
      </w:tblPr>
      <w:tblGrid>
        <w:gridCol w:w="1535"/>
        <w:gridCol w:w="995"/>
        <w:gridCol w:w="2075"/>
        <w:gridCol w:w="1882"/>
        <w:gridCol w:w="1386"/>
        <w:gridCol w:w="1339"/>
      </w:tblGrid>
      <w:tr w:rsidR="009A3430" w:rsidRPr="002624C7" w:rsidTr="00470555">
        <w:tc>
          <w:tcPr>
            <w:tcW w:w="1535" w:type="dxa"/>
          </w:tcPr>
          <w:p w:rsidR="009A3430" w:rsidRPr="002624C7" w:rsidRDefault="009A3430" w:rsidP="00470555">
            <w:r w:rsidRPr="002624C7">
              <w:t>Skutková podstata přestupku</w:t>
            </w:r>
            <w:r w:rsidRPr="002624C7">
              <w:rPr>
                <w:rFonts w:cstheme="minorHAnsi"/>
              </w:rPr>
              <w:t>*</w:t>
            </w:r>
          </w:p>
        </w:tc>
        <w:tc>
          <w:tcPr>
            <w:tcW w:w="995" w:type="dxa"/>
          </w:tcPr>
          <w:p w:rsidR="009A3430" w:rsidRPr="002624C7" w:rsidRDefault="009A3430" w:rsidP="00470555">
            <w:r w:rsidRPr="002624C7">
              <w:t>domluva</w:t>
            </w:r>
          </w:p>
        </w:tc>
        <w:tc>
          <w:tcPr>
            <w:tcW w:w="2075" w:type="dxa"/>
          </w:tcPr>
          <w:p w:rsidR="009A3430" w:rsidRPr="002624C7" w:rsidRDefault="009A3430" w:rsidP="00470555">
            <w:r w:rsidRPr="002624C7">
              <w:t>Pokuty na místě zaplacené</w:t>
            </w:r>
            <w:r w:rsidRPr="002624C7">
              <w:rPr>
                <w:rFonts w:cstheme="minorHAnsi"/>
              </w:rPr>
              <w:t>*</w:t>
            </w:r>
            <w:r w:rsidRPr="002624C7">
              <w:rPr>
                <w:rFonts w:ascii="Calibri" w:hAnsi="Calibri" w:cs="Calibri"/>
              </w:rPr>
              <w:t>*</w:t>
            </w:r>
          </w:p>
          <w:p w:rsidR="009A3430" w:rsidRPr="002624C7" w:rsidRDefault="009A3430" w:rsidP="00470555"/>
        </w:tc>
        <w:tc>
          <w:tcPr>
            <w:tcW w:w="1882" w:type="dxa"/>
          </w:tcPr>
          <w:p w:rsidR="009A3430" w:rsidRPr="002624C7" w:rsidRDefault="009A3430" w:rsidP="00470555">
            <w:r w:rsidRPr="002624C7">
              <w:t>Pokuty na místě nezaplacené</w:t>
            </w:r>
            <w:r w:rsidRPr="002624C7">
              <w:rPr>
                <w:rFonts w:cstheme="minorHAnsi"/>
              </w:rPr>
              <w:t>*</w:t>
            </w:r>
            <w:r w:rsidRPr="002624C7">
              <w:rPr>
                <w:rFonts w:ascii="Calibri" w:hAnsi="Calibri" w:cs="Calibri"/>
              </w:rPr>
              <w:t>*</w:t>
            </w:r>
          </w:p>
        </w:tc>
        <w:tc>
          <w:tcPr>
            <w:tcW w:w="1386" w:type="dxa"/>
          </w:tcPr>
          <w:p w:rsidR="009A3430" w:rsidRPr="002624C7" w:rsidRDefault="009A3430" w:rsidP="00470555">
            <w:r w:rsidRPr="002624C7">
              <w:t>Postoupení k řešení PČR</w:t>
            </w:r>
          </w:p>
        </w:tc>
        <w:tc>
          <w:tcPr>
            <w:tcW w:w="1339" w:type="dxa"/>
          </w:tcPr>
          <w:p w:rsidR="009A3430" w:rsidRPr="002624C7" w:rsidRDefault="009A3430" w:rsidP="00470555">
            <w:r w:rsidRPr="002624C7">
              <w:t>Předání k projednání správnímu orgánu</w:t>
            </w:r>
          </w:p>
        </w:tc>
      </w:tr>
      <w:tr w:rsidR="009A3430" w:rsidRPr="002624C7" w:rsidTr="00470555">
        <w:tc>
          <w:tcPr>
            <w:tcW w:w="1535" w:type="dxa"/>
          </w:tcPr>
          <w:p w:rsidR="009A3430" w:rsidRPr="002624C7" w:rsidRDefault="009A3430" w:rsidP="00470555">
            <w:r w:rsidRPr="002624C7">
              <w:t>§125c</w:t>
            </w:r>
          </w:p>
        </w:tc>
        <w:tc>
          <w:tcPr>
            <w:tcW w:w="995" w:type="dxa"/>
          </w:tcPr>
          <w:p w:rsidR="009A3430" w:rsidRPr="002624C7" w:rsidRDefault="009A3430" w:rsidP="00470555">
            <w:r w:rsidRPr="002624C7">
              <w:t>1212</w:t>
            </w:r>
          </w:p>
        </w:tc>
        <w:tc>
          <w:tcPr>
            <w:tcW w:w="2075" w:type="dxa"/>
          </w:tcPr>
          <w:p w:rsidR="009A3430" w:rsidRPr="002624C7" w:rsidRDefault="009A3430" w:rsidP="00470555">
            <w:r w:rsidRPr="002624C7">
              <w:t>1548/272.000</w:t>
            </w:r>
          </w:p>
        </w:tc>
        <w:tc>
          <w:tcPr>
            <w:tcW w:w="1882" w:type="dxa"/>
          </w:tcPr>
          <w:p w:rsidR="009A3430" w:rsidRPr="002624C7" w:rsidRDefault="009A3430" w:rsidP="00470555">
            <w:r w:rsidRPr="002624C7">
              <w:t>122/36.800</w:t>
            </w:r>
          </w:p>
        </w:tc>
        <w:tc>
          <w:tcPr>
            <w:tcW w:w="1386" w:type="dxa"/>
          </w:tcPr>
          <w:p w:rsidR="009A3430" w:rsidRPr="002624C7" w:rsidRDefault="009A3430" w:rsidP="00470555">
            <w:r w:rsidRPr="002624C7">
              <w:t>0</w:t>
            </w:r>
          </w:p>
        </w:tc>
        <w:tc>
          <w:tcPr>
            <w:tcW w:w="1339" w:type="dxa"/>
          </w:tcPr>
          <w:p w:rsidR="009A3430" w:rsidRPr="002624C7" w:rsidRDefault="009A3430" w:rsidP="00470555">
            <w:r w:rsidRPr="002624C7">
              <w:t>10</w:t>
            </w:r>
          </w:p>
        </w:tc>
      </w:tr>
      <w:tr w:rsidR="009A3430" w:rsidRPr="002624C7" w:rsidTr="00470555">
        <w:tc>
          <w:tcPr>
            <w:tcW w:w="1535" w:type="dxa"/>
          </w:tcPr>
          <w:p w:rsidR="009A3430" w:rsidRPr="002624C7" w:rsidRDefault="009A3430" w:rsidP="00470555">
            <w:r w:rsidRPr="002624C7">
              <w:t>§30</w:t>
            </w:r>
          </w:p>
        </w:tc>
        <w:tc>
          <w:tcPr>
            <w:tcW w:w="995" w:type="dxa"/>
          </w:tcPr>
          <w:p w:rsidR="009A3430" w:rsidRPr="002624C7" w:rsidRDefault="009A3430" w:rsidP="00470555">
            <w:r w:rsidRPr="002624C7">
              <w:t>7</w:t>
            </w:r>
          </w:p>
        </w:tc>
        <w:tc>
          <w:tcPr>
            <w:tcW w:w="2075" w:type="dxa"/>
          </w:tcPr>
          <w:p w:rsidR="009A3430" w:rsidRPr="002624C7" w:rsidRDefault="009A3430" w:rsidP="00470555">
            <w:r w:rsidRPr="002624C7">
              <w:t>2/1.100</w:t>
            </w:r>
          </w:p>
        </w:tc>
        <w:tc>
          <w:tcPr>
            <w:tcW w:w="1882" w:type="dxa"/>
          </w:tcPr>
          <w:p w:rsidR="009A3430" w:rsidRPr="002624C7" w:rsidRDefault="009A3430" w:rsidP="00470555">
            <w:r w:rsidRPr="002624C7">
              <w:t>2/300</w:t>
            </w:r>
          </w:p>
        </w:tc>
        <w:tc>
          <w:tcPr>
            <w:tcW w:w="1386" w:type="dxa"/>
          </w:tcPr>
          <w:p w:rsidR="009A3430" w:rsidRPr="002624C7" w:rsidRDefault="009A3430" w:rsidP="00470555">
            <w:r w:rsidRPr="002624C7">
              <w:t>0</w:t>
            </w:r>
          </w:p>
        </w:tc>
        <w:tc>
          <w:tcPr>
            <w:tcW w:w="1339" w:type="dxa"/>
          </w:tcPr>
          <w:p w:rsidR="009A3430" w:rsidRPr="002624C7" w:rsidRDefault="009A3430" w:rsidP="00470555">
            <w:r w:rsidRPr="002624C7">
              <w:t>1</w:t>
            </w:r>
          </w:p>
        </w:tc>
      </w:tr>
      <w:tr w:rsidR="009A3430" w:rsidRPr="002624C7" w:rsidTr="00470555">
        <w:tc>
          <w:tcPr>
            <w:tcW w:w="1535" w:type="dxa"/>
          </w:tcPr>
          <w:p w:rsidR="009A3430" w:rsidRPr="002624C7" w:rsidRDefault="009A3430" w:rsidP="00470555">
            <w:r w:rsidRPr="002624C7">
              <w:t>§46</w:t>
            </w:r>
          </w:p>
        </w:tc>
        <w:tc>
          <w:tcPr>
            <w:tcW w:w="995" w:type="dxa"/>
          </w:tcPr>
          <w:p w:rsidR="009A3430" w:rsidRPr="002624C7" w:rsidRDefault="009A3430" w:rsidP="00470555">
            <w:r w:rsidRPr="002624C7">
              <w:t>109</w:t>
            </w:r>
          </w:p>
        </w:tc>
        <w:tc>
          <w:tcPr>
            <w:tcW w:w="2075" w:type="dxa"/>
          </w:tcPr>
          <w:p w:rsidR="009A3430" w:rsidRPr="002624C7" w:rsidRDefault="009A3430" w:rsidP="00470555">
            <w:r w:rsidRPr="002624C7">
              <w:t>169/34.300</w:t>
            </w:r>
          </w:p>
        </w:tc>
        <w:tc>
          <w:tcPr>
            <w:tcW w:w="1882" w:type="dxa"/>
          </w:tcPr>
          <w:p w:rsidR="009A3430" w:rsidRPr="002624C7" w:rsidRDefault="009A3430" w:rsidP="00470555">
            <w:r w:rsidRPr="002624C7">
              <w:t>11/3.900</w:t>
            </w:r>
          </w:p>
        </w:tc>
        <w:tc>
          <w:tcPr>
            <w:tcW w:w="1386" w:type="dxa"/>
          </w:tcPr>
          <w:p w:rsidR="009A3430" w:rsidRPr="002624C7" w:rsidRDefault="009A3430" w:rsidP="00470555">
            <w:r w:rsidRPr="002624C7">
              <w:t>0</w:t>
            </w:r>
          </w:p>
        </w:tc>
        <w:tc>
          <w:tcPr>
            <w:tcW w:w="1339" w:type="dxa"/>
          </w:tcPr>
          <w:p w:rsidR="009A3430" w:rsidRPr="002624C7" w:rsidRDefault="009A3430" w:rsidP="00470555">
            <w:r w:rsidRPr="002624C7">
              <w:t>0</w:t>
            </w:r>
          </w:p>
        </w:tc>
      </w:tr>
      <w:tr w:rsidR="009A3430" w:rsidRPr="002624C7" w:rsidTr="00470555">
        <w:tc>
          <w:tcPr>
            <w:tcW w:w="1535" w:type="dxa"/>
          </w:tcPr>
          <w:p w:rsidR="009A3430" w:rsidRPr="002624C7" w:rsidRDefault="009A3430" w:rsidP="00470555">
            <w:r w:rsidRPr="002624C7">
              <w:t>§47</w:t>
            </w:r>
          </w:p>
        </w:tc>
        <w:tc>
          <w:tcPr>
            <w:tcW w:w="995" w:type="dxa"/>
          </w:tcPr>
          <w:p w:rsidR="009A3430" w:rsidRPr="002624C7" w:rsidRDefault="009A3430" w:rsidP="00470555">
            <w:r w:rsidRPr="002624C7">
              <w:t>142</w:t>
            </w:r>
          </w:p>
        </w:tc>
        <w:tc>
          <w:tcPr>
            <w:tcW w:w="2075" w:type="dxa"/>
          </w:tcPr>
          <w:p w:rsidR="009A3430" w:rsidRPr="002624C7" w:rsidRDefault="009A3430" w:rsidP="00470555">
            <w:r w:rsidRPr="002624C7">
              <w:t>184/36.700</w:t>
            </w:r>
          </w:p>
        </w:tc>
        <w:tc>
          <w:tcPr>
            <w:tcW w:w="1882" w:type="dxa"/>
          </w:tcPr>
          <w:p w:rsidR="009A3430" w:rsidRPr="002624C7" w:rsidRDefault="009A3430" w:rsidP="00470555">
            <w:r w:rsidRPr="002624C7">
              <w:t>7/2.000</w:t>
            </w:r>
          </w:p>
        </w:tc>
        <w:tc>
          <w:tcPr>
            <w:tcW w:w="1386" w:type="dxa"/>
          </w:tcPr>
          <w:p w:rsidR="009A3430" w:rsidRPr="002624C7" w:rsidRDefault="009A3430" w:rsidP="00470555">
            <w:r w:rsidRPr="002624C7">
              <w:t>0</w:t>
            </w:r>
          </w:p>
        </w:tc>
        <w:tc>
          <w:tcPr>
            <w:tcW w:w="1339" w:type="dxa"/>
          </w:tcPr>
          <w:p w:rsidR="009A3430" w:rsidRPr="002624C7" w:rsidRDefault="009A3430" w:rsidP="00470555">
            <w:r w:rsidRPr="002624C7">
              <w:t>23</w:t>
            </w:r>
          </w:p>
        </w:tc>
      </w:tr>
      <w:tr w:rsidR="009A3430" w:rsidRPr="002624C7" w:rsidTr="00470555">
        <w:tc>
          <w:tcPr>
            <w:tcW w:w="1535" w:type="dxa"/>
          </w:tcPr>
          <w:p w:rsidR="009A3430" w:rsidRPr="002624C7" w:rsidRDefault="009A3430" w:rsidP="00470555">
            <w:r w:rsidRPr="002624C7">
              <w:t>§50</w:t>
            </w:r>
          </w:p>
        </w:tc>
        <w:tc>
          <w:tcPr>
            <w:tcW w:w="995" w:type="dxa"/>
          </w:tcPr>
          <w:p w:rsidR="009A3430" w:rsidRPr="002624C7" w:rsidRDefault="009A3430" w:rsidP="00470555">
            <w:r w:rsidRPr="002624C7">
              <w:t>1</w:t>
            </w:r>
          </w:p>
        </w:tc>
        <w:tc>
          <w:tcPr>
            <w:tcW w:w="2075" w:type="dxa"/>
          </w:tcPr>
          <w:p w:rsidR="009A3430" w:rsidRPr="002624C7" w:rsidRDefault="009A3430" w:rsidP="00470555">
            <w:r w:rsidRPr="002624C7">
              <w:t>3/1.200</w:t>
            </w:r>
          </w:p>
        </w:tc>
        <w:tc>
          <w:tcPr>
            <w:tcW w:w="1882" w:type="dxa"/>
          </w:tcPr>
          <w:p w:rsidR="009A3430" w:rsidRPr="002624C7" w:rsidRDefault="009A3430" w:rsidP="00470555">
            <w:r w:rsidRPr="002624C7">
              <w:t>13/15.000</w:t>
            </w:r>
          </w:p>
        </w:tc>
        <w:tc>
          <w:tcPr>
            <w:tcW w:w="1386" w:type="dxa"/>
          </w:tcPr>
          <w:p w:rsidR="009A3430" w:rsidRPr="002624C7" w:rsidRDefault="009A3430" w:rsidP="00470555">
            <w:r w:rsidRPr="002624C7">
              <w:t>0</w:t>
            </w:r>
          </w:p>
        </w:tc>
        <w:tc>
          <w:tcPr>
            <w:tcW w:w="1339" w:type="dxa"/>
          </w:tcPr>
          <w:p w:rsidR="009A3430" w:rsidRPr="002624C7" w:rsidRDefault="009A3430" w:rsidP="00470555">
            <w:r w:rsidRPr="002624C7">
              <w:t>1</w:t>
            </w:r>
          </w:p>
        </w:tc>
      </w:tr>
    </w:tbl>
    <w:p w:rsidR="009A3430" w:rsidRPr="00053DA5" w:rsidRDefault="009A3430" w:rsidP="009A3430">
      <w:pPr>
        <w:spacing w:after="0"/>
        <w:jc w:val="both"/>
        <w:rPr>
          <w:rFonts w:cstheme="minorHAnsi"/>
        </w:rPr>
      </w:pPr>
      <w:r w:rsidRPr="00053DA5">
        <w:rPr>
          <w:rFonts w:cstheme="minorHAnsi"/>
        </w:rPr>
        <w:t>*§ 125c Zák. č. 361/2000 Sb. – přestupky na úseku dopravy</w:t>
      </w:r>
    </w:p>
    <w:p w:rsidR="009A3430" w:rsidRPr="00053DA5" w:rsidRDefault="009A3430" w:rsidP="009A3430">
      <w:pPr>
        <w:spacing w:after="0"/>
        <w:jc w:val="both"/>
        <w:rPr>
          <w:rFonts w:cstheme="minorHAnsi"/>
        </w:rPr>
      </w:pPr>
      <w:r w:rsidRPr="00053DA5">
        <w:rPr>
          <w:rFonts w:cstheme="minorHAnsi"/>
        </w:rPr>
        <w:t xml:space="preserve">  § 30 Zák. č. 200/1991 Sb. – přestupky na úseku ochrany před alkoholismem a jinými toxikomaniemi</w:t>
      </w:r>
    </w:p>
    <w:p w:rsidR="009A3430" w:rsidRPr="00053DA5" w:rsidRDefault="009A3430" w:rsidP="009A3430">
      <w:pPr>
        <w:spacing w:after="0"/>
        <w:jc w:val="both"/>
        <w:rPr>
          <w:rFonts w:cstheme="minorHAnsi"/>
        </w:rPr>
      </w:pPr>
      <w:r w:rsidRPr="00053DA5">
        <w:rPr>
          <w:rFonts w:cstheme="minorHAnsi"/>
        </w:rPr>
        <w:t xml:space="preserve">  § 46 Zák. č. 200/1991 Sb. – přestupky proti pořádku ve státní správě a územní samosprávě</w:t>
      </w:r>
    </w:p>
    <w:p w:rsidR="009A3430" w:rsidRPr="00053DA5" w:rsidRDefault="009A3430" w:rsidP="009A3430">
      <w:pPr>
        <w:spacing w:after="0"/>
        <w:jc w:val="both"/>
        <w:rPr>
          <w:rFonts w:cstheme="minorHAnsi"/>
        </w:rPr>
      </w:pPr>
      <w:r w:rsidRPr="00053DA5">
        <w:rPr>
          <w:rFonts w:cstheme="minorHAnsi"/>
        </w:rPr>
        <w:t xml:space="preserve">  § 47 Zák. č. 200/1991 Sb. – přestupky proti veřejnému pořádku</w:t>
      </w:r>
    </w:p>
    <w:p w:rsidR="009A3430" w:rsidRPr="00053DA5" w:rsidRDefault="009A3430" w:rsidP="009A3430">
      <w:pPr>
        <w:spacing w:after="0"/>
        <w:jc w:val="both"/>
        <w:rPr>
          <w:rFonts w:cstheme="minorHAnsi"/>
        </w:rPr>
      </w:pPr>
      <w:r w:rsidRPr="00053DA5">
        <w:rPr>
          <w:rFonts w:cstheme="minorHAnsi"/>
        </w:rPr>
        <w:t xml:space="preserve">  § 50 Zák. č. 200/1991 Sb. – přestupky proti majetku</w:t>
      </w:r>
    </w:p>
    <w:p w:rsidR="009A3430" w:rsidRDefault="009A3430" w:rsidP="009A3430">
      <w:pPr>
        <w:spacing w:after="0"/>
        <w:jc w:val="both"/>
        <w:rPr>
          <w:rFonts w:cstheme="minorHAnsi"/>
        </w:rPr>
      </w:pPr>
      <w:r w:rsidRPr="00053DA5">
        <w:rPr>
          <w:rFonts w:cstheme="minorHAnsi"/>
        </w:rPr>
        <w:t>** uvádíme počet skutků projednaných v blokovém řízení / celkovou výší pokut udělených za tyto skutky v</w:t>
      </w:r>
      <w:r>
        <w:rPr>
          <w:rFonts w:cstheme="minorHAnsi"/>
        </w:rPr>
        <w:t> </w:t>
      </w:r>
      <w:r w:rsidRPr="00053DA5">
        <w:rPr>
          <w:rFonts w:cstheme="minorHAnsi"/>
        </w:rPr>
        <w:t>Kč</w:t>
      </w:r>
    </w:p>
    <w:p w:rsidR="009A3430" w:rsidRPr="00053DA5" w:rsidRDefault="009A3430" w:rsidP="009A3430">
      <w:pPr>
        <w:spacing w:after="0"/>
        <w:jc w:val="both"/>
        <w:rPr>
          <w:rFonts w:cstheme="minorHAnsi"/>
        </w:rPr>
      </w:pPr>
    </w:p>
    <w:p w:rsidR="009A3430" w:rsidRDefault="009A3430" w:rsidP="009A3430">
      <w:pPr>
        <w:spacing w:after="0"/>
        <w:rPr>
          <w:rFonts w:cstheme="minorHAnsi"/>
          <w:sz w:val="24"/>
          <w:szCs w:val="24"/>
        </w:rPr>
      </w:pPr>
      <w:r>
        <w:rPr>
          <w:rFonts w:cstheme="minorHAnsi"/>
          <w:sz w:val="24"/>
          <w:szCs w:val="24"/>
        </w:rPr>
        <w:t>Byly zjištěny 3 trestné činy</w:t>
      </w:r>
    </w:p>
    <w:p w:rsidR="009A3430" w:rsidRPr="00356507" w:rsidRDefault="009A3430" w:rsidP="009A3430">
      <w:pPr>
        <w:spacing w:after="0"/>
        <w:rPr>
          <w:rFonts w:cstheme="minorHAnsi"/>
          <w:sz w:val="24"/>
          <w:szCs w:val="24"/>
        </w:rPr>
      </w:pPr>
    </w:p>
    <w:p w:rsidR="009A3430" w:rsidRPr="002F394D" w:rsidRDefault="009A3430" w:rsidP="009A3430">
      <w:pPr>
        <w:jc w:val="both"/>
        <w:rPr>
          <w:sz w:val="24"/>
          <w:szCs w:val="24"/>
        </w:rPr>
      </w:pPr>
      <w:r w:rsidRPr="002F394D">
        <w:rPr>
          <w:sz w:val="24"/>
          <w:szCs w:val="24"/>
        </w:rPr>
        <w:t xml:space="preserve">Bylo provedeno </w:t>
      </w:r>
      <w:r>
        <w:rPr>
          <w:sz w:val="24"/>
          <w:szCs w:val="24"/>
        </w:rPr>
        <w:t>602</w:t>
      </w:r>
      <w:r w:rsidRPr="002F394D">
        <w:rPr>
          <w:sz w:val="24"/>
          <w:szCs w:val="24"/>
        </w:rPr>
        <w:t xml:space="preserve"> kontrol osob</w:t>
      </w:r>
    </w:p>
    <w:p w:rsidR="009A3430" w:rsidRPr="002F394D" w:rsidRDefault="009A3430" w:rsidP="009A3430">
      <w:pPr>
        <w:jc w:val="both"/>
        <w:rPr>
          <w:sz w:val="24"/>
          <w:szCs w:val="24"/>
        </w:rPr>
      </w:pPr>
      <w:r>
        <w:rPr>
          <w:sz w:val="24"/>
          <w:szCs w:val="24"/>
        </w:rPr>
        <w:t>Byly zadrženy 2</w:t>
      </w:r>
      <w:r w:rsidRPr="002F394D">
        <w:rPr>
          <w:sz w:val="24"/>
          <w:szCs w:val="24"/>
        </w:rPr>
        <w:t xml:space="preserve"> osob</w:t>
      </w:r>
      <w:r>
        <w:rPr>
          <w:sz w:val="24"/>
          <w:szCs w:val="24"/>
        </w:rPr>
        <w:t>y</w:t>
      </w:r>
      <w:r w:rsidRPr="002F394D">
        <w:rPr>
          <w:sz w:val="24"/>
          <w:szCs w:val="24"/>
        </w:rPr>
        <w:t xml:space="preserve"> v pátrání PČR</w:t>
      </w:r>
    </w:p>
    <w:p w:rsidR="009A3430" w:rsidRDefault="009A3430" w:rsidP="009A3430">
      <w:pPr>
        <w:jc w:val="both"/>
        <w:rPr>
          <w:sz w:val="24"/>
          <w:szCs w:val="24"/>
        </w:rPr>
      </w:pPr>
      <w:r>
        <w:rPr>
          <w:sz w:val="24"/>
          <w:szCs w:val="24"/>
        </w:rPr>
        <w:t xml:space="preserve">Strážníci rozhodli 510 x o </w:t>
      </w:r>
      <w:r w:rsidRPr="002F394D">
        <w:rPr>
          <w:sz w:val="24"/>
          <w:szCs w:val="24"/>
        </w:rPr>
        <w:t>nasazení TPZOV</w:t>
      </w:r>
      <w:r>
        <w:rPr>
          <w:sz w:val="24"/>
          <w:szCs w:val="24"/>
        </w:rPr>
        <w:t xml:space="preserve"> za </w:t>
      </w:r>
      <w:proofErr w:type="spellStart"/>
      <w:r>
        <w:rPr>
          <w:sz w:val="24"/>
          <w:szCs w:val="24"/>
        </w:rPr>
        <w:t>dopr</w:t>
      </w:r>
      <w:proofErr w:type="spellEnd"/>
      <w:r>
        <w:rPr>
          <w:sz w:val="24"/>
          <w:szCs w:val="24"/>
        </w:rPr>
        <w:t xml:space="preserve">. </w:t>
      </w:r>
      <w:proofErr w:type="spellStart"/>
      <w:r>
        <w:rPr>
          <w:sz w:val="24"/>
          <w:szCs w:val="24"/>
        </w:rPr>
        <w:t>přest</w:t>
      </w:r>
      <w:proofErr w:type="spellEnd"/>
      <w:r>
        <w:rPr>
          <w:sz w:val="24"/>
          <w:szCs w:val="24"/>
        </w:rPr>
        <w:t xml:space="preserve">. dle §125c/1k </w:t>
      </w:r>
      <w:r w:rsidRPr="002F394D">
        <w:rPr>
          <w:sz w:val="24"/>
          <w:szCs w:val="24"/>
        </w:rPr>
        <w:t xml:space="preserve"> </w:t>
      </w:r>
      <w:r>
        <w:rPr>
          <w:sz w:val="24"/>
          <w:szCs w:val="24"/>
        </w:rPr>
        <w:t>a 218 x za §47/1h zábor veřejného prostranství</w:t>
      </w:r>
    </w:p>
    <w:p w:rsidR="009A3430" w:rsidRDefault="009A3430" w:rsidP="009A3430">
      <w:pPr>
        <w:jc w:val="both"/>
        <w:rPr>
          <w:sz w:val="24"/>
          <w:szCs w:val="24"/>
        </w:rPr>
      </w:pPr>
      <w:r>
        <w:rPr>
          <w:sz w:val="24"/>
          <w:szCs w:val="24"/>
        </w:rPr>
        <w:t xml:space="preserve">Strážníci předali 117 x nalezené věci na příslušná místa </w:t>
      </w:r>
    </w:p>
    <w:p w:rsidR="009A3430" w:rsidRPr="002F394D" w:rsidRDefault="009A3430" w:rsidP="009A3430">
      <w:pPr>
        <w:jc w:val="both"/>
        <w:rPr>
          <w:sz w:val="24"/>
          <w:szCs w:val="24"/>
        </w:rPr>
      </w:pPr>
      <w:r>
        <w:rPr>
          <w:sz w:val="24"/>
          <w:szCs w:val="24"/>
        </w:rPr>
        <w:t>Strážníci předali 23 x osobu na PAZS</w:t>
      </w:r>
    </w:p>
    <w:p w:rsidR="009A3430" w:rsidRPr="002624C7" w:rsidRDefault="009A3430" w:rsidP="009A3430">
      <w:pPr>
        <w:keepNext/>
        <w:keepLines/>
        <w:spacing w:before="100" w:beforeAutospacing="1" w:after="100" w:afterAutospacing="1"/>
        <w:outlineLvl w:val="0"/>
        <w:rPr>
          <w:rFonts w:asciiTheme="majorHAnsi" w:eastAsiaTheme="majorEastAsia" w:hAnsiTheme="majorHAnsi" w:cstheme="majorBidi"/>
          <w:b/>
          <w:bCs/>
          <w:sz w:val="28"/>
          <w:szCs w:val="28"/>
        </w:rPr>
      </w:pPr>
      <w:r w:rsidRPr="002624C7">
        <w:rPr>
          <w:rFonts w:asciiTheme="majorHAnsi" w:eastAsiaTheme="majorEastAsia" w:hAnsiTheme="majorHAnsi" w:cstheme="majorBidi"/>
          <w:b/>
          <w:bCs/>
          <w:sz w:val="28"/>
          <w:szCs w:val="28"/>
        </w:rPr>
        <w:t>Další činnost služebny</w:t>
      </w:r>
    </w:p>
    <w:p w:rsidR="009A3430" w:rsidRDefault="009A3430" w:rsidP="009A3430">
      <w:pPr>
        <w:jc w:val="both"/>
        <w:rPr>
          <w:sz w:val="24"/>
          <w:szCs w:val="24"/>
        </w:rPr>
      </w:pPr>
      <w:r>
        <w:rPr>
          <w:sz w:val="24"/>
          <w:szCs w:val="24"/>
        </w:rPr>
        <w:t xml:space="preserve">V průběhu roku 2016 proběhly různá mimořádná opatření při zajišťování veřejného pořádku při fotbalových utkáních a dále se jednalo se o zajištění akcí na TJ Lokomotiva (koncerty, házená, Souboj Titánů). Další mimořádná opatření proběhla ve spolupráci s ÚMO 2 na herny a výherní automaty, alkohol a bezdomovce. Jinak v rámci obvodu provádíme každoročně mimořádná opatření při akcích ÚMO 2 </w:t>
      </w:r>
      <w:proofErr w:type="gramStart"/>
      <w:r>
        <w:rPr>
          <w:sz w:val="24"/>
          <w:szCs w:val="24"/>
        </w:rPr>
        <w:t>ve</w:t>
      </w:r>
      <w:proofErr w:type="gramEnd"/>
      <w:r>
        <w:rPr>
          <w:sz w:val="24"/>
          <w:szCs w:val="24"/>
        </w:rPr>
        <w:t xml:space="preserve"> Chvojkovo </w:t>
      </w:r>
      <w:proofErr w:type="gramStart"/>
      <w:r>
        <w:rPr>
          <w:sz w:val="24"/>
          <w:szCs w:val="24"/>
        </w:rPr>
        <w:t>lomech, při</w:t>
      </w:r>
      <w:proofErr w:type="gramEnd"/>
      <w:r>
        <w:rPr>
          <w:sz w:val="24"/>
          <w:szCs w:val="24"/>
        </w:rPr>
        <w:t xml:space="preserve"> cyklistických závodech v ul. Malostranská apod. Mezi další mimořádná opatření služebny patří dohled u škol při ukončení školního roku. </w:t>
      </w:r>
    </w:p>
    <w:p w:rsidR="009A3430" w:rsidRDefault="009A3430" w:rsidP="009A3430">
      <w:pPr>
        <w:jc w:val="both"/>
        <w:rPr>
          <w:sz w:val="24"/>
          <w:szCs w:val="24"/>
        </w:rPr>
      </w:pPr>
      <w:r>
        <w:rPr>
          <w:sz w:val="24"/>
          <w:szCs w:val="24"/>
        </w:rPr>
        <w:t xml:space="preserve">Mimo výše uvedenou statisticky zaznamenatelnou činnost strážníci odvedli velké množství práce, kterou lze jen obtížně přesně zaznamenat a kvantifikovat. Jedná se zejména o preventivní pochůzkovou činnost v rajonu, dohled nad dodržováním veřejného pořádku, pomoc </w:t>
      </w:r>
      <w:r>
        <w:rPr>
          <w:sz w:val="24"/>
          <w:szCs w:val="24"/>
        </w:rPr>
        <w:lastRenderedPageBreak/>
        <w:t>občanům. Hlídky MP Slovany při pochůzkové činnosti 21x poskytovaly osobám první pomoc. V neposlední řadě je nutné se zmínit a vyzdvihnout činnost okrskových strážníků, kteří se snaží efektivně řešit různé problémy spoluobčanů. Celkově bylo řešeno 7019 událostí.</w:t>
      </w:r>
    </w:p>
    <w:p w:rsidR="009A3430" w:rsidRPr="002624C7" w:rsidRDefault="009A3430" w:rsidP="009A3430">
      <w:pPr>
        <w:keepNext/>
        <w:keepLines/>
        <w:spacing w:before="100" w:beforeAutospacing="1" w:after="100" w:afterAutospacing="1"/>
        <w:outlineLvl w:val="0"/>
        <w:rPr>
          <w:rFonts w:asciiTheme="majorHAnsi" w:eastAsiaTheme="majorEastAsia" w:hAnsiTheme="majorHAnsi" w:cstheme="majorBidi"/>
          <w:b/>
          <w:bCs/>
          <w:sz w:val="28"/>
          <w:szCs w:val="28"/>
        </w:rPr>
      </w:pPr>
      <w:r w:rsidRPr="002624C7">
        <w:rPr>
          <w:rFonts w:asciiTheme="majorHAnsi" w:eastAsiaTheme="majorEastAsia" w:hAnsiTheme="majorHAnsi" w:cstheme="majorBidi"/>
          <w:b/>
          <w:bCs/>
          <w:sz w:val="28"/>
          <w:szCs w:val="28"/>
        </w:rPr>
        <w:t>Spolupráce s dalšími subjekty</w:t>
      </w:r>
    </w:p>
    <w:p w:rsidR="009A3430" w:rsidRDefault="009A3430" w:rsidP="009A3430">
      <w:pPr>
        <w:jc w:val="both"/>
        <w:rPr>
          <w:sz w:val="24"/>
          <w:szCs w:val="24"/>
        </w:rPr>
      </w:pPr>
      <w:r>
        <w:rPr>
          <w:sz w:val="24"/>
          <w:szCs w:val="24"/>
        </w:rPr>
        <w:t xml:space="preserve">V rámci služby spolupracuje služebna MP Slovany s PČR, kriminální službou, soudními vykonavateli. Jedná se o poskytování nezúčastněné osoby při domovních prohlídkách aj. V roce 2016 proběhla taková spolupráce cca 16 x. Dále úzce spolupracujeme se SVS města Plzně, kam nahlašujeme různé závady, které jsou v jejich kompetenci. Služebna Slovany aktivně spolupracuje s ÚMO 2. K této spolupráci mohu uvést, že se jedná o spolupráci při odtazích vraků vozidel, doručování písemností. Dále při problematice bezdomovců v obvodu, kdy služebna spolupracuje se sociálním odborem. Neposledně s odborem životního prostředí a s odborem bezpečnosti. </w:t>
      </w:r>
    </w:p>
    <w:p w:rsidR="009A3430" w:rsidRDefault="009A3430" w:rsidP="009A3430">
      <w:pPr>
        <w:jc w:val="both"/>
        <w:rPr>
          <w:sz w:val="24"/>
          <w:szCs w:val="24"/>
        </w:rPr>
      </w:pPr>
      <w:r>
        <w:rPr>
          <w:sz w:val="24"/>
          <w:szCs w:val="24"/>
        </w:rPr>
        <w:t xml:space="preserve">Mezi další subjekty spolupracující s MP </w:t>
      </w:r>
      <w:proofErr w:type="gramStart"/>
      <w:r>
        <w:rPr>
          <w:sz w:val="24"/>
          <w:szCs w:val="24"/>
        </w:rPr>
        <w:t>Plzeň</w:t>
      </w:r>
      <w:proofErr w:type="gramEnd"/>
      <w:r>
        <w:rPr>
          <w:sz w:val="24"/>
          <w:szCs w:val="24"/>
        </w:rPr>
        <w:t xml:space="preserve"> patří PMDP, kdy městská policie vypomáhá při přepravních kontrolách, které jsou prováděny revizory. V neposlední řadě spolupracujeme s občany žijícími v obvodu Slovan. Čerpáme ze stížností občanů. Snažíme se vždy stížnosti vyřešit v co nejkratší možné době a každý se může s důvěrou obrátit na naši služebnu se žádostí o radu, nebo pomoc. </w:t>
      </w:r>
    </w:p>
    <w:p w:rsidR="009A3430" w:rsidRDefault="009A3430" w:rsidP="009A3430">
      <w:pPr>
        <w:jc w:val="both"/>
        <w:rPr>
          <w:sz w:val="24"/>
          <w:szCs w:val="24"/>
        </w:rPr>
      </w:pPr>
    </w:p>
    <w:p w:rsidR="009A3430" w:rsidRDefault="009A3430" w:rsidP="009A3430">
      <w:pPr>
        <w:jc w:val="both"/>
        <w:rPr>
          <w:sz w:val="24"/>
          <w:szCs w:val="24"/>
        </w:rPr>
      </w:pPr>
    </w:p>
    <w:p w:rsidR="009A3430" w:rsidRPr="002F394D" w:rsidRDefault="009A3430" w:rsidP="009A3430">
      <w:pPr>
        <w:jc w:val="both"/>
        <w:rPr>
          <w:sz w:val="24"/>
          <w:szCs w:val="24"/>
        </w:rPr>
      </w:pPr>
    </w:p>
    <w:p w:rsidR="009A3430" w:rsidRDefault="009A3430" w:rsidP="009A3430">
      <w:pPr>
        <w:jc w:val="both"/>
        <w:rPr>
          <w:sz w:val="24"/>
          <w:szCs w:val="24"/>
        </w:rPr>
      </w:pPr>
      <w:proofErr w:type="gramStart"/>
      <w:r w:rsidRPr="002F394D">
        <w:rPr>
          <w:sz w:val="24"/>
          <w:szCs w:val="24"/>
        </w:rPr>
        <w:t>Zpracoval</w:t>
      </w:r>
      <w:r>
        <w:rPr>
          <w:sz w:val="24"/>
          <w:szCs w:val="24"/>
        </w:rPr>
        <w:t>a :</w:t>
      </w:r>
      <w:r>
        <w:rPr>
          <w:sz w:val="24"/>
          <w:szCs w:val="24"/>
        </w:rPr>
        <w:tab/>
      </w:r>
      <w:r>
        <w:rPr>
          <w:sz w:val="24"/>
          <w:szCs w:val="24"/>
        </w:rPr>
        <w:tab/>
      </w:r>
      <w:r>
        <w:rPr>
          <w:sz w:val="24"/>
          <w:szCs w:val="24"/>
        </w:rPr>
        <w:tab/>
      </w:r>
      <w:r>
        <w:rPr>
          <w:sz w:val="24"/>
          <w:szCs w:val="24"/>
        </w:rPr>
        <w:tab/>
        <w:t xml:space="preserve">    </w:t>
      </w:r>
      <w:r>
        <w:rPr>
          <w:sz w:val="24"/>
          <w:szCs w:val="24"/>
        </w:rPr>
        <w:tab/>
        <w:t xml:space="preserve">                          Velitelka</w:t>
      </w:r>
      <w:proofErr w:type="gramEnd"/>
      <w:r>
        <w:rPr>
          <w:sz w:val="24"/>
          <w:szCs w:val="24"/>
        </w:rPr>
        <w:t xml:space="preserve"> služebny Slovany</w:t>
      </w:r>
    </w:p>
    <w:p w:rsidR="009A3430" w:rsidRPr="002F394D" w:rsidRDefault="009A3430" w:rsidP="009A3430">
      <w:pPr>
        <w:jc w:val="both"/>
        <w:rPr>
          <w:sz w:val="24"/>
          <w:szCs w:val="24"/>
        </w:rPr>
      </w:pPr>
      <w:r>
        <w:rPr>
          <w:sz w:val="24"/>
          <w:szCs w:val="24"/>
        </w:rPr>
        <w:t xml:space="preserve">                                                                                                       Martina Šimůnková</w:t>
      </w: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5B5970" w:rsidRDefault="009A3430" w:rsidP="009A3430">
      <w:pPr>
        <w:rPr>
          <w:color w:val="FF0000"/>
        </w:rPr>
      </w:pPr>
    </w:p>
    <w:p w:rsidR="009A3430" w:rsidRPr="002624C7" w:rsidRDefault="009A3430" w:rsidP="009A3430">
      <w:pPr>
        <w:keepNext/>
        <w:spacing w:after="0" w:line="240" w:lineRule="auto"/>
        <w:outlineLvl w:val="1"/>
        <w:rPr>
          <w:rFonts w:ascii="Times New Roman" w:eastAsia="Times New Roman" w:hAnsi="Times New Roman" w:cs="Times New Roman"/>
          <w:b/>
          <w:sz w:val="24"/>
          <w:szCs w:val="20"/>
          <w:lang w:eastAsia="cs-CZ"/>
        </w:rPr>
      </w:pPr>
      <w:r w:rsidRPr="002624C7">
        <w:rPr>
          <w:rFonts w:ascii="Times New Roman" w:eastAsia="Times New Roman" w:hAnsi="Times New Roman" w:cs="Times New Roman"/>
          <w:b/>
          <w:sz w:val="24"/>
          <w:szCs w:val="20"/>
          <w:lang w:eastAsia="cs-CZ"/>
        </w:rPr>
        <w:t xml:space="preserve">Město Plzeň – Městská policie </w:t>
      </w:r>
    </w:p>
    <w:p w:rsidR="009A3430" w:rsidRPr="002624C7" w:rsidRDefault="009A3430" w:rsidP="009A3430">
      <w:pPr>
        <w:spacing w:after="0" w:line="240" w:lineRule="auto"/>
        <w:rPr>
          <w:rFonts w:ascii="Times New Roman" w:eastAsia="Times New Roman" w:hAnsi="Times New Roman" w:cs="Times New Roman"/>
          <w:szCs w:val="20"/>
          <w:lang w:eastAsia="cs-CZ"/>
        </w:rPr>
      </w:pPr>
      <w:r w:rsidRPr="002624C7">
        <w:rPr>
          <w:rFonts w:ascii="Times New Roman" w:eastAsia="Times New Roman" w:hAnsi="Times New Roman" w:cs="Times New Roman"/>
          <w:szCs w:val="20"/>
          <w:lang w:eastAsia="cs-CZ"/>
        </w:rPr>
        <w:t xml:space="preserve">Obvodní služebna – Slovany </w:t>
      </w:r>
    </w:p>
    <w:p w:rsidR="009A3430" w:rsidRPr="002624C7" w:rsidRDefault="009A3430" w:rsidP="009A3430">
      <w:pPr>
        <w:spacing w:after="0" w:line="240" w:lineRule="auto"/>
        <w:rPr>
          <w:rFonts w:ascii="Times New Roman" w:eastAsia="Times New Roman" w:hAnsi="Times New Roman" w:cs="Times New Roman"/>
          <w:szCs w:val="20"/>
          <w:lang w:eastAsia="cs-CZ"/>
        </w:rPr>
      </w:pPr>
      <w:r w:rsidRPr="002624C7">
        <w:rPr>
          <w:rFonts w:ascii="Times New Roman" w:eastAsia="Times New Roman" w:hAnsi="Times New Roman" w:cs="Times New Roman"/>
          <w:szCs w:val="20"/>
          <w:lang w:eastAsia="cs-CZ"/>
        </w:rPr>
        <w:t>Koterovská 83, 326 00 Plzeň</w:t>
      </w:r>
    </w:p>
    <w:p w:rsidR="009A3430" w:rsidRPr="002624C7" w:rsidRDefault="009A3430" w:rsidP="009A3430">
      <w:pPr>
        <w:spacing w:after="0" w:line="240" w:lineRule="auto"/>
        <w:rPr>
          <w:rFonts w:ascii="Times New Roman" w:eastAsia="Times New Roman" w:hAnsi="Times New Roman" w:cs="Times New Roman"/>
          <w:sz w:val="20"/>
          <w:szCs w:val="20"/>
          <w:lang w:eastAsia="cs-CZ"/>
        </w:rPr>
      </w:pPr>
      <w:r w:rsidRPr="002624C7">
        <w:rPr>
          <w:rFonts w:ascii="Times New Roman" w:eastAsia="Times New Roman" w:hAnsi="Times New Roman" w:cs="Times New Roman"/>
          <w:sz w:val="20"/>
          <w:szCs w:val="20"/>
          <w:lang w:eastAsia="cs-CZ"/>
        </w:rPr>
        <w:t>Tel. 378 036 920</w:t>
      </w:r>
    </w:p>
    <w:p w:rsidR="009A3430" w:rsidRPr="005B5970" w:rsidRDefault="009A3430" w:rsidP="009A3430">
      <w:pPr>
        <w:spacing w:after="0" w:line="240" w:lineRule="auto"/>
        <w:rPr>
          <w:rFonts w:ascii="Times New Roman" w:eastAsia="Times New Roman" w:hAnsi="Times New Roman" w:cs="Times New Roman"/>
          <w:b/>
          <w:color w:val="FF0000"/>
          <w:sz w:val="24"/>
          <w:szCs w:val="20"/>
          <w:lang w:eastAsia="cs-CZ"/>
        </w:rPr>
      </w:pPr>
    </w:p>
    <w:p w:rsidR="009A3430" w:rsidRPr="005B5970" w:rsidRDefault="009A3430" w:rsidP="009A3430">
      <w:pPr>
        <w:spacing w:after="0" w:line="240" w:lineRule="auto"/>
        <w:rPr>
          <w:rFonts w:ascii="Times New Roman" w:eastAsia="Times New Roman" w:hAnsi="Times New Roman" w:cs="Times New Roman"/>
          <w:b/>
          <w:color w:val="FF0000"/>
          <w:sz w:val="24"/>
          <w:szCs w:val="20"/>
          <w:lang w:eastAsia="cs-CZ"/>
        </w:rPr>
      </w:pPr>
    </w:p>
    <w:p w:rsidR="009A3430" w:rsidRPr="005B5970" w:rsidRDefault="009A3430" w:rsidP="009A3430">
      <w:pPr>
        <w:spacing w:after="0" w:line="240" w:lineRule="auto"/>
        <w:rPr>
          <w:rFonts w:ascii="Times New Roman" w:eastAsia="Times New Roman" w:hAnsi="Times New Roman" w:cs="Times New Roman"/>
          <w:b/>
          <w:color w:val="FF0000"/>
          <w:sz w:val="24"/>
          <w:szCs w:val="20"/>
          <w:lang w:eastAsia="cs-CZ"/>
        </w:rPr>
      </w:pPr>
    </w:p>
    <w:p w:rsidR="009A3430" w:rsidRPr="005B5970" w:rsidRDefault="009A3430" w:rsidP="009A3430">
      <w:pPr>
        <w:spacing w:after="0" w:line="240" w:lineRule="auto"/>
        <w:rPr>
          <w:rFonts w:ascii="Times New Roman" w:eastAsia="Times New Roman" w:hAnsi="Times New Roman" w:cs="Times New Roman"/>
          <w:b/>
          <w:color w:val="FF0000"/>
          <w:sz w:val="24"/>
          <w:szCs w:val="20"/>
          <w:lang w:eastAsia="cs-CZ"/>
        </w:rPr>
      </w:pPr>
    </w:p>
    <w:p w:rsidR="009A3430" w:rsidRPr="002624C7" w:rsidRDefault="009A3430" w:rsidP="009A3430">
      <w:pPr>
        <w:keepNext/>
        <w:spacing w:after="0" w:line="240" w:lineRule="auto"/>
        <w:jc w:val="center"/>
        <w:outlineLvl w:val="0"/>
        <w:rPr>
          <w:rFonts w:ascii="Times New Roman" w:eastAsia="Times New Roman" w:hAnsi="Times New Roman" w:cs="Times New Roman"/>
          <w:b/>
          <w:sz w:val="28"/>
          <w:szCs w:val="20"/>
          <w:lang w:eastAsia="cs-CZ"/>
        </w:rPr>
      </w:pPr>
      <w:r w:rsidRPr="002624C7">
        <w:rPr>
          <w:rFonts w:ascii="Times New Roman" w:eastAsia="Times New Roman" w:hAnsi="Times New Roman" w:cs="Times New Roman"/>
          <w:b/>
          <w:sz w:val="28"/>
          <w:szCs w:val="20"/>
          <w:lang w:eastAsia="cs-CZ"/>
        </w:rPr>
        <w:t xml:space="preserve">Přestupky proti veřejnému pořádku dle § 47 za </w:t>
      </w:r>
      <w:proofErr w:type="gramStart"/>
      <w:r w:rsidRPr="002624C7">
        <w:rPr>
          <w:rFonts w:ascii="Times New Roman" w:eastAsia="Times New Roman" w:hAnsi="Times New Roman" w:cs="Times New Roman"/>
          <w:b/>
          <w:sz w:val="28"/>
          <w:szCs w:val="20"/>
          <w:lang w:eastAsia="cs-CZ"/>
        </w:rPr>
        <w:t>období :</w:t>
      </w:r>
      <w:proofErr w:type="gramEnd"/>
    </w:p>
    <w:p w:rsidR="009A3430" w:rsidRPr="002624C7" w:rsidRDefault="009A3430" w:rsidP="009A3430">
      <w:pPr>
        <w:keepNext/>
        <w:numPr>
          <w:ilvl w:val="1"/>
          <w:numId w:val="1"/>
        </w:numPr>
        <w:spacing w:after="0" w:line="240" w:lineRule="auto"/>
        <w:jc w:val="center"/>
        <w:outlineLvl w:val="0"/>
        <w:rPr>
          <w:rFonts w:ascii="Times New Roman" w:eastAsia="Times New Roman" w:hAnsi="Times New Roman" w:cs="Times New Roman"/>
          <w:b/>
          <w:sz w:val="28"/>
          <w:szCs w:val="20"/>
          <w:lang w:eastAsia="cs-CZ"/>
        </w:rPr>
      </w:pPr>
      <w:r w:rsidRPr="002624C7">
        <w:rPr>
          <w:rFonts w:ascii="Times New Roman" w:eastAsia="Times New Roman" w:hAnsi="Times New Roman" w:cs="Times New Roman"/>
          <w:b/>
          <w:sz w:val="28"/>
          <w:szCs w:val="20"/>
          <w:lang w:eastAsia="cs-CZ"/>
        </w:rPr>
        <w:t xml:space="preserve">2016 – </w:t>
      </w:r>
      <w:proofErr w:type="gramStart"/>
      <w:r w:rsidRPr="002624C7">
        <w:rPr>
          <w:rFonts w:ascii="Times New Roman" w:eastAsia="Times New Roman" w:hAnsi="Times New Roman" w:cs="Times New Roman"/>
          <w:b/>
          <w:sz w:val="28"/>
          <w:szCs w:val="20"/>
          <w:lang w:eastAsia="cs-CZ"/>
        </w:rPr>
        <w:t>31.12. 2016</w:t>
      </w:r>
      <w:proofErr w:type="gramEnd"/>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488"/>
        <w:gridCol w:w="1530"/>
        <w:gridCol w:w="1531"/>
        <w:gridCol w:w="1531"/>
        <w:gridCol w:w="1531"/>
        <w:gridCol w:w="1531"/>
      </w:tblGrid>
      <w:tr w:rsidR="009A3430" w:rsidRPr="002624C7" w:rsidTr="00470555">
        <w:tc>
          <w:tcPr>
            <w:tcW w:w="1488" w:type="dxa"/>
            <w:tcBorders>
              <w:top w:val="single" w:sz="6" w:space="0" w:color="auto"/>
              <w:left w:val="single" w:sz="6" w:space="0" w:color="auto"/>
              <w:bottom w:val="nil"/>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Služebna</w:t>
            </w:r>
          </w:p>
          <w:p w:rsidR="009A3430" w:rsidRPr="002624C7" w:rsidRDefault="009A3430" w:rsidP="00470555">
            <w:pPr>
              <w:spacing w:after="0" w:line="240" w:lineRule="auto"/>
              <w:rPr>
                <w:rFonts w:ascii="Times New Roman" w:eastAsia="Times New Roman" w:hAnsi="Times New Roman" w:cs="Times New Roman"/>
                <w:sz w:val="24"/>
                <w:szCs w:val="20"/>
                <w:lang w:eastAsia="cs-CZ"/>
              </w:rPr>
            </w:pPr>
          </w:p>
          <w:p w:rsidR="009A3430" w:rsidRPr="002624C7" w:rsidRDefault="009A3430" w:rsidP="00470555">
            <w:pPr>
              <w:spacing w:after="0" w:line="240" w:lineRule="auto"/>
              <w:rPr>
                <w:rFonts w:ascii="Times New Roman" w:eastAsia="Times New Roman" w:hAnsi="Times New Roman" w:cs="Times New Roman"/>
                <w:sz w:val="24"/>
                <w:szCs w:val="20"/>
                <w:lang w:eastAsia="cs-CZ"/>
              </w:rPr>
            </w:pPr>
          </w:p>
        </w:tc>
        <w:tc>
          <w:tcPr>
            <w:tcW w:w="1530" w:type="dxa"/>
            <w:tcBorders>
              <w:top w:val="single" w:sz="6" w:space="0" w:color="auto"/>
              <w:bottom w:val="nil"/>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Rušení nočního klidu</w:t>
            </w:r>
          </w:p>
        </w:tc>
        <w:tc>
          <w:tcPr>
            <w:tcW w:w="1531" w:type="dxa"/>
            <w:tcBorders>
              <w:top w:val="single" w:sz="6" w:space="0" w:color="auto"/>
              <w:left w:val="single" w:sz="6" w:space="0" w:color="auto"/>
              <w:bottom w:val="nil"/>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Znečištění veřejného prostranství</w:t>
            </w:r>
          </w:p>
        </w:tc>
        <w:tc>
          <w:tcPr>
            <w:tcW w:w="1531" w:type="dxa"/>
            <w:tcBorders>
              <w:top w:val="single" w:sz="6" w:space="0" w:color="auto"/>
              <w:bottom w:val="nil"/>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Buzení veřejného pohoršení</w:t>
            </w:r>
          </w:p>
        </w:tc>
        <w:tc>
          <w:tcPr>
            <w:tcW w:w="1531" w:type="dxa"/>
            <w:tcBorders>
              <w:top w:val="single" w:sz="6" w:space="0" w:color="auto"/>
              <w:left w:val="single" w:sz="6" w:space="0" w:color="auto"/>
              <w:bottom w:val="nil"/>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roofErr w:type="spellStart"/>
            <w:r w:rsidRPr="002624C7">
              <w:rPr>
                <w:rFonts w:ascii="Times New Roman" w:eastAsia="Times New Roman" w:hAnsi="Times New Roman" w:cs="Times New Roman"/>
                <w:sz w:val="24"/>
                <w:szCs w:val="20"/>
                <w:lang w:eastAsia="cs-CZ"/>
              </w:rPr>
              <w:t>Neuposlech</w:t>
            </w:r>
            <w:proofErr w:type="spellEnd"/>
            <w:r w:rsidRPr="002624C7">
              <w:rPr>
                <w:rFonts w:ascii="Times New Roman" w:eastAsia="Times New Roman" w:hAnsi="Times New Roman" w:cs="Times New Roman"/>
                <w:sz w:val="24"/>
                <w:szCs w:val="20"/>
                <w:lang w:eastAsia="cs-CZ"/>
              </w:rPr>
              <w:t>.</w:t>
            </w:r>
          </w:p>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výzvy veř. Činitele</w:t>
            </w:r>
          </w:p>
        </w:tc>
        <w:tc>
          <w:tcPr>
            <w:tcW w:w="1531" w:type="dxa"/>
            <w:tcBorders>
              <w:top w:val="single" w:sz="6" w:space="0" w:color="auto"/>
              <w:bottom w:val="nil"/>
              <w:right w:val="single" w:sz="6" w:space="0" w:color="auto"/>
            </w:tcBorders>
          </w:tcPr>
          <w:p w:rsidR="009A3430" w:rsidRPr="002624C7" w:rsidRDefault="009A3430" w:rsidP="00470555">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 xml:space="preserve">  Kontroly</w:t>
            </w:r>
          </w:p>
          <w:p w:rsidR="009A3430" w:rsidRPr="002624C7" w:rsidRDefault="009A3430" w:rsidP="00470555">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 xml:space="preserve">     osob</w:t>
            </w:r>
          </w:p>
        </w:tc>
      </w:tr>
      <w:tr w:rsidR="009A3430" w:rsidRPr="002624C7" w:rsidTr="00470555">
        <w:tc>
          <w:tcPr>
            <w:tcW w:w="1488" w:type="dxa"/>
            <w:tcBorders>
              <w:top w:val="single" w:sz="4" w:space="0" w:color="auto"/>
              <w:left w:val="single" w:sz="4" w:space="0" w:color="auto"/>
              <w:bottom w:val="single" w:sz="4" w:space="0" w:color="auto"/>
            </w:tcBorders>
          </w:tcPr>
          <w:p w:rsidR="009A3430" w:rsidRPr="002624C7" w:rsidRDefault="009A3430" w:rsidP="00470555">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Lochotín</w:t>
            </w:r>
          </w:p>
        </w:tc>
        <w:tc>
          <w:tcPr>
            <w:tcW w:w="1530" w:type="dxa"/>
            <w:tcBorders>
              <w:top w:val="single" w:sz="4" w:space="0" w:color="auto"/>
              <w:left w:val="single" w:sz="6" w:space="0" w:color="auto"/>
              <w:bottom w:val="single" w:sz="4"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4" w:space="0" w:color="auto"/>
              <w:bottom w:val="single" w:sz="4"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4" w:space="0" w:color="auto"/>
              <w:left w:val="single" w:sz="6" w:space="0" w:color="auto"/>
              <w:bottom w:val="single" w:sz="4"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4" w:space="0" w:color="auto"/>
              <w:bottom w:val="single" w:sz="4"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4" w:space="0" w:color="auto"/>
              <w:left w:val="single" w:sz="6" w:space="0" w:color="auto"/>
              <w:bottom w:val="single" w:sz="4" w:space="0" w:color="auto"/>
              <w:right w:val="single" w:sz="4"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r>
      <w:tr w:rsidR="009A3430" w:rsidRPr="002624C7" w:rsidTr="00470555">
        <w:tc>
          <w:tcPr>
            <w:tcW w:w="1488" w:type="dxa"/>
            <w:tcBorders>
              <w:top w:val="nil"/>
              <w:bottom w:val="single" w:sz="6" w:space="0" w:color="auto"/>
            </w:tcBorders>
          </w:tcPr>
          <w:p w:rsidR="009A3430" w:rsidRPr="002624C7" w:rsidRDefault="009A3430" w:rsidP="00470555">
            <w:pPr>
              <w:spacing w:after="0" w:line="240" w:lineRule="auto"/>
              <w:rPr>
                <w:rFonts w:ascii="Times New Roman" w:eastAsia="Times New Roman" w:hAnsi="Times New Roman" w:cs="Times New Roman"/>
                <w:b/>
                <w:i/>
                <w:sz w:val="24"/>
                <w:szCs w:val="20"/>
                <w:lang w:eastAsia="cs-CZ"/>
              </w:rPr>
            </w:pPr>
            <w:r w:rsidRPr="002624C7">
              <w:rPr>
                <w:rFonts w:ascii="Times New Roman" w:eastAsia="Times New Roman" w:hAnsi="Times New Roman" w:cs="Times New Roman"/>
                <w:b/>
                <w:i/>
                <w:sz w:val="24"/>
                <w:szCs w:val="20"/>
                <w:lang w:eastAsia="cs-CZ"/>
              </w:rPr>
              <w:t>Slovany</w:t>
            </w:r>
          </w:p>
        </w:tc>
        <w:tc>
          <w:tcPr>
            <w:tcW w:w="1530" w:type="dxa"/>
            <w:tcBorders>
              <w:top w:val="nil"/>
              <w:left w:val="single" w:sz="6" w:space="0" w:color="auto"/>
              <w:bottom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b/>
                <w:i/>
                <w:sz w:val="24"/>
                <w:szCs w:val="20"/>
                <w:lang w:eastAsia="cs-CZ"/>
              </w:rPr>
            </w:pPr>
            <w:r w:rsidRPr="002624C7">
              <w:rPr>
                <w:rFonts w:ascii="Times New Roman" w:eastAsia="Times New Roman" w:hAnsi="Times New Roman" w:cs="Times New Roman"/>
                <w:b/>
                <w:i/>
                <w:sz w:val="24"/>
                <w:szCs w:val="20"/>
                <w:lang w:eastAsia="cs-CZ"/>
              </w:rPr>
              <w:t>21</w:t>
            </w:r>
          </w:p>
        </w:tc>
        <w:tc>
          <w:tcPr>
            <w:tcW w:w="1531" w:type="dxa"/>
            <w:tcBorders>
              <w:top w:val="nil"/>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b/>
                <w:i/>
                <w:sz w:val="24"/>
                <w:szCs w:val="20"/>
                <w:lang w:eastAsia="cs-CZ"/>
              </w:rPr>
            </w:pPr>
            <w:r w:rsidRPr="002624C7">
              <w:rPr>
                <w:rFonts w:ascii="Times New Roman" w:eastAsia="Times New Roman" w:hAnsi="Times New Roman" w:cs="Times New Roman"/>
                <w:b/>
                <w:i/>
                <w:sz w:val="24"/>
                <w:szCs w:val="20"/>
                <w:lang w:eastAsia="cs-CZ"/>
              </w:rPr>
              <w:t>47</w:t>
            </w:r>
          </w:p>
        </w:tc>
        <w:tc>
          <w:tcPr>
            <w:tcW w:w="1531" w:type="dxa"/>
            <w:tcBorders>
              <w:top w:val="nil"/>
              <w:left w:val="single" w:sz="6" w:space="0" w:color="auto"/>
              <w:bottom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b/>
                <w:i/>
                <w:sz w:val="24"/>
                <w:szCs w:val="20"/>
                <w:lang w:eastAsia="cs-CZ"/>
              </w:rPr>
            </w:pPr>
            <w:r w:rsidRPr="002624C7">
              <w:rPr>
                <w:rFonts w:ascii="Times New Roman" w:eastAsia="Times New Roman" w:hAnsi="Times New Roman" w:cs="Times New Roman"/>
                <w:b/>
                <w:i/>
                <w:sz w:val="24"/>
                <w:szCs w:val="20"/>
                <w:lang w:eastAsia="cs-CZ"/>
              </w:rPr>
              <w:t>18</w:t>
            </w:r>
          </w:p>
        </w:tc>
        <w:tc>
          <w:tcPr>
            <w:tcW w:w="1531" w:type="dxa"/>
            <w:tcBorders>
              <w:top w:val="nil"/>
              <w:bottom w:val="single" w:sz="6" w:space="0" w:color="auto"/>
            </w:tcBorders>
          </w:tcPr>
          <w:p w:rsidR="009A3430" w:rsidRPr="002624C7" w:rsidRDefault="009A3430" w:rsidP="00470555">
            <w:pPr>
              <w:spacing w:after="0" w:line="240" w:lineRule="auto"/>
              <w:rPr>
                <w:rFonts w:ascii="Times New Roman" w:eastAsia="Times New Roman" w:hAnsi="Times New Roman" w:cs="Times New Roman"/>
                <w:b/>
                <w:i/>
                <w:sz w:val="24"/>
                <w:szCs w:val="20"/>
                <w:lang w:eastAsia="cs-CZ"/>
              </w:rPr>
            </w:pPr>
            <w:r w:rsidRPr="002624C7">
              <w:rPr>
                <w:rFonts w:ascii="Times New Roman" w:eastAsia="Times New Roman" w:hAnsi="Times New Roman" w:cs="Times New Roman"/>
                <w:b/>
                <w:i/>
                <w:sz w:val="24"/>
                <w:szCs w:val="20"/>
                <w:lang w:eastAsia="cs-CZ"/>
              </w:rPr>
              <w:t xml:space="preserve">          3</w:t>
            </w:r>
          </w:p>
        </w:tc>
        <w:tc>
          <w:tcPr>
            <w:tcW w:w="1531" w:type="dxa"/>
            <w:tcBorders>
              <w:top w:val="nil"/>
              <w:left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b/>
                <w:i/>
                <w:sz w:val="24"/>
                <w:szCs w:val="20"/>
                <w:lang w:eastAsia="cs-CZ"/>
              </w:rPr>
            </w:pPr>
            <w:r w:rsidRPr="002624C7">
              <w:rPr>
                <w:rFonts w:ascii="Times New Roman" w:eastAsia="Times New Roman" w:hAnsi="Times New Roman" w:cs="Times New Roman"/>
                <w:b/>
                <w:i/>
                <w:sz w:val="24"/>
                <w:szCs w:val="20"/>
                <w:lang w:eastAsia="cs-CZ"/>
              </w:rPr>
              <w:t>602</w:t>
            </w:r>
          </w:p>
        </w:tc>
      </w:tr>
      <w:tr w:rsidR="009A3430" w:rsidRPr="002624C7" w:rsidTr="00470555">
        <w:tc>
          <w:tcPr>
            <w:tcW w:w="1488" w:type="dxa"/>
            <w:tcBorders>
              <w:top w:val="single" w:sz="6" w:space="0" w:color="auto"/>
              <w:bottom w:val="single" w:sz="6" w:space="0" w:color="auto"/>
            </w:tcBorders>
          </w:tcPr>
          <w:p w:rsidR="009A3430" w:rsidRPr="002624C7" w:rsidRDefault="009A3430" w:rsidP="00470555">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Střed</w:t>
            </w:r>
          </w:p>
        </w:tc>
        <w:tc>
          <w:tcPr>
            <w:tcW w:w="1530" w:type="dxa"/>
            <w:tcBorders>
              <w:top w:val="single" w:sz="6" w:space="0" w:color="auto"/>
              <w:left w:val="single" w:sz="6" w:space="0" w:color="auto"/>
              <w:bottom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 xml:space="preserve"> </w:t>
            </w:r>
          </w:p>
        </w:tc>
        <w:tc>
          <w:tcPr>
            <w:tcW w:w="1531" w:type="dxa"/>
            <w:tcBorders>
              <w:top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left w:val="single" w:sz="6" w:space="0" w:color="auto"/>
              <w:bottom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left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r>
      <w:tr w:rsidR="009A3430" w:rsidRPr="002624C7" w:rsidTr="00470555">
        <w:tc>
          <w:tcPr>
            <w:tcW w:w="1488" w:type="dxa"/>
            <w:tcBorders>
              <w:top w:val="single" w:sz="6" w:space="0" w:color="auto"/>
              <w:bottom w:val="single" w:sz="6" w:space="0" w:color="auto"/>
            </w:tcBorders>
          </w:tcPr>
          <w:p w:rsidR="009A3430" w:rsidRPr="002624C7" w:rsidRDefault="009A3430" w:rsidP="00470555">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Bory</w:t>
            </w:r>
          </w:p>
        </w:tc>
        <w:tc>
          <w:tcPr>
            <w:tcW w:w="1530" w:type="dxa"/>
            <w:tcBorders>
              <w:top w:val="single" w:sz="6" w:space="0" w:color="auto"/>
              <w:left w:val="single" w:sz="6" w:space="0" w:color="auto"/>
              <w:bottom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left w:val="single" w:sz="6" w:space="0" w:color="auto"/>
              <w:bottom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bottom w:val="single" w:sz="6" w:space="0" w:color="auto"/>
            </w:tcBorders>
          </w:tcPr>
          <w:p w:rsidR="009A3430" w:rsidRPr="002624C7" w:rsidRDefault="009A3430" w:rsidP="00470555">
            <w:pPr>
              <w:spacing w:after="0" w:line="240" w:lineRule="auto"/>
              <w:rPr>
                <w:rFonts w:ascii="Times New Roman" w:eastAsia="Times New Roman" w:hAnsi="Times New Roman" w:cs="Times New Roman"/>
                <w:sz w:val="24"/>
                <w:szCs w:val="20"/>
                <w:lang w:eastAsia="cs-CZ"/>
              </w:rPr>
            </w:pPr>
          </w:p>
        </w:tc>
        <w:tc>
          <w:tcPr>
            <w:tcW w:w="1531" w:type="dxa"/>
            <w:tcBorders>
              <w:top w:val="single" w:sz="6" w:space="0" w:color="auto"/>
              <w:left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r>
      <w:tr w:rsidR="009A3430" w:rsidRPr="002624C7" w:rsidTr="00470555">
        <w:tc>
          <w:tcPr>
            <w:tcW w:w="1488" w:type="dxa"/>
            <w:tcBorders>
              <w:top w:val="single" w:sz="6" w:space="0" w:color="auto"/>
              <w:bottom w:val="single" w:sz="6" w:space="0" w:color="auto"/>
            </w:tcBorders>
          </w:tcPr>
          <w:p w:rsidR="009A3430" w:rsidRPr="002624C7" w:rsidRDefault="009A3430" w:rsidP="00470555">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Doubravka</w:t>
            </w:r>
          </w:p>
        </w:tc>
        <w:tc>
          <w:tcPr>
            <w:tcW w:w="1530" w:type="dxa"/>
            <w:tcBorders>
              <w:top w:val="single" w:sz="6" w:space="0" w:color="auto"/>
              <w:left w:val="single" w:sz="6" w:space="0" w:color="auto"/>
              <w:bottom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left w:val="single" w:sz="6" w:space="0" w:color="auto"/>
              <w:bottom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left w:val="single" w:sz="6" w:space="0" w:color="auto"/>
              <w:bottom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r>
      <w:tr w:rsidR="009A3430" w:rsidRPr="002624C7" w:rsidTr="00470555">
        <w:tc>
          <w:tcPr>
            <w:tcW w:w="1488" w:type="dxa"/>
            <w:tcBorders>
              <w:top w:val="single" w:sz="6" w:space="0" w:color="auto"/>
            </w:tcBorders>
          </w:tcPr>
          <w:p w:rsidR="009A3430" w:rsidRPr="002624C7" w:rsidRDefault="009A3430" w:rsidP="00470555">
            <w:pPr>
              <w:spacing w:after="0" w:line="240" w:lineRule="auto"/>
              <w:rPr>
                <w:rFonts w:ascii="Times New Roman" w:eastAsia="Times New Roman" w:hAnsi="Times New Roman" w:cs="Times New Roman"/>
                <w:sz w:val="24"/>
                <w:szCs w:val="20"/>
                <w:lang w:eastAsia="cs-CZ"/>
              </w:rPr>
            </w:pPr>
            <w:proofErr w:type="spellStart"/>
            <w:r w:rsidRPr="002624C7">
              <w:rPr>
                <w:rFonts w:ascii="Times New Roman" w:eastAsia="Times New Roman" w:hAnsi="Times New Roman" w:cs="Times New Roman"/>
                <w:sz w:val="24"/>
                <w:szCs w:val="20"/>
                <w:lang w:eastAsia="cs-CZ"/>
              </w:rPr>
              <w:t>Skvrňany</w:t>
            </w:r>
            <w:proofErr w:type="spellEnd"/>
          </w:p>
        </w:tc>
        <w:tc>
          <w:tcPr>
            <w:tcW w:w="1530" w:type="dxa"/>
            <w:tcBorders>
              <w:top w:val="single" w:sz="6" w:space="0" w:color="auto"/>
              <w:left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left w:val="single" w:sz="6" w:space="0" w:color="auto"/>
              <w:righ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c>
          <w:tcPr>
            <w:tcW w:w="1531" w:type="dxa"/>
            <w:tcBorders>
              <w:top w:val="single" w:sz="6" w:space="0" w:color="auto"/>
              <w:left w:val="single" w:sz="6" w:space="0" w:color="auto"/>
            </w:tcBorders>
          </w:tcPr>
          <w:p w:rsidR="009A3430" w:rsidRPr="002624C7" w:rsidRDefault="009A3430" w:rsidP="00470555">
            <w:pPr>
              <w:spacing w:after="0" w:line="240" w:lineRule="auto"/>
              <w:jc w:val="center"/>
              <w:rPr>
                <w:rFonts w:ascii="Times New Roman" w:eastAsia="Times New Roman" w:hAnsi="Times New Roman" w:cs="Times New Roman"/>
                <w:sz w:val="24"/>
                <w:szCs w:val="20"/>
                <w:lang w:eastAsia="cs-CZ"/>
              </w:rPr>
            </w:pPr>
          </w:p>
        </w:tc>
      </w:tr>
    </w:tbl>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Zbývající přestupky na úseku veřejného pořádku se týkaly záboru veřejného prostranství</w:t>
      </w:r>
    </w:p>
    <w:p w:rsidR="009A3430" w:rsidRPr="002624C7" w:rsidRDefault="009A3430" w:rsidP="009A3430">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 xml:space="preserve"> (263 x </w:t>
      </w:r>
      <w:proofErr w:type="gramStart"/>
      <w:r w:rsidRPr="002624C7">
        <w:rPr>
          <w:rFonts w:ascii="Times New Roman" w:eastAsia="Times New Roman" w:hAnsi="Times New Roman" w:cs="Times New Roman"/>
          <w:sz w:val="24"/>
          <w:szCs w:val="20"/>
          <w:lang w:eastAsia="cs-CZ"/>
        </w:rPr>
        <w:t>zábor ).  Založení</w:t>
      </w:r>
      <w:proofErr w:type="gramEnd"/>
      <w:r w:rsidRPr="002624C7">
        <w:rPr>
          <w:rFonts w:ascii="Times New Roman" w:eastAsia="Times New Roman" w:hAnsi="Times New Roman" w:cs="Times New Roman"/>
          <w:sz w:val="24"/>
          <w:szCs w:val="20"/>
          <w:lang w:eastAsia="cs-CZ"/>
        </w:rPr>
        <w:t xml:space="preserve"> skládky dle § 47/1i bylo oznamováno 2x. Poznatky týkající se znečištění veřejného prostranství ( odkládání odpadu mimo </w:t>
      </w:r>
      <w:proofErr w:type="spellStart"/>
      <w:r w:rsidRPr="002624C7">
        <w:rPr>
          <w:rFonts w:ascii="Times New Roman" w:eastAsia="Times New Roman" w:hAnsi="Times New Roman" w:cs="Times New Roman"/>
          <w:sz w:val="24"/>
          <w:szCs w:val="20"/>
          <w:lang w:eastAsia="cs-CZ"/>
        </w:rPr>
        <w:t>vyhr</w:t>
      </w:r>
      <w:proofErr w:type="spellEnd"/>
      <w:r w:rsidRPr="002624C7">
        <w:rPr>
          <w:rFonts w:ascii="Times New Roman" w:eastAsia="Times New Roman" w:hAnsi="Times New Roman" w:cs="Times New Roman"/>
          <w:sz w:val="24"/>
          <w:szCs w:val="20"/>
          <w:lang w:eastAsia="cs-CZ"/>
        </w:rPr>
        <w:t xml:space="preserve">. </w:t>
      </w:r>
      <w:proofErr w:type="gramStart"/>
      <w:r w:rsidRPr="002624C7">
        <w:rPr>
          <w:rFonts w:ascii="Times New Roman" w:eastAsia="Times New Roman" w:hAnsi="Times New Roman" w:cs="Times New Roman"/>
          <w:sz w:val="24"/>
          <w:szCs w:val="20"/>
          <w:lang w:eastAsia="cs-CZ"/>
        </w:rPr>
        <w:t>místa ) byly</w:t>
      </w:r>
      <w:proofErr w:type="gramEnd"/>
      <w:r w:rsidRPr="002624C7">
        <w:rPr>
          <w:rFonts w:ascii="Times New Roman" w:eastAsia="Times New Roman" w:hAnsi="Times New Roman" w:cs="Times New Roman"/>
          <w:sz w:val="24"/>
          <w:szCs w:val="20"/>
          <w:lang w:eastAsia="cs-CZ"/>
        </w:rPr>
        <w:t xml:space="preserve"> předány Fa. Čistá Plzeň 387 x. </w:t>
      </w: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r w:rsidRPr="002624C7">
        <w:rPr>
          <w:rFonts w:ascii="Times New Roman" w:eastAsia="Times New Roman" w:hAnsi="Times New Roman" w:cs="Times New Roman"/>
          <w:sz w:val="24"/>
          <w:szCs w:val="20"/>
          <w:lang w:eastAsia="cs-CZ"/>
        </w:rPr>
        <w:t xml:space="preserve">V Plzni </w:t>
      </w:r>
      <w:proofErr w:type="gramStart"/>
      <w:r w:rsidRPr="002624C7">
        <w:rPr>
          <w:rFonts w:ascii="Times New Roman" w:eastAsia="Times New Roman" w:hAnsi="Times New Roman" w:cs="Times New Roman"/>
          <w:sz w:val="24"/>
          <w:szCs w:val="20"/>
          <w:lang w:eastAsia="cs-CZ"/>
        </w:rPr>
        <w:t>dne :  10.01</w:t>
      </w:r>
      <w:proofErr w:type="gramEnd"/>
      <w:r w:rsidRPr="002624C7">
        <w:rPr>
          <w:rFonts w:ascii="Times New Roman" w:eastAsia="Times New Roman" w:hAnsi="Times New Roman" w:cs="Times New Roman"/>
          <w:sz w:val="24"/>
          <w:szCs w:val="20"/>
          <w:lang w:eastAsia="cs-CZ"/>
        </w:rPr>
        <w:t>. 2017</w:t>
      </w: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Times New Roman" w:eastAsia="Times New Roman" w:hAnsi="Times New Roman" w:cs="Times New Roman"/>
          <w:sz w:val="24"/>
          <w:szCs w:val="20"/>
          <w:lang w:eastAsia="cs-CZ"/>
        </w:rPr>
      </w:pPr>
    </w:p>
    <w:p w:rsidR="009A3430" w:rsidRPr="002624C7" w:rsidRDefault="009A3430" w:rsidP="009A3430">
      <w:pPr>
        <w:spacing w:after="0" w:line="240" w:lineRule="auto"/>
        <w:rPr>
          <w:rFonts w:ascii="Courier New" w:eastAsia="Times New Roman" w:hAnsi="Courier New" w:cs="Times New Roman"/>
          <w:b/>
          <w:szCs w:val="20"/>
          <w:lang w:eastAsia="cs-CZ"/>
        </w:rPr>
      </w:pP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t xml:space="preserve">            </w:t>
      </w:r>
      <w:r w:rsidRPr="002624C7">
        <w:rPr>
          <w:rFonts w:ascii="Courier New" w:eastAsia="Times New Roman" w:hAnsi="Courier New" w:cs="Times New Roman"/>
          <w:b/>
          <w:szCs w:val="20"/>
          <w:lang w:eastAsia="cs-CZ"/>
        </w:rPr>
        <w:t>Šimůnková Martina</w:t>
      </w:r>
    </w:p>
    <w:p w:rsidR="009A3430" w:rsidRPr="002624C7" w:rsidRDefault="009A3430" w:rsidP="009A3430">
      <w:pPr>
        <w:spacing w:after="0" w:line="240" w:lineRule="auto"/>
        <w:rPr>
          <w:rFonts w:ascii="Times New Roman" w:eastAsia="Times New Roman" w:hAnsi="Times New Roman" w:cs="Times New Roman"/>
          <w:i/>
          <w:sz w:val="20"/>
          <w:szCs w:val="20"/>
          <w:lang w:eastAsia="cs-CZ"/>
        </w:rPr>
      </w:pP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sz w:val="24"/>
          <w:szCs w:val="20"/>
          <w:lang w:eastAsia="cs-CZ"/>
        </w:rPr>
        <w:tab/>
      </w:r>
      <w:r w:rsidRPr="002624C7">
        <w:rPr>
          <w:rFonts w:ascii="Times New Roman" w:eastAsia="Times New Roman" w:hAnsi="Times New Roman" w:cs="Times New Roman"/>
          <w:i/>
          <w:sz w:val="20"/>
          <w:szCs w:val="20"/>
          <w:lang w:eastAsia="cs-CZ"/>
        </w:rPr>
        <w:t xml:space="preserve">         Velitel  </w:t>
      </w:r>
      <w:proofErr w:type="gramStart"/>
      <w:r w:rsidRPr="002624C7">
        <w:rPr>
          <w:rFonts w:ascii="Times New Roman" w:eastAsia="Times New Roman" w:hAnsi="Times New Roman" w:cs="Times New Roman"/>
          <w:i/>
          <w:sz w:val="20"/>
          <w:szCs w:val="20"/>
          <w:lang w:eastAsia="cs-CZ"/>
        </w:rPr>
        <w:t>obvodní</w:t>
      </w:r>
      <w:proofErr w:type="gramEnd"/>
      <w:r w:rsidRPr="002624C7">
        <w:rPr>
          <w:rFonts w:ascii="Times New Roman" w:eastAsia="Times New Roman" w:hAnsi="Times New Roman" w:cs="Times New Roman"/>
          <w:i/>
          <w:sz w:val="20"/>
          <w:szCs w:val="20"/>
          <w:lang w:eastAsia="cs-CZ"/>
        </w:rPr>
        <w:t xml:space="preserve"> .</w:t>
      </w:r>
      <w:proofErr w:type="gramStart"/>
      <w:r w:rsidRPr="002624C7">
        <w:rPr>
          <w:rFonts w:ascii="Times New Roman" w:eastAsia="Times New Roman" w:hAnsi="Times New Roman" w:cs="Times New Roman"/>
          <w:i/>
          <w:sz w:val="20"/>
          <w:szCs w:val="20"/>
          <w:lang w:eastAsia="cs-CZ"/>
        </w:rPr>
        <w:t>služebny</w:t>
      </w:r>
      <w:proofErr w:type="gramEnd"/>
      <w:r w:rsidRPr="002624C7">
        <w:rPr>
          <w:rFonts w:ascii="Times New Roman" w:eastAsia="Times New Roman" w:hAnsi="Times New Roman" w:cs="Times New Roman"/>
          <w:i/>
          <w:sz w:val="20"/>
          <w:szCs w:val="20"/>
          <w:lang w:eastAsia="cs-CZ"/>
        </w:rPr>
        <w:t xml:space="preserve"> MP Plzeň - Slovany </w:t>
      </w:r>
    </w:p>
    <w:p w:rsidR="009A3430" w:rsidRPr="005B5970" w:rsidRDefault="009A3430" w:rsidP="009A3430">
      <w:pPr>
        <w:spacing w:after="0" w:line="240" w:lineRule="auto"/>
        <w:rPr>
          <w:rFonts w:ascii="Times New Roman" w:eastAsia="Times New Roman" w:hAnsi="Times New Roman" w:cs="Times New Roman"/>
          <w:color w:val="FF0000"/>
          <w:sz w:val="24"/>
          <w:szCs w:val="20"/>
          <w:lang w:eastAsia="cs-CZ"/>
        </w:rPr>
      </w:pPr>
    </w:p>
    <w:p w:rsidR="009A3430" w:rsidRPr="005B5970" w:rsidRDefault="009A3430" w:rsidP="009A3430">
      <w:pPr>
        <w:spacing w:after="0" w:line="240" w:lineRule="auto"/>
        <w:rPr>
          <w:rFonts w:ascii="Times New Roman" w:eastAsia="Times New Roman" w:hAnsi="Times New Roman" w:cs="Times New Roman"/>
          <w:color w:val="FF0000"/>
          <w:sz w:val="24"/>
          <w:szCs w:val="20"/>
          <w:lang w:eastAsia="cs-CZ"/>
        </w:rPr>
      </w:pPr>
    </w:p>
    <w:p w:rsidR="009A3430" w:rsidRPr="005B5970" w:rsidRDefault="009A3430" w:rsidP="009A3430">
      <w:pPr>
        <w:spacing w:after="0" w:line="240" w:lineRule="auto"/>
        <w:rPr>
          <w:rFonts w:ascii="Times New Roman" w:eastAsia="Times New Roman" w:hAnsi="Times New Roman" w:cs="Times New Roman"/>
          <w:color w:val="FF0000"/>
          <w:sz w:val="24"/>
          <w:szCs w:val="20"/>
          <w:lang w:eastAsia="cs-CZ"/>
        </w:rPr>
      </w:pPr>
    </w:p>
    <w:p w:rsidR="009A3430" w:rsidRPr="005B5970" w:rsidRDefault="009A3430" w:rsidP="009A3430">
      <w:pPr>
        <w:spacing w:after="0" w:line="240" w:lineRule="auto"/>
        <w:rPr>
          <w:rFonts w:ascii="Times New Roman" w:eastAsia="Times New Roman" w:hAnsi="Times New Roman" w:cs="Times New Roman"/>
          <w:i/>
          <w:color w:val="FF0000"/>
          <w:sz w:val="20"/>
          <w:szCs w:val="20"/>
          <w:lang w:eastAsia="cs-CZ"/>
        </w:rPr>
      </w:pPr>
      <w:r w:rsidRPr="005B5970">
        <w:rPr>
          <w:rFonts w:ascii="Times New Roman" w:eastAsia="Times New Roman" w:hAnsi="Times New Roman" w:cs="Times New Roman"/>
          <w:color w:val="FF0000"/>
          <w:sz w:val="24"/>
          <w:szCs w:val="20"/>
          <w:lang w:eastAsia="cs-CZ"/>
        </w:rPr>
        <w:tab/>
      </w:r>
      <w:r w:rsidRPr="005B5970">
        <w:rPr>
          <w:rFonts w:ascii="Times New Roman" w:eastAsia="Times New Roman" w:hAnsi="Times New Roman" w:cs="Times New Roman"/>
          <w:color w:val="FF0000"/>
          <w:sz w:val="24"/>
          <w:szCs w:val="20"/>
          <w:lang w:eastAsia="cs-CZ"/>
        </w:rPr>
        <w:tab/>
      </w:r>
      <w:r w:rsidRPr="005B5970">
        <w:rPr>
          <w:rFonts w:ascii="Times New Roman" w:eastAsia="Times New Roman" w:hAnsi="Times New Roman" w:cs="Times New Roman"/>
          <w:color w:val="FF0000"/>
          <w:sz w:val="24"/>
          <w:szCs w:val="20"/>
          <w:lang w:eastAsia="cs-CZ"/>
        </w:rPr>
        <w:tab/>
      </w:r>
      <w:r w:rsidRPr="005B5970">
        <w:rPr>
          <w:rFonts w:ascii="Times New Roman" w:eastAsia="Times New Roman" w:hAnsi="Times New Roman" w:cs="Times New Roman"/>
          <w:color w:val="FF0000"/>
          <w:sz w:val="24"/>
          <w:szCs w:val="20"/>
          <w:lang w:eastAsia="cs-CZ"/>
        </w:rPr>
        <w:tab/>
      </w:r>
      <w:r w:rsidRPr="005B5970">
        <w:rPr>
          <w:rFonts w:ascii="Times New Roman" w:eastAsia="Times New Roman" w:hAnsi="Times New Roman" w:cs="Times New Roman"/>
          <w:color w:val="FF0000"/>
          <w:sz w:val="24"/>
          <w:szCs w:val="20"/>
          <w:lang w:eastAsia="cs-CZ"/>
        </w:rPr>
        <w:tab/>
      </w:r>
      <w:r w:rsidRPr="005B5970">
        <w:rPr>
          <w:rFonts w:ascii="Times New Roman" w:eastAsia="Times New Roman" w:hAnsi="Times New Roman" w:cs="Times New Roman"/>
          <w:color w:val="FF0000"/>
          <w:sz w:val="24"/>
          <w:szCs w:val="20"/>
          <w:lang w:eastAsia="cs-CZ"/>
        </w:rPr>
        <w:tab/>
      </w:r>
      <w:r w:rsidRPr="005B5970">
        <w:rPr>
          <w:rFonts w:ascii="Times New Roman" w:eastAsia="Times New Roman" w:hAnsi="Times New Roman" w:cs="Times New Roman"/>
          <w:color w:val="FF0000"/>
          <w:sz w:val="24"/>
          <w:szCs w:val="20"/>
          <w:lang w:eastAsia="cs-CZ"/>
        </w:rPr>
        <w:tab/>
      </w:r>
      <w:r w:rsidRPr="005B5970">
        <w:rPr>
          <w:rFonts w:ascii="Times New Roman" w:eastAsia="Times New Roman" w:hAnsi="Times New Roman" w:cs="Times New Roman"/>
          <w:i/>
          <w:color w:val="FF0000"/>
          <w:sz w:val="20"/>
          <w:szCs w:val="20"/>
          <w:lang w:eastAsia="cs-CZ"/>
        </w:rPr>
        <w:t xml:space="preserve"> </w:t>
      </w:r>
    </w:p>
    <w:p w:rsidR="009A3430" w:rsidRPr="005B5970" w:rsidRDefault="009A3430" w:rsidP="009A3430">
      <w:pPr>
        <w:spacing w:after="0" w:line="240" w:lineRule="auto"/>
        <w:rPr>
          <w:rFonts w:ascii="Times New Roman" w:eastAsia="Times New Roman" w:hAnsi="Times New Roman" w:cs="Times New Roman"/>
          <w:color w:val="FF0000"/>
          <w:sz w:val="24"/>
          <w:szCs w:val="20"/>
          <w:lang w:eastAsia="cs-CZ"/>
        </w:rPr>
      </w:pPr>
    </w:p>
    <w:p w:rsidR="009A3430" w:rsidRPr="005B5970" w:rsidRDefault="009A3430" w:rsidP="009A3430">
      <w:pPr>
        <w:rPr>
          <w:color w:val="FF0000"/>
        </w:rPr>
      </w:pPr>
    </w:p>
    <w:p w:rsidR="009A3430" w:rsidRPr="005B5970" w:rsidRDefault="009A3430" w:rsidP="009A3430">
      <w:pPr>
        <w:rPr>
          <w:color w:val="FF0000"/>
        </w:rPr>
      </w:pPr>
    </w:p>
    <w:p w:rsidR="009A3430" w:rsidRPr="00B2324B" w:rsidRDefault="009A3430" w:rsidP="009A3430">
      <w:pPr>
        <w:suppressAutoHyphens/>
        <w:spacing w:after="0" w:line="240" w:lineRule="auto"/>
        <w:jc w:val="both"/>
        <w:rPr>
          <w:rFonts w:ascii="Times New Roman" w:eastAsia="Times New Roman" w:hAnsi="Times New Roman" w:cs="Times New Roman"/>
          <w:b/>
          <w:sz w:val="24"/>
          <w:szCs w:val="24"/>
          <w:lang w:eastAsia="cs-CZ"/>
        </w:rPr>
      </w:pPr>
      <w:r w:rsidRPr="00B2324B">
        <w:rPr>
          <w:rFonts w:ascii="Times New Roman" w:eastAsia="Times New Roman" w:hAnsi="Times New Roman" w:cs="Times New Roman"/>
          <w:b/>
          <w:sz w:val="24"/>
          <w:szCs w:val="24"/>
          <w:lang w:eastAsia="cs-CZ"/>
        </w:rPr>
        <w:t>Porovnání kriminality za rok 2015 a rok 2016</w:t>
      </w:r>
    </w:p>
    <w:p w:rsidR="009A3430" w:rsidRPr="005B5970" w:rsidRDefault="009A3430" w:rsidP="009A3430">
      <w:pPr>
        <w:rPr>
          <w:color w:val="FF0000"/>
        </w:rPr>
      </w:pPr>
    </w:p>
    <w:tbl>
      <w:tblPr>
        <w:tblW w:w="9711" w:type="dxa"/>
        <w:tblCellMar>
          <w:left w:w="70" w:type="dxa"/>
          <w:right w:w="70" w:type="dxa"/>
        </w:tblCellMar>
        <w:tblLook w:val="04A0" w:firstRow="1" w:lastRow="0" w:firstColumn="1" w:lastColumn="0" w:noHBand="0" w:noVBand="1"/>
      </w:tblPr>
      <w:tblGrid>
        <w:gridCol w:w="2410"/>
        <w:gridCol w:w="812"/>
        <w:gridCol w:w="812"/>
        <w:gridCol w:w="811"/>
        <w:gridCol w:w="811"/>
        <w:gridCol w:w="811"/>
        <w:gridCol w:w="811"/>
        <w:gridCol w:w="811"/>
        <w:gridCol w:w="811"/>
        <w:gridCol w:w="811"/>
      </w:tblGrid>
      <w:tr w:rsidR="009A3430" w:rsidTr="00470555">
        <w:trPr>
          <w:trHeight w:val="390"/>
        </w:trPr>
        <w:tc>
          <w:tcPr>
            <w:tcW w:w="2410" w:type="dxa"/>
            <w:vMerge w:val="restart"/>
            <w:tcBorders>
              <w:top w:val="nil"/>
              <w:left w:val="nil"/>
              <w:bottom w:val="single" w:sz="8" w:space="0" w:color="FFFFFF"/>
              <w:right w:val="nil"/>
            </w:tcBorders>
            <w:noWrap/>
            <w:vAlign w:val="center"/>
            <w:hideMark/>
          </w:tcPr>
          <w:p w:rsidR="009A3430" w:rsidRDefault="009A3430" w:rsidP="00470555">
            <w:pPr>
              <w:spacing w:after="0" w:line="240" w:lineRule="auto"/>
              <w:rPr>
                <w:rFonts w:eastAsia="Times New Roman" w:cs="Times New Roman"/>
                <w:b/>
                <w:color w:val="000000"/>
                <w:sz w:val="24"/>
                <w:szCs w:val="18"/>
                <w:lang w:eastAsia="cs-CZ"/>
              </w:rPr>
            </w:pPr>
            <w:bookmarkStart w:id="1" w:name="RANGE!A1:J17"/>
            <w:r>
              <w:rPr>
                <w:rFonts w:eastAsia="Times New Roman" w:cs="Times New Roman"/>
                <w:b/>
                <w:color w:val="000000"/>
                <w:sz w:val="24"/>
                <w:szCs w:val="18"/>
                <w:lang w:eastAsia="cs-CZ"/>
              </w:rPr>
              <w:t>Trestné činy</w:t>
            </w:r>
            <w:bookmarkEnd w:id="1"/>
          </w:p>
        </w:tc>
        <w:tc>
          <w:tcPr>
            <w:tcW w:w="812" w:type="dxa"/>
            <w:noWrap/>
            <w:vAlign w:val="bottom"/>
            <w:hideMark/>
          </w:tcPr>
          <w:p w:rsidR="009A3430" w:rsidRDefault="009A3430" w:rsidP="00470555">
            <w:pPr>
              <w:spacing w:after="0" w:line="256" w:lineRule="auto"/>
              <w:rPr>
                <w:rFonts w:cs="Times New Roman"/>
              </w:rPr>
            </w:pPr>
          </w:p>
        </w:tc>
        <w:tc>
          <w:tcPr>
            <w:tcW w:w="812" w:type="dxa"/>
            <w:noWrap/>
            <w:vAlign w:val="bottom"/>
            <w:hideMark/>
          </w:tcPr>
          <w:p w:rsidR="009A3430" w:rsidRDefault="009A3430" w:rsidP="00470555">
            <w:pPr>
              <w:spacing w:after="0" w:line="256" w:lineRule="auto"/>
              <w:rPr>
                <w:rFonts w:cs="Times New Roman"/>
              </w:rPr>
            </w:pPr>
          </w:p>
        </w:tc>
        <w:tc>
          <w:tcPr>
            <w:tcW w:w="811" w:type="dxa"/>
            <w:noWrap/>
            <w:vAlign w:val="bottom"/>
            <w:hideMark/>
          </w:tcPr>
          <w:p w:rsidR="009A3430" w:rsidRDefault="009A3430" w:rsidP="00470555">
            <w:pPr>
              <w:spacing w:after="0" w:line="256" w:lineRule="auto"/>
              <w:rPr>
                <w:rFonts w:cs="Times New Roman"/>
              </w:rPr>
            </w:pPr>
          </w:p>
        </w:tc>
        <w:tc>
          <w:tcPr>
            <w:tcW w:w="811" w:type="dxa"/>
            <w:noWrap/>
            <w:vAlign w:val="bottom"/>
            <w:hideMark/>
          </w:tcPr>
          <w:p w:rsidR="009A3430" w:rsidRDefault="009A3430" w:rsidP="00470555">
            <w:pPr>
              <w:spacing w:after="0" w:line="256" w:lineRule="auto"/>
              <w:rPr>
                <w:rFonts w:cs="Times New Roman"/>
              </w:rPr>
            </w:pPr>
          </w:p>
        </w:tc>
        <w:tc>
          <w:tcPr>
            <w:tcW w:w="811" w:type="dxa"/>
            <w:noWrap/>
            <w:vAlign w:val="bottom"/>
            <w:hideMark/>
          </w:tcPr>
          <w:p w:rsidR="009A3430" w:rsidRDefault="009A3430" w:rsidP="00470555">
            <w:pPr>
              <w:spacing w:after="0" w:line="256" w:lineRule="auto"/>
              <w:rPr>
                <w:rFonts w:cs="Times New Roman"/>
              </w:rPr>
            </w:pPr>
          </w:p>
        </w:tc>
        <w:tc>
          <w:tcPr>
            <w:tcW w:w="811" w:type="dxa"/>
            <w:noWrap/>
            <w:vAlign w:val="bottom"/>
            <w:hideMark/>
          </w:tcPr>
          <w:p w:rsidR="009A3430" w:rsidRDefault="009A3430" w:rsidP="00470555">
            <w:pPr>
              <w:spacing w:after="0" w:line="256" w:lineRule="auto"/>
              <w:rPr>
                <w:rFonts w:cs="Times New Roman"/>
              </w:rPr>
            </w:pPr>
          </w:p>
        </w:tc>
        <w:tc>
          <w:tcPr>
            <w:tcW w:w="811" w:type="dxa"/>
            <w:noWrap/>
            <w:vAlign w:val="bottom"/>
            <w:hideMark/>
          </w:tcPr>
          <w:p w:rsidR="009A3430" w:rsidRDefault="009A3430" w:rsidP="00470555">
            <w:pPr>
              <w:spacing w:after="0" w:line="256" w:lineRule="auto"/>
              <w:rPr>
                <w:rFonts w:cs="Times New Roman"/>
              </w:rPr>
            </w:pPr>
          </w:p>
        </w:tc>
        <w:tc>
          <w:tcPr>
            <w:tcW w:w="811" w:type="dxa"/>
            <w:noWrap/>
            <w:vAlign w:val="bottom"/>
            <w:hideMark/>
          </w:tcPr>
          <w:p w:rsidR="009A3430" w:rsidRDefault="009A3430" w:rsidP="00470555">
            <w:pPr>
              <w:spacing w:after="0" w:line="256" w:lineRule="auto"/>
              <w:rPr>
                <w:rFonts w:cs="Times New Roman"/>
              </w:rPr>
            </w:pPr>
          </w:p>
        </w:tc>
        <w:tc>
          <w:tcPr>
            <w:tcW w:w="811" w:type="dxa"/>
            <w:noWrap/>
            <w:vAlign w:val="bottom"/>
            <w:hideMark/>
          </w:tcPr>
          <w:p w:rsidR="009A3430" w:rsidRDefault="009A3430" w:rsidP="00470555">
            <w:pPr>
              <w:spacing w:after="0" w:line="256" w:lineRule="auto"/>
              <w:rPr>
                <w:rFonts w:cs="Times New Roman"/>
              </w:rPr>
            </w:pPr>
          </w:p>
        </w:tc>
      </w:tr>
      <w:tr w:rsidR="009A3430" w:rsidTr="00470555">
        <w:trPr>
          <w:trHeight w:val="315"/>
        </w:trPr>
        <w:tc>
          <w:tcPr>
            <w:tcW w:w="0" w:type="auto"/>
            <w:vMerge/>
            <w:tcBorders>
              <w:top w:val="nil"/>
              <w:left w:val="nil"/>
              <w:bottom w:val="single" w:sz="8" w:space="0" w:color="FFFFFF"/>
              <w:right w:val="nil"/>
            </w:tcBorders>
            <w:vAlign w:val="center"/>
            <w:hideMark/>
          </w:tcPr>
          <w:p w:rsidR="009A3430" w:rsidRDefault="009A3430" w:rsidP="00470555">
            <w:pPr>
              <w:spacing w:after="0" w:line="240" w:lineRule="auto"/>
              <w:rPr>
                <w:rFonts w:eastAsia="Times New Roman" w:cs="Times New Roman"/>
                <w:b/>
                <w:color w:val="000000"/>
                <w:sz w:val="24"/>
                <w:szCs w:val="18"/>
                <w:lang w:eastAsia="cs-CZ"/>
              </w:rPr>
            </w:pPr>
          </w:p>
        </w:tc>
        <w:tc>
          <w:tcPr>
            <w:tcW w:w="2435" w:type="dxa"/>
            <w:gridSpan w:val="3"/>
            <w:tcBorders>
              <w:top w:val="single" w:sz="8" w:space="0" w:color="FFFFFF"/>
              <w:left w:val="double" w:sz="6" w:space="0" w:color="4472C4"/>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Times New Roman"/>
                <w:b/>
                <w:bCs/>
                <w:color w:val="1F4E78"/>
                <w:sz w:val="18"/>
                <w:szCs w:val="18"/>
                <w:lang w:eastAsia="cs-CZ"/>
              </w:rPr>
            </w:pPr>
            <w:r>
              <w:rPr>
                <w:rFonts w:eastAsia="Times New Roman" w:cs="Times New Roman"/>
                <w:b/>
                <w:bCs/>
                <w:color w:val="1F4E78"/>
                <w:sz w:val="18"/>
                <w:szCs w:val="18"/>
                <w:lang w:eastAsia="cs-CZ"/>
              </w:rPr>
              <w:t>2015</w:t>
            </w:r>
          </w:p>
        </w:tc>
        <w:tc>
          <w:tcPr>
            <w:tcW w:w="2433" w:type="dxa"/>
            <w:gridSpan w:val="3"/>
            <w:tcBorders>
              <w:top w:val="single" w:sz="8" w:space="0" w:color="FFFFFF"/>
              <w:left w:val="nil"/>
              <w:bottom w:val="single" w:sz="8" w:space="0" w:color="FFFFFF"/>
              <w:right w:val="double" w:sz="6" w:space="0" w:color="4472C4"/>
            </w:tcBorders>
            <w:shd w:val="clear" w:color="auto" w:fill="DDEBF7"/>
            <w:vAlign w:val="center"/>
            <w:hideMark/>
          </w:tcPr>
          <w:p w:rsidR="009A3430" w:rsidRDefault="009A3430" w:rsidP="00470555">
            <w:pPr>
              <w:spacing w:after="0" w:line="240" w:lineRule="auto"/>
              <w:jc w:val="center"/>
              <w:rPr>
                <w:rFonts w:eastAsia="Times New Roman" w:cs="Times New Roman"/>
                <w:b/>
                <w:bCs/>
                <w:color w:val="1F4E78"/>
                <w:sz w:val="18"/>
                <w:szCs w:val="18"/>
                <w:lang w:eastAsia="cs-CZ"/>
              </w:rPr>
            </w:pPr>
            <w:r>
              <w:rPr>
                <w:rFonts w:eastAsia="Times New Roman" w:cs="Times New Roman"/>
                <w:b/>
                <w:bCs/>
                <w:color w:val="1F4E78"/>
                <w:sz w:val="18"/>
                <w:szCs w:val="18"/>
                <w:lang w:eastAsia="cs-CZ"/>
              </w:rPr>
              <w:t>2016</w:t>
            </w:r>
          </w:p>
        </w:tc>
        <w:tc>
          <w:tcPr>
            <w:tcW w:w="2433" w:type="dxa"/>
            <w:gridSpan w:val="3"/>
            <w:tcBorders>
              <w:top w:val="single" w:sz="8" w:space="0" w:color="FFFFFF"/>
              <w:left w:val="nil"/>
              <w:bottom w:val="single" w:sz="8" w:space="0" w:color="FFFFFF"/>
              <w:right w:val="nil"/>
            </w:tcBorders>
            <w:shd w:val="clear" w:color="auto" w:fill="AEAAAA"/>
            <w:vAlign w:val="center"/>
            <w:hideMark/>
          </w:tcPr>
          <w:p w:rsidR="009A3430" w:rsidRDefault="009A3430" w:rsidP="00470555">
            <w:pPr>
              <w:spacing w:after="0" w:line="240" w:lineRule="auto"/>
              <w:jc w:val="center"/>
              <w:rPr>
                <w:rFonts w:eastAsia="Times New Roman" w:cs="Times New Roman"/>
                <w:b/>
                <w:bCs/>
                <w:color w:val="1F4E78"/>
                <w:sz w:val="18"/>
                <w:szCs w:val="18"/>
                <w:lang w:eastAsia="cs-CZ"/>
              </w:rPr>
            </w:pPr>
            <w:r>
              <w:rPr>
                <w:rFonts w:eastAsia="Times New Roman" w:cs="Times New Roman"/>
                <w:b/>
                <w:bCs/>
                <w:color w:val="1F4E78"/>
                <w:sz w:val="18"/>
                <w:szCs w:val="18"/>
                <w:lang w:eastAsia="cs-CZ"/>
              </w:rPr>
              <w:t>ROZDÍL</w:t>
            </w:r>
          </w:p>
        </w:tc>
      </w:tr>
      <w:tr w:rsidR="009A3430" w:rsidTr="00470555">
        <w:trPr>
          <w:trHeight w:val="315"/>
        </w:trPr>
        <w:tc>
          <w:tcPr>
            <w:tcW w:w="0" w:type="auto"/>
            <w:vMerge/>
            <w:tcBorders>
              <w:top w:val="nil"/>
              <w:left w:val="nil"/>
              <w:bottom w:val="single" w:sz="8" w:space="0" w:color="FFFFFF"/>
              <w:right w:val="nil"/>
            </w:tcBorders>
            <w:vAlign w:val="center"/>
            <w:hideMark/>
          </w:tcPr>
          <w:p w:rsidR="009A3430" w:rsidRDefault="009A3430" w:rsidP="00470555">
            <w:pPr>
              <w:spacing w:after="0" w:line="240" w:lineRule="auto"/>
              <w:rPr>
                <w:rFonts w:eastAsia="Times New Roman" w:cs="Times New Roman"/>
                <w:b/>
                <w:color w:val="000000"/>
                <w:sz w:val="24"/>
                <w:szCs w:val="18"/>
                <w:lang w:eastAsia="cs-CZ"/>
              </w:rPr>
            </w:pPr>
          </w:p>
        </w:tc>
        <w:tc>
          <w:tcPr>
            <w:tcW w:w="812" w:type="dxa"/>
            <w:vMerge w:val="restart"/>
            <w:tcBorders>
              <w:top w:val="nil"/>
              <w:left w:val="double" w:sz="6" w:space="0" w:color="4472C4"/>
              <w:bottom w:val="double" w:sz="6" w:space="0" w:color="4472C4"/>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Zjištěno</w:t>
            </w:r>
          </w:p>
        </w:tc>
        <w:tc>
          <w:tcPr>
            <w:tcW w:w="1623" w:type="dxa"/>
            <w:gridSpan w:val="2"/>
            <w:tcBorders>
              <w:top w:val="single" w:sz="8" w:space="0" w:color="FFFFFF"/>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Objasněno</w:t>
            </w:r>
          </w:p>
        </w:tc>
        <w:tc>
          <w:tcPr>
            <w:tcW w:w="811" w:type="dxa"/>
            <w:vMerge w:val="restart"/>
            <w:tcBorders>
              <w:top w:val="nil"/>
              <w:left w:val="double" w:sz="6" w:space="0" w:color="4472C4"/>
              <w:bottom w:val="double" w:sz="6" w:space="0" w:color="4472C4"/>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Zjištěno</w:t>
            </w:r>
          </w:p>
        </w:tc>
        <w:tc>
          <w:tcPr>
            <w:tcW w:w="1622" w:type="dxa"/>
            <w:gridSpan w:val="2"/>
            <w:tcBorders>
              <w:top w:val="single" w:sz="8" w:space="0" w:color="FFFFFF"/>
              <w:left w:val="nil"/>
              <w:bottom w:val="single" w:sz="8" w:space="0" w:color="FFFFFF"/>
              <w:right w:val="double" w:sz="6" w:space="0" w:color="4472C4"/>
            </w:tcBorders>
            <w:shd w:val="clear" w:color="auto" w:fill="DDEBF7"/>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Objasněno</w:t>
            </w:r>
          </w:p>
        </w:tc>
        <w:tc>
          <w:tcPr>
            <w:tcW w:w="811" w:type="dxa"/>
            <w:vMerge w:val="restart"/>
            <w:tcBorders>
              <w:top w:val="nil"/>
              <w:left w:val="double" w:sz="6" w:space="0" w:color="4472C4"/>
              <w:bottom w:val="double" w:sz="6" w:space="0" w:color="4472C4"/>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Zjištěno</w:t>
            </w:r>
          </w:p>
        </w:tc>
        <w:tc>
          <w:tcPr>
            <w:tcW w:w="1622" w:type="dxa"/>
            <w:gridSpan w:val="2"/>
            <w:tcBorders>
              <w:top w:val="single" w:sz="8" w:space="0" w:color="FFFFFF"/>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Objasněno</w:t>
            </w:r>
          </w:p>
        </w:tc>
      </w:tr>
      <w:tr w:rsidR="009A3430" w:rsidTr="00470555">
        <w:trPr>
          <w:trHeight w:val="315"/>
        </w:trPr>
        <w:tc>
          <w:tcPr>
            <w:tcW w:w="0" w:type="auto"/>
            <w:vMerge/>
            <w:tcBorders>
              <w:top w:val="nil"/>
              <w:left w:val="nil"/>
              <w:bottom w:val="single" w:sz="8" w:space="0" w:color="FFFFFF"/>
              <w:right w:val="nil"/>
            </w:tcBorders>
            <w:vAlign w:val="center"/>
            <w:hideMark/>
          </w:tcPr>
          <w:p w:rsidR="009A3430" w:rsidRDefault="009A3430" w:rsidP="00470555">
            <w:pPr>
              <w:spacing w:after="0" w:line="240" w:lineRule="auto"/>
              <w:rPr>
                <w:rFonts w:eastAsia="Times New Roman" w:cs="Times New Roman"/>
                <w:b/>
                <w:color w:val="000000"/>
                <w:sz w:val="24"/>
                <w:szCs w:val="18"/>
                <w:lang w:eastAsia="cs-CZ"/>
              </w:rPr>
            </w:pPr>
          </w:p>
        </w:tc>
        <w:tc>
          <w:tcPr>
            <w:tcW w:w="0" w:type="auto"/>
            <w:vMerge/>
            <w:tcBorders>
              <w:top w:val="nil"/>
              <w:left w:val="double" w:sz="6" w:space="0" w:color="4472C4"/>
              <w:bottom w:val="double" w:sz="6" w:space="0" w:color="4472C4"/>
              <w:right w:val="single" w:sz="8" w:space="0" w:color="FFFFFF"/>
            </w:tcBorders>
            <w:vAlign w:val="center"/>
            <w:hideMark/>
          </w:tcPr>
          <w:p w:rsidR="009A3430" w:rsidRDefault="009A3430" w:rsidP="00470555">
            <w:pPr>
              <w:spacing w:after="0" w:line="240" w:lineRule="auto"/>
              <w:rPr>
                <w:rFonts w:eastAsia="Times New Roman" w:cs="Times New Roman"/>
                <w:color w:val="1F4E78"/>
                <w:sz w:val="18"/>
                <w:szCs w:val="18"/>
                <w:lang w:eastAsia="cs-CZ"/>
              </w:rPr>
            </w:pPr>
          </w:p>
        </w:tc>
        <w:tc>
          <w:tcPr>
            <w:tcW w:w="812" w:type="dxa"/>
            <w:tcBorders>
              <w:top w:val="nil"/>
              <w:left w:val="nil"/>
              <w:bottom w:val="double" w:sz="6" w:space="0" w:color="4472C4"/>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počet</w:t>
            </w:r>
          </w:p>
        </w:tc>
        <w:tc>
          <w:tcPr>
            <w:tcW w:w="811" w:type="dxa"/>
            <w:tcBorders>
              <w:top w:val="nil"/>
              <w:left w:val="nil"/>
              <w:bottom w:val="double" w:sz="6" w:space="0" w:color="4472C4"/>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tj. %</w:t>
            </w:r>
          </w:p>
        </w:tc>
        <w:tc>
          <w:tcPr>
            <w:tcW w:w="0" w:type="auto"/>
            <w:vMerge/>
            <w:tcBorders>
              <w:top w:val="nil"/>
              <w:left w:val="double" w:sz="6" w:space="0" w:color="4472C4"/>
              <w:bottom w:val="double" w:sz="6" w:space="0" w:color="4472C4"/>
              <w:right w:val="single" w:sz="8" w:space="0" w:color="FFFFFF"/>
            </w:tcBorders>
            <w:vAlign w:val="center"/>
            <w:hideMark/>
          </w:tcPr>
          <w:p w:rsidR="009A3430" w:rsidRDefault="009A3430" w:rsidP="00470555">
            <w:pPr>
              <w:spacing w:after="0" w:line="240" w:lineRule="auto"/>
              <w:rPr>
                <w:rFonts w:eastAsia="Times New Roman" w:cs="Times New Roman"/>
                <w:color w:val="1F4E78"/>
                <w:sz w:val="18"/>
                <w:szCs w:val="18"/>
                <w:lang w:eastAsia="cs-CZ"/>
              </w:rPr>
            </w:pPr>
          </w:p>
        </w:tc>
        <w:tc>
          <w:tcPr>
            <w:tcW w:w="811" w:type="dxa"/>
            <w:tcBorders>
              <w:top w:val="nil"/>
              <w:left w:val="nil"/>
              <w:bottom w:val="double" w:sz="6" w:space="0" w:color="4472C4"/>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počet</w:t>
            </w:r>
          </w:p>
        </w:tc>
        <w:tc>
          <w:tcPr>
            <w:tcW w:w="811" w:type="dxa"/>
            <w:tcBorders>
              <w:top w:val="nil"/>
              <w:left w:val="nil"/>
              <w:bottom w:val="double" w:sz="6" w:space="0" w:color="4472C4"/>
              <w:right w:val="double" w:sz="6" w:space="0" w:color="4472C4"/>
            </w:tcBorders>
            <w:shd w:val="clear" w:color="auto" w:fill="DDEBF7"/>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tj. %</w:t>
            </w:r>
          </w:p>
        </w:tc>
        <w:tc>
          <w:tcPr>
            <w:tcW w:w="0" w:type="auto"/>
            <w:vMerge/>
            <w:tcBorders>
              <w:top w:val="nil"/>
              <w:left w:val="double" w:sz="6" w:space="0" w:color="4472C4"/>
              <w:bottom w:val="double" w:sz="6" w:space="0" w:color="4472C4"/>
              <w:right w:val="single" w:sz="8" w:space="0" w:color="FFFFFF"/>
            </w:tcBorders>
            <w:vAlign w:val="center"/>
            <w:hideMark/>
          </w:tcPr>
          <w:p w:rsidR="009A3430" w:rsidRDefault="009A3430" w:rsidP="00470555">
            <w:pPr>
              <w:spacing w:after="0" w:line="240" w:lineRule="auto"/>
              <w:rPr>
                <w:rFonts w:eastAsia="Times New Roman" w:cs="Times New Roman"/>
                <w:color w:val="1F4E78"/>
                <w:sz w:val="18"/>
                <w:szCs w:val="18"/>
                <w:lang w:eastAsia="cs-CZ"/>
              </w:rPr>
            </w:pPr>
          </w:p>
        </w:tc>
        <w:tc>
          <w:tcPr>
            <w:tcW w:w="811" w:type="dxa"/>
            <w:tcBorders>
              <w:top w:val="nil"/>
              <w:left w:val="nil"/>
              <w:bottom w:val="double" w:sz="6" w:space="0" w:color="4472C4"/>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počet</w:t>
            </w:r>
          </w:p>
        </w:tc>
        <w:tc>
          <w:tcPr>
            <w:tcW w:w="811" w:type="dxa"/>
            <w:tcBorders>
              <w:top w:val="nil"/>
              <w:left w:val="nil"/>
              <w:bottom w:val="double" w:sz="6" w:space="0" w:color="4472C4"/>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Times New Roman"/>
                <w:color w:val="1F4E78"/>
                <w:sz w:val="18"/>
                <w:szCs w:val="18"/>
                <w:lang w:eastAsia="cs-CZ"/>
              </w:rPr>
            </w:pPr>
            <w:r>
              <w:rPr>
                <w:rFonts w:eastAsia="Times New Roman" w:cs="Times New Roman"/>
                <w:color w:val="1F4E78"/>
                <w:sz w:val="18"/>
                <w:szCs w:val="18"/>
                <w:lang w:eastAsia="cs-CZ"/>
              </w:rPr>
              <w:t>tj. %</w:t>
            </w:r>
          </w:p>
        </w:tc>
      </w:tr>
      <w:tr w:rsidR="009A3430" w:rsidTr="00470555">
        <w:trPr>
          <w:trHeight w:val="315"/>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Násilná kriminalita</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71</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43</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60,56</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100</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42</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42,00</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29</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-18,56</w:t>
            </w:r>
          </w:p>
        </w:tc>
      </w:tr>
      <w:tr w:rsidR="009A3430" w:rsidTr="00470555">
        <w:trPr>
          <w:trHeight w:val="199"/>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Mravnostní kriminalita</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7</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57,14</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33,33</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-23,81</w:t>
            </w:r>
          </w:p>
        </w:tc>
      </w:tr>
      <w:tr w:rsidR="009A3430" w:rsidTr="00470555">
        <w:trPr>
          <w:trHeight w:val="199"/>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Majetková kriminalita</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695</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153</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22,01</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533</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162</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30,39</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-162</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9</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8,38</w:t>
            </w:r>
          </w:p>
        </w:tc>
      </w:tr>
      <w:tr w:rsidR="009A3430" w:rsidTr="00470555">
        <w:trPr>
          <w:trHeight w:val="315"/>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xml:space="preserve">   … z toho krádeže prosté</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390</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45</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11,54</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149</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65</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43,62</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-241</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20</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32,09</w:t>
            </w:r>
          </w:p>
        </w:tc>
      </w:tr>
      <w:tr w:rsidR="009A3430" w:rsidTr="00470555">
        <w:trPr>
          <w:trHeight w:val="315"/>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xml:space="preserve">   … z toho krádeže vloupáním</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253</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30</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11,86</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114</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16</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14,04</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-139</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-14</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2,18</w:t>
            </w:r>
          </w:p>
        </w:tc>
      </w:tr>
      <w:tr w:rsidR="009A3430" w:rsidTr="00470555">
        <w:trPr>
          <w:trHeight w:val="199"/>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xml:space="preserve"> Hospodářská kriminalita</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68</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33</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48,53</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86</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45</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52,33</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18</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12</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3,80</w:t>
            </w:r>
          </w:p>
        </w:tc>
      </w:tr>
      <w:tr w:rsidR="009A3430" w:rsidTr="00470555">
        <w:trPr>
          <w:trHeight w:val="199"/>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Ostatní a zbývající kriminalita</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169</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148</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87,57</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212</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172</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81,13</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43</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24</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-6,44</w:t>
            </w:r>
          </w:p>
        </w:tc>
      </w:tr>
      <w:tr w:rsidR="009A3430" w:rsidTr="00470555">
        <w:trPr>
          <w:trHeight w:val="199"/>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2410" w:type="dxa"/>
            <w:tcBorders>
              <w:top w:val="nil"/>
              <w:left w:val="single" w:sz="8" w:space="0" w:color="FFFFFF"/>
              <w:bottom w:val="single" w:sz="8" w:space="0" w:color="FFFFFF"/>
              <w:right w:val="double" w:sz="6" w:space="0" w:color="4472C4"/>
            </w:tcBorders>
            <w:shd w:val="clear" w:color="auto" w:fill="2F75B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Celková kriminalita</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1010</w:t>
            </w:r>
          </w:p>
        </w:tc>
        <w:tc>
          <w:tcPr>
            <w:tcW w:w="812" w:type="dxa"/>
            <w:tcBorders>
              <w:top w:val="nil"/>
              <w:left w:val="nil"/>
              <w:bottom w:val="single" w:sz="8" w:space="0" w:color="FFFFFF"/>
              <w:right w:val="single" w:sz="8" w:space="0" w:color="FFFFFF"/>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381</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37,72</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934</w:t>
            </w:r>
          </w:p>
        </w:tc>
        <w:tc>
          <w:tcPr>
            <w:tcW w:w="811" w:type="dxa"/>
            <w:tcBorders>
              <w:top w:val="nil"/>
              <w:left w:val="nil"/>
              <w:bottom w:val="single" w:sz="8" w:space="0" w:color="FFFFFF"/>
              <w:right w:val="single" w:sz="8" w:space="0" w:color="FFFFFF"/>
            </w:tcBorders>
            <w:shd w:val="clear" w:color="auto" w:fill="DDEBF7"/>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422</w:t>
            </w:r>
          </w:p>
        </w:tc>
        <w:tc>
          <w:tcPr>
            <w:tcW w:w="811" w:type="dxa"/>
            <w:tcBorders>
              <w:top w:val="nil"/>
              <w:left w:val="nil"/>
              <w:bottom w:val="single" w:sz="8" w:space="0" w:color="FFFFFF"/>
              <w:right w:val="double" w:sz="6" w:space="0" w:color="4472C4"/>
            </w:tcBorders>
            <w:shd w:val="clear" w:color="auto" w:fill="9BC2E6"/>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45,18</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-76</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41</w:t>
            </w:r>
          </w:p>
        </w:tc>
        <w:tc>
          <w:tcPr>
            <w:tcW w:w="811" w:type="dxa"/>
            <w:tcBorders>
              <w:top w:val="nil"/>
              <w:left w:val="nil"/>
              <w:bottom w:val="single" w:sz="8" w:space="0" w:color="FFFFFF"/>
              <w:right w:val="single" w:sz="8" w:space="0" w:color="FFFFFF"/>
            </w:tcBorders>
            <w:shd w:val="clear" w:color="auto" w:fill="AEAAA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7,46</w:t>
            </w:r>
          </w:p>
        </w:tc>
      </w:tr>
    </w:tbl>
    <w:p w:rsidR="009A3430" w:rsidRDefault="009A3430" w:rsidP="009A3430"/>
    <w:p w:rsidR="009A3430" w:rsidRDefault="009A3430" w:rsidP="009A3430"/>
    <w:p w:rsidR="009A3430" w:rsidRDefault="009A3430" w:rsidP="009A3430"/>
    <w:p w:rsidR="009A3430" w:rsidRDefault="009A3430" w:rsidP="009A3430"/>
    <w:p w:rsidR="009A3430" w:rsidRDefault="009A3430" w:rsidP="009A3430"/>
    <w:p w:rsidR="009A3430" w:rsidRDefault="009A3430" w:rsidP="009A3430"/>
    <w:tbl>
      <w:tblPr>
        <w:tblW w:w="9000" w:type="dxa"/>
        <w:tblCellMar>
          <w:left w:w="70" w:type="dxa"/>
          <w:right w:w="70" w:type="dxa"/>
        </w:tblCellMar>
        <w:tblLook w:val="04A0" w:firstRow="1" w:lastRow="0" w:firstColumn="1" w:lastColumn="0" w:noHBand="0" w:noVBand="1"/>
      </w:tblPr>
      <w:tblGrid>
        <w:gridCol w:w="4020"/>
        <w:gridCol w:w="1660"/>
        <w:gridCol w:w="1660"/>
        <w:gridCol w:w="1660"/>
      </w:tblGrid>
      <w:tr w:rsidR="009A3430" w:rsidTr="00470555">
        <w:trPr>
          <w:trHeight w:val="390"/>
        </w:trPr>
        <w:tc>
          <w:tcPr>
            <w:tcW w:w="4020" w:type="dxa"/>
            <w:vMerge w:val="restart"/>
            <w:tcBorders>
              <w:top w:val="nil"/>
              <w:left w:val="nil"/>
              <w:bottom w:val="single" w:sz="8" w:space="0" w:color="FFFFFF"/>
              <w:right w:val="nil"/>
            </w:tcBorders>
            <w:noWrap/>
            <w:vAlign w:val="center"/>
            <w:hideMark/>
          </w:tcPr>
          <w:p w:rsidR="009A3430" w:rsidRDefault="009A3430" w:rsidP="00470555">
            <w:pPr>
              <w:spacing w:after="0" w:line="240" w:lineRule="auto"/>
              <w:rPr>
                <w:rFonts w:eastAsia="Times New Roman" w:cs="Times New Roman"/>
                <w:b/>
                <w:bCs/>
                <w:color w:val="000000"/>
                <w:szCs w:val="18"/>
                <w:lang w:eastAsia="cs-CZ"/>
              </w:rPr>
            </w:pPr>
            <w:r>
              <w:rPr>
                <w:rFonts w:eastAsia="Times New Roman" w:cs="Times New Roman"/>
                <w:b/>
                <w:bCs/>
                <w:color w:val="000000"/>
                <w:sz w:val="24"/>
                <w:szCs w:val="18"/>
                <w:lang w:eastAsia="cs-CZ"/>
              </w:rPr>
              <w:t>Přestupky</w:t>
            </w:r>
          </w:p>
        </w:tc>
        <w:tc>
          <w:tcPr>
            <w:tcW w:w="1660" w:type="dxa"/>
            <w:noWrap/>
            <w:vAlign w:val="bottom"/>
            <w:hideMark/>
          </w:tcPr>
          <w:p w:rsidR="009A3430" w:rsidRDefault="009A3430" w:rsidP="00470555">
            <w:pPr>
              <w:spacing w:after="0" w:line="256" w:lineRule="auto"/>
              <w:rPr>
                <w:rFonts w:cs="Times New Roman"/>
              </w:rPr>
            </w:pPr>
          </w:p>
        </w:tc>
        <w:tc>
          <w:tcPr>
            <w:tcW w:w="1660" w:type="dxa"/>
            <w:noWrap/>
            <w:vAlign w:val="bottom"/>
            <w:hideMark/>
          </w:tcPr>
          <w:p w:rsidR="009A3430" w:rsidRDefault="009A3430" w:rsidP="00470555">
            <w:pPr>
              <w:spacing w:after="0" w:line="256" w:lineRule="auto"/>
              <w:rPr>
                <w:rFonts w:cs="Times New Roman"/>
              </w:rPr>
            </w:pPr>
          </w:p>
        </w:tc>
        <w:tc>
          <w:tcPr>
            <w:tcW w:w="1660" w:type="dxa"/>
            <w:noWrap/>
            <w:vAlign w:val="bottom"/>
            <w:hideMark/>
          </w:tcPr>
          <w:p w:rsidR="009A3430" w:rsidRDefault="009A3430" w:rsidP="00470555">
            <w:pPr>
              <w:spacing w:after="0" w:line="256" w:lineRule="auto"/>
              <w:rPr>
                <w:rFonts w:cs="Times New Roman"/>
              </w:rPr>
            </w:pPr>
          </w:p>
        </w:tc>
      </w:tr>
      <w:tr w:rsidR="009A3430" w:rsidTr="00470555">
        <w:trPr>
          <w:trHeight w:val="315"/>
        </w:trPr>
        <w:tc>
          <w:tcPr>
            <w:tcW w:w="0" w:type="auto"/>
            <w:vMerge/>
            <w:tcBorders>
              <w:top w:val="nil"/>
              <w:left w:val="nil"/>
              <w:bottom w:val="single" w:sz="8" w:space="0" w:color="FFFFFF"/>
              <w:right w:val="nil"/>
            </w:tcBorders>
            <w:vAlign w:val="center"/>
            <w:hideMark/>
          </w:tcPr>
          <w:p w:rsidR="009A3430" w:rsidRDefault="009A3430" w:rsidP="00470555">
            <w:pPr>
              <w:spacing w:after="0" w:line="240" w:lineRule="auto"/>
              <w:rPr>
                <w:rFonts w:eastAsia="Times New Roman" w:cs="Times New Roman"/>
                <w:b/>
                <w:bCs/>
                <w:color w:val="000000"/>
                <w:szCs w:val="18"/>
                <w:lang w:eastAsia="cs-CZ"/>
              </w:rPr>
            </w:pPr>
          </w:p>
        </w:tc>
        <w:tc>
          <w:tcPr>
            <w:tcW w:w="1660" w:type="dxa"/>
            <w:tcBorders>
              <w:top w:val="single" w:sz="8" w:space="0" w:color="FFFFFF"/>
              <w:left w:val="nil"/>
              <w:bottom w:val="double" w:sz="6" w:space="0" w:color="70AD47"/>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Times New Roman"/>
                <w:b/>
                <w:bCs/>
                <w:color w:val="375623"/>
                <w:sz w:val="18"/>
                <w:szCs w:val="18"/>
                <w:lang w:eastAsia="cs-CZ"/>
              </w:rPr>
            </w:pPr>
            <w:r>
              <w:rPr>
                <w:rFonts w:eastAsia="Times New Roman" w:cs="Times New Roman"/>
                <w:b/>
                <w:bCs/>
                <w:color w:val="375623"/>
                <w:sz w:val="18"/>
                <w:szCs w:val="18"/>
                <w:lang w:eastAsia="cs-CZ"/>
              </w:rPr>
              <w:t>2015</w:t>
            </w:r>
          </w:p>
        </w:tc>
        <w:tc>
          <w:tcPr>
            <w:tcW w:w="1660" w:type="dxa"/>
            <w:tcBorders>
              <w:top w:val="single" w:sz="8" w:space="0" w:color="FFFFFF"/>
              <w:left w:val="nil"/>
              <w:bottom w:val="double" w:sz="6" w:space="0" w:color="70AD47"/>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Times New Roman"/>
                <w:b/>
                <w:bCs/>
                <w:color w:val="375623"/>
                <w:sz w:val="18"/>
                <w:szCs w:val="18"/>
                <w:lang w:eastAsia="cs-CZ"/>
              </w:rPr>
            </w:pPr>
            <w:r>
              <w:rPr>
                <w:rFonts w:eastAsia="Times New Roman" w:cs="Times New Roman"/>
                <w:b/>
                <w:bCs/>
                <w:color w:val="375623"/>
                <w:sz w:val="18"/>
                <w:szCs w:val="18"/>
                <w:lang w:eastAsia="cs-CZ"/>
              </w:rPr>
              <w:t>2016</w:t>
            </w:r>
          </w:p>
        </w:tc>
        <w:tc>
          <w:tcPr>
            <w:tcW w:w="1660" w:type="dxa"/>
            <w:tcBorders>
              <w:top w:val="single" w:sz="8" w:space="0" w:color="FFFFFF"/>
              <w:left w:val="nil"/>
              <w:bottom w:val="double" w:sz="6" w:space="0" w:color="70AD47"/>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Times New Roman"/>
                <w:b/>
                <w:bCs/>
                <w:color w:val="375623"/>
                <w:sz w:val="18"/>
                <w:szCs w:val="18"/>
                <w:lang w:eastAsia="cs-CZ"/>
              </w:rPr>
            </w:pPr>
            <w:r>
              <w:rPr>
                <w:rFonts w:eastAsia="Times New Roman" w:cs="Times New Roman"/>
                <w:b/>
                <w:bCs/>
                <w:color w:val="375623"/>
                <w:sz w:val="18"/>
                <w:szCs w:val="18"/>
                <w:lang w:eastAsia="cs-CZ"/>
              </w:rPr>
              <w:t>ROZDÍL</w:t>
            </w:r>
          </w:p>
        </w:tc>
      </w:tr>
      <w:tr w:rsidR="009A3430" w:rsidTr="00470555">
        <w:trPr>
          <w:trHeight w:val="315"/>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Proti veřejnému pořádku a občanskému soužití</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459</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347</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-112</w:t>
            </w:r>
          </w:p>
        </w:tc>
      </w:tr>
      <w:tr w:rsidR="009A3430" w:rsidTr="00470555">
        <w:trPr>
          <w:trHeight w:val="199"/>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Proti majetku</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762</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639</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-123</w:t>
            </w:r>
          </w:p>
        </w:tc>
      </w:tr>
      <w:tr w:rsidR="009A3430" w:rsidTr="00470555">
        <w:trPr>
          <w:trHeight w:val="199"/>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Na úseku BESIP a silničního hospodářství</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1 655</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1 410</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-245</w:t>
            </w:r>
          </w:p>
        </w:tc>
      </w:tr>
      <w:tr w:rsidR="009A3430" w:rsidTr="00470555">
        <w:trPr>
          <w:trHeight w:val="199"/>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Na úseku ochrany před alkoholismem a toxikomanií</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45</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38</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-7</w:t>
            </w:r>
          </w:p>
        </w:tc>
      </w:tr>
      <w:tr w:rsidR="009A3430" w:rsidTr="00470555">
        <w:trPr>
          <w:trHeight w:val="199"/>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Ostatní</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60</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33</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-27</w:t>
            </w:r>
          </w:p>
        </w:tc>
      </w:tr>
      <w:tr w:rsidR="009A3430" w:rsidTr="00470555">
        <w:trPr>
          <w:trHeight w:val="199"/>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 </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 </w:t>
            </w:r>
          </w:p>
        </w:tc>
      </w:tr>
      <w:tr w:rsidR="009A3430" w:rsidTr="00470555">
        <w:trPr>
          <w:trHeight w:val="315"/>
        </w:trPr>
        <w:tc>
          <w:tcPr>
            <w:tcW w:w="4020" w:type="dxa"/>
            <w:tcBorders>
              <w:top w:val="nil"/>
              <w:left w:val="single" w:sz="8" w:space="0" w:color="FFFFFF"/>
              <w:bottom w:val="single" w:sz="8" w:space="0" w:color="FFFFFF"/>
              <w:right w:val="double" w:sz="6" w:space="0" w:color="70AD47"/>
            </w:tcBorders>
            <w:shd w:val="clear" w:color="auto" w:fill="548235"/>
            <w:vAlign w:val="center"/>
            <w:hideMark/>
          </w:tcPr>
          <w:p w:rsidR="009A3430" w:rsidRDefault="009A3430" w:rsidP="00470555">
            <w:pPr>
              <w:spacing w:after="0" w:line="240" w:lineRule="auto"/>
              <w:rPr>
                <w:rFonts w:eastAsia="Times New Roman" w:cs="Times New Roman"/>
                <w:b/>
                <w:bCs/>
                <w:color w:val="FFFFFF"/>
                <w:sz w:val="18"/>
                <w:szCs w:val="18"/>
                <w:lang w:eastAsia="cs-CZ"/>
              </w:rPr>
            </w:pPr>
            <w:r>
              <w:rPr>
                <w:rFonts w:eastAsia="Times New Roman" w:cs="Times New Roman"/>
                <w:b/>
                <w:bCs/>
                <w:color w:val="FFFFFF"/>
                <w:sz w:val="18"/>
                <w:szCs w:val="18"/>
                <w:lang w:eastAsia="cs-CZ"/>
              </w:rPr>
              <w:t>CELKEM PŘESTUPKŮ</w:t>
            </w:r>
          </w:p>
        </w:tc>
        <w:tc>
          <w:tcPr>
            <w:tcW w:w="1660" w:type="dxa"/>
            <w:tcBorders>
              <w:top w:val="nil"/>
              <w:left w:val="nil"/>
              <w:bottom w:val="single" w:sz="8" w:space="0" w:color="FFFFFF"/>
              <w:right w:val="double" w:sz="6" w:space="0" w:color="70AD47"/>
            </w:tcBorders>
            <w:shd w:val="clear" w:color="auto" w:fill="A9D08E"/>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2 981</w:t>
            </w:r>
          </w:p>
        </w:tc>
        <w:tc>
          <w:tcPr>
            <w:tcW w:w="1660" w:type="dxa"/>
            <w:tcBorders>
              <w:top w:val="nil"/>
              <w:left w:val="nil"/>
              <w:bottom w:val="single" w:sz="8" w:space="0" w:color="FFFFFF"/>
              <w:right w:val="double" w:sz="6" w:space="0" w:color="70AD47"/>
            </w:tcBorders>
            <w:shd w:val="clear" w:color="auto" w:fill="E2EFDA"/>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2 467</w:t>
            </w:r>
          </w:p>
        </w:tc>
        <w:tc>
          <w:tcPr>
            <w:tcW w:w="1660" w:type="dxa"/>
            <w:tcBorders>
              <w:top w:val="nil"/>
              <w:left w:val="nil"/>
              <w:bottom w:val="single" w:sz="8" w:space="0" w:color="FFFFFF"/>
              <w:right w:val="single" w:sz="8" w:space="0" w:color="FFFFFF"/>
            </w:tcBorders>
            <w:shd w:val="clear" w:color="auto" w:fill="BFBFBF"/>
            <w:vAlign w:val="center"/>
            <w:hideMark/>
          </w:tcPr>
          <w:p w:rsidR="009A3430" w:rsidRDefault="009A3430" w:rsidP="00470555">
            <w:pPr>
              <w:spacing w:after="0" w:line="240" w:lineRule="auto"/>
              <w:jc w:val="center"/>
              <w:rPr>
                <w:rFonts w:eastAsia="Times New Roman" w:cs="Arial"/>
                <w:b/>
                <w:bCs/>
                <w:color w:val="000000"/>
                <w:sz w:val="18"/>
                <w:szCs w:val="18"/>
                <w:lang w:eastAsia="cs-CZ"/>
              </w:rPr>
            </w:pPr>
            <w:r>
              <w:rPr>
                <w:rFonts w:eastAsia="Times New Roman" w:cs="Arial"/>
                <w:b/>
                <w:bCs/>
                <w:color w:val="000000"/>
                <w:sz w:val="18"/>
                <w:szCs w:val="18"/>
                <w:lang w:eastAsia="cs-CZ"/>
              </w:rPr>
              <w:t>-514</w:t>
            </w:r>
          </w:p>
        </w:tc>
      </w:tr>
    </w:tbl>
    <w:p w:rsidR="004D4978" w:rsidRDefault="004D4978"/>
    <w:sectPr w:rsidR="004D4978">
      <w:headerReference w:type="default" r:id="rId10"/>
      <w:footerReference w:type="default" r:id="rId11"/>
      <w:pgSz w:w="11907" w:h="16840" w:code="9"/>
      <w:pgMar w:top="284" w:right="1134"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42" w:rsidRDefault="003F19BE">
      <w:pPr>
        <w:spacing w:after="0" w:line="240" w:lineRule="auto"/>
      </w:pPr>
      <w:r>
        <w:separator/>
      </w:r>
    </w:p>
  </w:endnote>
  <w:endnote w:type="continuationSeparator" w:id="0">
    <w:p w:rsidR="00FC3D42" w:rsidRDefault="003F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utiger CE 45">
    <w:panose1 w:val="00000500000000000000"/>
    <w:charset w:val="EE"/>
    <w:family w:val="decorative"/>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99" w:rsidRDefault="009A3430">
    <w:pPr>
      <w:pStyle w:val="Zpat"/>
      <w:rPr>
        <w:i/>
        <w:sz w:val="18"/>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42" w:rsidRDefault="003F19BE">
      <w:pPr>
        <w:spacing w:after="0" w:line="240" w:lineRule="auto"/>
      </w:pPr>
      <w:r>
        <w:separator/>
      </w:r>
    </w:p>
  </w:footnote>
  <w:footnote w:type="continuationSeparator" w:id="0">
    <w:p w:rsidR="00FC3D42" w:rsidRDefault="003F1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99" w:rsidRDefault="00A12A9D">
    <w:pPr>
      <w:pStyle w:val="Zhlav"/>
    </w:pPr>
  </w:p>
  <w:p w:rsidR="00B77999" w:rsidRDefault="00A12A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99" w:rsidRDefault="009A3430">
    <w:pPr>
      <w:pStyle w:val="Zhlav"/>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65C7"/>
    <w:multiLevelType w:val="multilevel"/>
    <w:tmpl w:val="AA621354"/>
    <w:lvl w:ilvl="0">
      <w:start w:val="1"/>
      <w:numFmt w:val="decimalZero"/>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D51093C"/>
    <w:multiLevelType w:val="singleLevel"/>
    <w:tmpl w:val="C526E9F2"/>
    <w:lvl w:ilvl="0">
      <w:start w:val="2"/>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30"/>
    <w:rsid w:val="003F19BE"/>
    <w:rsid w:val="004D4978"/>
    <w:rsid w:val="007E15A1"/>
    <w:rsid w:val="009A3430"/>
    <w:rsid w:val="00A12A9D"/>
    <w:rsid w:val="00FC3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4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34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3430"/>
  </w:style>
  <w:style w:type="paragraph" w:styleId="Zpat">
    <w:name w:val="footer"/>
    <w:basedOn w:val="Normln"/>
    <w:link w:val="ZpatChar"/>
    <w:uiPriority w:val="99"/>
    <w:unhideWhenUsed/>
    <w:rsid w:val="009A3430"/>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430"/>
  </w:style>
  <w:style w:type="table" w:styleId="Mkatabulky">
    <w:name w:val="Table Grid"/>
    <w:basedOn w:val="Normlntabulka"/>
    <w:uiPriority w:val="59"/>
    <w:rsid w:val="009A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A34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4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34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3430"/>
  </w:style>
  <w:style w:type="paragraph" w:styleId="Zpat">
    <w:name w:val="footer"/>
    <w:basedOn w:val="Normln"/>
    <w:link w:val="ZpatChar"/>
    <w:uiPriority w:val="99"/>
    <w:unhideWhenUsed/>
    <w:rsid w:val="009A3430"/>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430"/>
  </w:style>
  <w:style w:type="table" w:styleId="Mkatabulky">
    <w:name w:val="Table Grid"/>
    <w:basedOn w:val="Normlntabulka"/>
    <w:uiPriority w:val="59"/>
    <w:rsid w:val="009A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A34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2617</Words>
  <Characters>15447</Characters>
  <Application>Microsoft Office Word</Application>
  <DocSecurity>4</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JIRKŮ Zdeněk</dc:creator>
  <cp:lastModifiedBy>NOVÁKOVÁ Yvona</cp:lastModifiedBy>
  <cp:revision>2</cp:revision>
  <dcterms:created xsi:type="dcterms:W3CDTF">2017-03-09T08:00:00Z</dcterms:created>
  <dcterms:modified xsi:type="dcterms:W3CDTF">2017-03-09T08:00:00Z</dcterms:modified>
</cp:coreProperties>
</file>