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64" w:rsidRDefault="00B25164" w:rsidP="00B25164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B25164" w:rsidRDefault="00B25164" w:rsidP="00B25164">
      <w:pPr>
        <w:pStyle w:val="ostzahl"/>
      </w:pPr>
      <w:r>
        <w:t>Název problému a jeho charakteristika</w:t>
      </w:r>
    </w:p>
    <w:p w:rsidR="00B25164" w:rsidRPr="00136B35" w:rsidRDefault="00B25164" w:rsidP="00136B35">
      <w:pPr>
        <w:pStyle w:val="vlevo"/>
      </w:pPr>
      <w:r>
        <w:t xml:space="preserve">      </w:t>
      </w:r>
      <w:r w:rsidRPr="00136B35">
        <w:t>Dílčí závěrečný účet a účetní závěrka MO P2 – Slovany za rok 201</w:t>
      </w:r>
      <w:r w:rsidR="00D86133" w:rsidRPr="00136B35">
        <w:t>6</w:t>
      </w:r>
      <w:r w:rsidRPr="00136B35">
        <w:t xml:space="preserve"> včetně zprávy </w:t>
      </w:r>
      <w:r w:rsidRPr="00136B35">
        <w:br/>
        <w:t xml:space="preserve">      nezávislého auditora o výsledku přezkoumání obce za rok 201</w:t>
      </w:r>
      <w:r w:rsidR="00D86133" w:rsidRPr="00136B35">
        <w:t>6</w:t>
      </w: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Konstatování současného stavu a jeho analýza</w:t>
      </w:r>
    </w:p>
    <w:p w:rsidR="0050249B" w:rsidRPr="00A1704C" w:rsidRDefault="00C75641" w:rsidP="00C75641">
      <w:pPr>
        <w:pStyle w:val="vlevo"/>
        <w:ind w:left="284"/>
        <w:rPr>
          <w:szCs w:val="24"/>
        </w:rPr>
      </w:pPr>
      <w:r w:rsidRPr="00A1704C">
        <w:rPr>
          <w:szCs w:val="24"/>
        </w:rPr>
        <w:t>Při zpracování Dílčího závěrečného účtu MO P2 – Slovany za rok 2016 bylo postupováno v souladu s ustanovením § 17 zákona č. 250/2000 Sb., o rozpočtových pravidlech územních rozpočtů. Součástí závěrečného účtu</w:t>
      </w:r>
      <w:r w:rsidR="00893747" w:rsidRPr="00A1704C">
        <w:rPr>
          <w:szCs w:val="24"/>
        </w:rPr>
        <w:t>, v </w:t>
      </w:r>
      <w:proofErr w:type="gramStart"/>
      <w:r w:rsidR="00893747" w:rsidRPr="00A1704C">
        <w:rPr>
          <w:szCs w:val="24"/>
        </w:rPr>
        <w:t xml:space="preserve">souladu s  </w:t>
      </w:r>
      <w:r w:rsidR="00893747" w:rsidRPr="00A1704C">
        <w:rPr>
          <w:rFonts w:eastAsiaTheme="minorHAnsi"/>
          <w:szCs w:val="24"/>
          <w:lang w:eastAsia="en-US"/>
        </w:rPr>
        <w:t>§ 17</w:t>
      </w:r>
      <w:proofErr w:type="gramEnd"/>
      <w:r w:rsidR="00893747" w:rsidRPr="00A1704C">
        <w:rPr>
          <w:rFonts w:eastAsiaTheme="minorHAnsi"/>
          <w:szCs w:val="24"/>
          <w:lang w:eastAsia="en-US"/>
        </w:rPr>
        <w:t xml:space="preserve"> odst. 5</w:t>
      </w:r>
      <w:r w:rsidRPr="00A1704C">
        <w:rPr>
          <w:szCs w:val="24"/>
        </w:rPr>
        <w:t xml:space="preserve"> je Zpráva auditora o výsledku přezkoumání hospodaření města Plzně za rok 2016, kterou zpracovala firma BDO Audit, s. r. o. </w:t>
      </w:r>
    </w:p>
    <w:p w:rsidR="000B782F" w:rsidRPr="00A1704C" w:rsidRDefault="000B782F" w:rsidP="00C75641">
      <w:pPr>
        <w:pStyle w:val="vlevo"/>
        <w:ind w:left="284"/>
        <w:rPr>
          <w:szCs w:val="24"/>
        </w:rPr>
      </w:pPr>
      <w:r w:rsidRPr="00A1704C">
        <w:rPr>
          <w:szCs w:val="24"/>
        </w:rPr>
        <w:t>Dle ustanovení § 17 odst. 6 zákona č. 250/2000 Sb., o rozpočtových pravidlech územních rozpočtů podléhá návrh závěrečného účtu zveřejnění nejpozději 15 dní před projednáváním v ZMO P2-Slovany.</w:t>
      </w:r>
    </w:p>
    <w:p w:rsidR="009A4D2E" w:rsidRPr="00A1704C" w:rsidRDefault="009A4D2E" w:rsidP="00C75641">
      <w:pPr>
        <w:pStyle w:val="vlevo"/>
        <w:ind w:left="284"/>
        <w:rPr>
          <w:szCs w:val="24"/>
        </w:rPr>
      </w:pPr>
      <w:r w:rsidRPr="00A1704C">
        <w:rPr>
          <w:szCs w:val="24"/>
        </w:rPr>
        <w:t>Dle ustanovení § 17 odst. 8 zákona č. 250/2000 Sb., o rozpočtových pravidlech územních rozpočtů podléhá schválený závěrečný účet včetně zprávy o výsledku přezkoumání hospodaření zveřejnění na internetových stránkách ve lhůtě 30 dnů ode dne schválení</w:t>
      </w:r>
      <w:r w:rsidR="00A1704C" w:rsidRPr="00A1704C">
        <w:rPr>
          <w:szCs w:val="24"/>
        </w:rPr>
        <w:t>.</w:t>
      </w:r>
    </w:p>
    <w:p w:rsidR="00B07759" w:rsidRPr="00A1704C" w:rsidRDefault="0050249B" w:rsidP="00C75641">
      <w:pPr>
        <w:pStyle w:val="vlevo"/>
        <w:ind w:left="284"/>
        <w:rPr>
          <w:szCs w:val="24"/>
        </w:rPr>
      </w:pPr>
      <w:r w:rsidRPr="00A1704C">
        <w:rPr>
          <w:bCs/>
          <w:szCs w:val="24"/>
        </w:rPr>
        <w:t xml:space="preserve">Zákonem č. 239/2012 Sb., kterým se mění zákon č. 563/1991 Sb., o účetnictví, ve znění pozdějších předpisů a některé další zákony, bylo zavedeno schvalování účetních závěrek ve veřejné sféře pro některé vybrané účetní jednotky. </w:t>
      </w:r>
      <w:r w:rsidRPr="00A1704C">
        <w:rPr>
          <w:szCs w:val="24"/>
        </w:rPr>
        <w:t xml:space="preserve">Proces schvalování účetní závěrky je procesem průběžným. Jedná se o další validační proces, který nezačíná sestavením účetní závěrky, ale začíná již počátkem účetního období. Nejedná se tudíž o revizní či kontrolní činnost, ale o preventivní soubor činností, včetně shromáždění podkladů pro závěrečné posouzení – schválení či neschválení účetní závěrky. </w:t>
      </w:r>
    </w:p>
    <w:p w:rsidR="00C75641" w:rsidRPr="00A1704C" w:rsidRDefault="00C75641" w:rsidP="00C75641">
      <w:pPr>
        <w:pStyle w:val="vlevo"/>
        <w:ind w:left="284"/>
        <w:rPr>
          <w:szCs w:val="24"/>
        </w:rPr>
      </w:pPr>
      <w:r w:rsidRPr="00A1704C">
        <w:rPr>
          <w:bCs/>
          <w:szCs w:val="24"/>
        </w:rPr>
        <w:t xml:space="preserve">Aby byly splněny podmínky zákona, vydal MMP směrnici QS 61-28, kde upravuje podmínky a postupy při sestavení závěrečného účtu a účetní závěrky včetně procesu schvalování. Z této směrnice vychází i MO </w:t>
      </w:r>
      <w:proofErr w:type="gramStart"/>
      <w:r w:rsidRPr="00A1704C">
        <w:rPr>
          <w:bCs/>
          <w:szCs w:val="24"/>
        </w:rPr>
        <w:t xml:space="preserve">Plzeň </w:t>
      </w:r>
      <w:r w:rsidR="000B782F" w:rsidRPr="00A1704C">
        <w:rPr>
          <w:bCs/>
          <w:szCs w:val="24"/>
        </w:rPr>
        <w:t>2-Slovany</w:t>
      </w:r>
      <w:proofErr w:type="gramEnd"/>
      <w:r w:rsidRPr="00A1704C">
        <w:rPr>
          <w:bCs/>
          <w:szCs w:val="24"/>
        </w:rPr>
        <w:t xml:space="preserve"> a v rámci schvalování dílčího závěrečného účtu a účetní závěrky za rok 201</w:t>
      </w:r>
      <w:r w:rsidR="000B782F" w:rsidRPr="00A1704C">
        <w:rPr>
          <w:bCs/>
          <w:szCs w:val="24"/>
        </w:rPr>
        <w:t>6</w:t>
      </w:r>
      <w:r w:rsidRPr="00A1704C">
        <w:rPr>
          <w:bCs/>
          <w:szCs w:val="24"/>
        </w:rPr>
        <w:t xml:space="preserve"> předkládá stanovené podklady.</w:t>
      </w:r>
    </w:p>
    <w:p w:rsidR="00136B35" w:rsidRPr="00A1704C" w:rsidRDefault="00136B35" w:rsidP="00136B35">
      <w:pPr>
        <w:pStyle w:val="vlevo"/>
        <w:rPr>
          <w:b/>
          <w:szCs w:val="24"/>
        </w:rPr>
      </w:pPr>
      <w:r w:rsidRPr="00A1704C">
        <w:rPr>
          <w:szCs w:val="24"/>
        </w:rPr>
        <w:t xml:space="preserve">A: </w:t>
      </w:r>
      <w:r w:rsidRPr="00A1704C">
        <w:rPr>
          <w:b/>
          <w:szCs w:val="24"/>
        </w:rPr>
        <w:t>dílčí závěrečný účet</w:t>
      </w:r>
    </w:p>
    <w:p w:rsidR="002D2E9E" w:rsidRPr="00A1704C" w:rsidRDefault="002D2E9E" w:rsidP="002D2E9E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A1704C">
        <w:rPr>
          <w:i/>
          <w:sz w:val="24"/>
          <w:szCs w:val="24"/>
        </w:rPr>
        <w:t>Finanční vypořádání</w:t>
      </w:r>
    </w:p>
    <w:p w:rsidR="002D2E9E" w:rsidRPr="00A1704C" w:rsidRDefault="002D2E9E" w:rsidP="002D2E9E">
      <w:pPr>
        <w:spacing w:line="276" w:lineRule="auto"/>
        <w:ind w:left="344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Finanční vypořádání řeší operace, týkající se hospodaření roku 2016, např.:</w:t>
      </w:r>
    </w:p>
    <w:p w:rsidR="009373B8" w:rsidRPr="00A1704C" w:rsidRDefault="009373B8" w:rsidP="009373B8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Vlastní hospodaření </w:t>
      </w:r>
      <w:proofErr w:type="spellStart"/>
      <w:r w:rsidRPr="00A1704C">
        <w:rPr>
          <w:sz w:val="24"/>
          <w:szCs w:val="24"/>
        </w:rPr>
        <w:t>MO+financování</w:t>
      </w:r>
      <w:proofErr w:type="spellEnd"/>
      <w:r w:rsidRPr="00A1704C">
        <w:rPr>
          <w:sz w:val="24"/>
          <w:szCs w:val="24"/>
        </w:rPr>
        <w:t xml:space="preserve"> – příloha č. 1, str. 1+2</w:t>
      </w:r>
    </w:p>
    <w:p w:rsidR="002D2E9E" w:rsidRPr="00A1704C" w:rsidRDefault="002D2E9E" w:rsidP="002D2E9E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Vyúčtování finančních vztahů ke státnímu rozpočtu a ostatním rozpočtům veřejné úrovně</w:t>
      </w:r>
    </w:p>
    <w:p w:rsidR="002D2E9E" w:rsidRPr="00A1704C" w:rsidRDefault="002D2E9E" w:rsidP="002D2E9E">
      <w:pPr>
        <w:spacing w:line="276" w:lineRule="auto"/>
        <w:ind w:left="357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Dotace do rozpočtu MO P2 za rok 2016 činily celkem 5</w:t>
      </w:r>
      <w:r w:rsidR="00FA249E" w:rsidRPr="00A1704C">
        <w:rPr>
          <w:sz w:val="24"/>
          <w:szCs w:val="24"/>
        </w:rPr>
        <w:t> 114 800</w:t>
      </w:r>
      <w:r w:rsidRPr="00A1704C">
        <w:rPr>
          <w:sz w:val="24"/>
          <w:szCs w:val="24"/>
        </w:rPr>
        <w:t xml:space="preserve">,- Kč. Rozpis </w:t>
      </w:r>
      <w:proofErr w:type="gramStart"/>
      <w:r w:rsidRPr="00A1704C">
        <w:rPr>
          <w:sz w:val="24"/>
          <w:szCs w:val="24"/>
        </w:rPr>
        <w:t>přijatých   dotací</w:t>
      </w:r>
      <w:proofErr w:type="gramEnd"/>
      <w:r w:rsidRPr="00A1704C">
        <w:rPr>
          <w:sz w:val="24"/>
          <w:szCs w:val="24"/>
        </w:rPr>
        <w:t xml:space="preserve"> a  jejich čerpání v průběhu roku 2016 je zpracován v příloze č. 1, str. 3. Dotace byly řádně vyúčtovány. </w:t>
      </w:r>
    </w:p>
    <w:p w:rsidR="00906F43" w:rsidRPr="00A1704C" w:rsidRDefault="00906F43" w:rsidP="00906F43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1704C">
        <w:rPr>
          <w:sz w:val="24"/>
          <w:szCs w:val="24"/>
        </w:rPr>
        <w:lastRenderedPageBreak/>
        <w:t>Vyúčtování finančních vztahů s příjemci dotací – příloha č. 2</w:t>
      </w:r>
    </w:p>
    <w:p w:rsidR="002D2E9E" w:rsidRPr="00A1704C" w:rsidRDefault="002D2E9E" w:rsidP="002D2E9E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Převody mezi </w:t>
      </w:r>
      <w:proofErr w:type="spellStart"/>
      <w:r w:rsidRPr="00A1704C">
        <w:rPr>
          <w:sz w:val="24"/>
          <w:szCs w:val="24"/>
        </w:rPr>
        <w:t>MmP</w:t>
      </w:r>
      <w:proofErr w:type="spellEnd"/>
      <w:r w:rsidRPr="00A1704C">
        <w:rPr>
          <w:sz w:val="24"/>
          <w:szCs w:val="24"/>
        </w:rPr>
        <w:t xml:space="preserve"> a MO P2, vyúčtování účelových prostředků poskytnutých PO – zpracováno v příloze č. 1, str. 6</w:t>
      </w:r>
    </w:p>
    <w:p w:rsidR="002D2E9E" w:rsidRPr="00A1704C" w:rsidRDefault="002D2E9E" w:rsidP="002D2E9E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Vyúčtování přídělu do sociálního fondu, doplnění účelových fondů MO v souladu s jejich statuty – příloha č. 1, str. 4 + 5</w:t>
      </w:r>
    </w:p>
    <w:p w:rsidR="002D2E9E" w:rsidRPr="00A1704C" w:rsidRDefault="002D2E9E" w:rsidP="00136B35">
      <w:pPr>
        <w:pStyle w:val="vlevo"/>
        <w:rPr>
          <w:szCs w:val="24"/>
        </w:rPr>
      </w:pPr>
    </w:p>
    <w:p w:rsidR="00AC5BD4" w:rsidRPr="00A1704C" w:rsidRDefault="00AC5BD4" w:rsidP="000B782F">
      <w:pPr>
        <w:pStyle w:val="vlevo"/>
        <w:numPr>
          <w:ilvl w:val="0"/>
          <w:numId w:val="4"/>
        </w:numPr>
        <w:rPr>
          <w:i/>
          <w:szCs w:val="24"/>
        </w:rPr>
      </w:pPr>
      <w:r w:rsidRPr="00A1704C">
        <w:rPr>
          <w:i/>
          <w:szCs w:val="24"/>
        </w:rPr>
        <w:t>Údaje o plnění příjmů a výdajů za rok 2016</w:t>
      </w:r>
    </w:p>
    <w:p w:rsidR="00B25164" w:rsidRPr="00A1704C" w:rsidRDefault="00B25164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Údaje o plnění rozpočtu příjmů a výdajů a o dalších finančních operacích v plném členění dle rozpočtové sklad</w:t>
      </w:r>
      <w:r w:rsidR="00E96F87" w:rsidRPr="00A1704C">
        <w:rPr>
          <w:sz w:val="24"/>
          <w:szCs w:val="24"/>
        </w:rPr>
        <w:t xml:space="preserve">by jsou obsaženy v příloze č. </w:t>
      </w:r>
      <w:r w:rsidR="00906F43" w:rsidRPr="00A1704C">
        <w:rPr>
          <w:sz w:val="24"/>
          <w:szCs w:val="24"/>
        </w:rPr>
        <w:t>4</w:t>
      </w:r>
      <w:r w:rsidR="00E96F87" w:rsidRPr="00A1704C">
        <w:rPr>
          <w:sz w:val="24"/>
          <w:szCs w:val="24"/>
        </w:rPr>
        <w:t xml:space="preserve">. </w:t>
      </w:r>
      <w:r w:rsidR="00AC5BD4" w:rsidRPr="00A1704C">
        <w:rPr>
          <w:sz w:val="24"/>
          <w:szCs w:val="24"/>
        </w:rPr>
        <w:t xml:space="preserve">Plnění </w:t>
      </w:r>
      <w:r w:rsidR="0014178B" w:rsidRPr="00A1704C">
        <w:rPr>
          <w:sz w:val="24"/>
          <w:szCs w:val="24"/>
        </w:rPr>
        <w:t xml:space="preserve">jednotlivých </w:t>
      </w:r>
      <w:r w:rsidR="00AC5BD4" w:rsidRPr="00A1704C">
        <w:rPr>
          <w:sz w:val="24"/>
          <w:szCs w:val="24"/>
        </w:rPr>
        <w:t>příjmů a výdajů je odůvodněno</w:t>
      </w:r>
      <w:r w:rsidRPr="00A1704C">
        <w:rPr>
          <w:sz w:val="24"/>
          <w:szCs w:val="24"/>
        </w:rPr>
        <w:t xml:space="preserve"> v komentáři k rozboru </w:t>
      </w:r>
      <w:proofErr w:type="gramStart"/>
      <w:r w:rsidRPr="00A1704C">
        <w:rPr>
          <w:sz w:val="24"/>
          <w:szCs w:val="24"/>
        </w:rPr>
        <w:t xml:space="preserve">plnění </w:t>
      </w:r>
      <w:r w:rsidR="00F76A4A" w:rsidRPr="00A1704C">
        <w:rPr>
          <w:sz w:val="24"/>
          <w:szCs w:val="24"/>
        </w:rPr>
        <w:t xml:space="preserve"> </w:t>
      </w:r>
      <w:r w:rsidRPr="00A1704C">
        <w:rPr>
          <w:sz w:val="24"/>
          <w:szCs w:val="24"/>
        </w:rPr>
        <w:t>rozpočtu</w:t>
      </w:r>
      <w:proofErr w:type="gramEnd"/>
      <w:r w:rsidRPr="00A1704C">
        <w:rPr>
          <w:sz w:val="24"/>
          <w:szCs w:val="24"/>
        </w:rPr>
        <w:t>.</w:t>
      </w:r>
    </w:p>
    <w:p w:rsidR="008519A0" w:rsidRPr="00A1704C" w:rsidRDefault="008519A0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Plnění rozpočtu je na rozdíl od výsledk</w:t>
      </w:r>
      <w:r w:rsidR="00235C3F" w:rsidRPr="00A1704C">
        <w:rPr>
          <w:sz w:val="24"/>
          <w:szCs w:val="24"/>
        </w:rPr>
        <w:t>ů</w:t>
      </w:r>
      <w:r w:rsidRPr="00A1704C">
        <w:rPr>
          <w:sz w:val="24"/>
          <w:szCs w:val="24"/>
        </w:rPr>
        <w:t xml:space="preserve"> vyplývajících z výkazu zisku a ztrát postavené na pokladním principu, tzn.</w:t>
      </w:r>
      <w:r w:rsidR="0014178B" w:rsidRPr="00A1704C">
        <w:rPr>
          <w:sz w:val="24"/>
          <w:szCs w:val="24"/>
        </w:rPr>
        <w:t>,</w:t>
      </w:r>
      <w:r w:rsidRPr="00A1704C">
        <w:rPr>
          <w:sz w:val="24"/>
          <w:szCs w:val="24"/>
        </w:rPr>
        <w:t xml:space="preserve"> že pro zařazení příjmu nebo výdaje do rozpočtu daného kalendářního roku je rozhodující datum připsání nebo odepsání finančních prostředků na bankovních účtech v období od 1. 1. do 31. 12. Do plnění rozpočtu se tudíž zahrnují pouze takové příjmy, které byly skutečně přijaty v daném kalendářním roce a takové výdaje, které byly skutečně uhrazeny v</w:t>
      </w:r>
      <w:r w:rsidR="0014178B" w:rsidRPr="00A1704C">
        <w:rPr>
          <w:sz w:val="24"/>
          <w:szCs w:val="24"/>
        </w:rPr>
        <w:t> </w:t>
      </w:r>
      <w:r w:rsidRPr="00A1704C">
        <w:rPr>
          <w:sz w:val="24"/>
          <w:szCs w:val="24"/>
        </w:rPr>
        <w:t>daném</w:t>
      </w:r>
      <w:r w:rsidR="0014178B" w:rsidRPr="00A1704C">
        <w:rPr>
          <w:sz w:val="24"/>
          <w:szCs w:val="24"/>
        </w:rPr>
        <w:t xml:space="preserve"> kalendářním</w:t>
      </w:r>
      <w:r w:rsidRPr="00A1704C">
        <w:rPr>
          <w:sz w:val="24"/>
          <w:szCs w:val="24"/>
        </w:rPr>
        <w:t xml:space="preserve"> roce. </w:t>
      </w:r>
      <w:r w:rsidR="0014178B" w:rsidRPr="00A1704C">
        <w:rPr>
          <w:sz w:val="24"/>
          <w:szCs w:val="24"/>
        </w:rPr>
        <w:t>Rozdíl příjmů a výdajů je vyrovnán operacemi financování. Plnění rozpočtu je tedy v každém okamžiku vyrovnané a zajištěné finančními prostředky. V rámci plnění rozpočtu za daný kalendářní rok je v terminologii rozpočtu města Plzně vykazován tzv. „přebytek hospodaření“, který je roven zůstatku finančních prostředků k 31. 12. a po provedení operací finančního vypořádání, schválení závěrečného účtu města může být použit k financování potřeb rozpočtů následujících let</w:t>
      </w:r>
      <w:r w:rsidR="00A1704C" w:rsidRPr="00A1704C">
        <w:rPr>
          <w:sz w:val="24"/>
          <w:szCs w:val="24"/>
        </w:rPr>
        <w:t>.</w:t>
      </w:r>
      <w:r w:rsidR="0014178B" w:rsidRPr="00A1704C">
        <w:rPr>
          <w:sz w:val="24"/>
          <w:szCs w:val="24"/>
        </w:rPr>
        <w:t xml:space="preserve"> </w:t>
      </w:r>
    </w:p>
    <w:p w:rsidR="00B25164" w:rsidRPr="00A1704C" w:rsidRDefault="00255CEE" w:rsidP="00255CEE">
      <w:pPr>
        <w:pStyle w:val="Odstavecseseznamem"/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Údaje o hospodaření s majetkem a dalších finančních operacích</w:t>
      </w:r>
      <w:r w:rsidRPr="00A1704C">
        <w:rPr>
          <w:i/>
          <w:sz w:val="24"/>
          <w:szCs w:val="24"/>
        </w:rPr>
        <w:t xml:space="preserve"> </w:t>
      </w:r>
      <w:r w:rsidR="00B25164" w:rsidRPr="00A1704C">
        <w:rPr>
          <w:sz w:val="24"/>
          <w:szCs w:val="24"/>
        </w:rPr>
        <w:t>jsou uveden</w:t>
      </w:r>
      <w:r w:rsidR="00690182" w:rsidRPr="00A1704C">
        <w:rPr>
          <w:sz w:val="24"/>
          <w:szCs w:val="24"/>
        </w:rPr>
        <w:t>y</w:t>
      </w:r>
      <w:r w:rsidR="00B25164" w:rsidRPr="00A1704C">
        <w:rPr>
          <w:sz w:val="24"/>
          <w:szCs w:val="24"/>
        </w:rPr>
        <w:t xml:space="preserve"> v roční účetní závěrce, ve výkazech rozvaha, výkaz zisku a ztráty</w:t>
      </w:r>
      <w:r w:rsidR="00690182" w:rsidRPr="00A1704C">
        <w:rPr>
          <w:sz w:val="24"/>
          <w:szCs w:val="24"/>
        </w:rPr>
        <w:t xml:space="preserve"> a ve zprávě o provedení inventarizace</w:t>
      </w:r>
      <w:r w:rsidR="00F76A4A" w:rsidRPr="00A1704C">
        <w:rPr>
          <w:sz w:val="24"/>
          <w:szCs w:val="24"/>
        </w:rPr>
        <w:t>.</w:t>
      </w:r>
    </w:p>
    <w:p w:rsidR="00FA249E" w:rsidRPr="00A1704C" w:rsidRDefault="00FA249E" w:rsidP="00255CEE">
      <w:pPr>
        <w:pStyle w:val="Odstavecseseznamem"/>
        <w:spacing w:line="276" w:lineRule="auto"/>
        <w:ind w:left="360" w:firstLine="0"/>
        <w:jc w:val="both"/>
        <w:rPr>
          <w:sz w:val="24"/>
          <w:szCs w:val="24"/>
        </w:rPr>
      </w:pPr>
    </w:p>
    <w:p w:rsidR="00AC5BD4" w:rsidRPr="00A1704C" w:rsidRDefault="00AC5BD4" w:rsidP="00FD79D2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A1704C">
        <w:rPr>
          <w:i/>
          <w:sz w:val="24"/>
          <w:szCs w:val="24"/>
        </w:rPr>
        <w:t>Stav účelových fondů</w:t>
      </w:r>
      <w:r w:rsidR="0038621D" w:rsidRPr="00A1704C">
        <w:rPr>
          <w:i/>
          <w:sz w:val="24"/>
          <w:szCs w:val="24"/>
        </w:rPr>
        <w:t xml:space="preserve"> – příloha č. </w:t>
      </w:r>
      <w:r w:rsidR="00906F43" w:rsidRPr="00A1704C">
        <w:rPr>
          <w:i/>
          <w:sz w:val="24"/>
          <w:szCs w:val="24"/>
        </w:rPr>
        <w:t>5</w:t>
      </w:r>
    </w:p>
    <w:p w:rsidR="00690182" w:rsidRPr="00A1704C" w:rsidRDefault="00FD79D2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V souladu s § 5 zákona 250/2000 Sb., o rozpočtových pravidlech územních rozpočtů zastupitelstvo MO zřizuje dočasné i trvalé peněžní fondy. </w:t>
      </w:r>
      <w:r w:rsidR="0038621D" w:rsidRPr="00A1704C">
        <w:rPr>
          <w:sz w:val="24"/>
          <w:szCs w:val="24"/>
        </w:rPr>
        <w:t>MO P2-Slovany má zřízen f</w:t>
      </w:r>
      <w:r w:rsidR="00235C3F" w:rsidRPr="00A1704C">
        <w:rPr>
          <w:sz w:val="24"/>
          <w:szCs w:val="24"/>
        </w:rPr>
        <w:t>o</w:t>
      </w:r>
      <w:r w:rsidR="0038621D" w:rsidRPr="00A1704C">
        <w:rPr>
          <w:sz w:val="24"/>
          <w:szCs w:val="24"/>
        </w:rPr>
        <w:t>nd sociální a fond rezerv a rozvoje.</w:t>
      </w:r>
      <w:r w:rsidRPr="00A1704C">
        <w:rPr>
          <w:sz w:val="24"/>
          <w:szCs w:val="24"/>
        </w:rPr>
        <w:t xml:space="preserve"> </w:t>
      </w:r>
      <w:r w:rsidR="00690182" w:rsidRPr="00A1704C">
        <w:rPr>
          <w:sz w:val="24"/>
          <w:szCs w:val="24"/>
        </w:rPr>
        <w:t>Tvorba a čerpání fondů se řídí Statutem sociálního fondu MO P2</w:t>
      </w:r>
      <w:r w:rsidR="00843E91" w:rsidRPr="00A1704C">
        <w:rPr>
          <w:sz w:val="24"/>
          <w:szCs w:val="24"/>
        </w:rPr>
        <w:t>,</w:t>
      </w:r>
      <w:r w:rsidR="00690182" w:rsidRPr="00A1704C">
        <w:rPr>
          <w:sz w:val="24"/>
          <w:szCs w:val="24"/>
        </w:rPr>
        <w:t xml:space="preserve"> </w:t>
      </w:r>
      <w:proofErr w:type="gramStart"/>
      <w:r w:rsidR="00690182" w:rsidRPr="00A1704C">
        <w:rPr>
          <w:sz w:val="24"/>
          <w:szCs w:val="24"/>
        </w:rPr>
        <w:t xml:space="preserve">schváleným </w:t>
      </w:r>
      <w:r w:rsidR="00F76A4A" w:rsidRPr="00A1704C">
        <w:rPr>
          <w:sz w:val="24"/>
          <w:szCs w:val="24"/>
        </w:rPr>
        <w:t xml:space="preserve"> </w:t>
      </w:r>
      <w:r w:rsidR="007F7B93" w:rsidRPr="00A1704C">
        <w:rPr>
          <w:sz w:val="24"/>
          <w:szCs w:val="24"/>
        </w:rPr>
        <w:t>usn</w:t>
      </w:r>
      <w:r w:rsidR="00A54AC6" w:rsidRPr="00A1704C">
        <w:rPr>
          <w:sz w:val="24"/>
          <w:szCs w:val="24"/>
        </w:rPr>
        <w:t>esením</w:t>
      </w:r>
      <w:proofErr w:type="gramEnd"/>
      <w:r w:rsidR="007F7B93" w:rsidRPr="00A1704C">
        <w:rPr>
          <w:sz w:val="24"/>
          <w:szCs w:val="24"/>
        </w:rPr>
        <w:t xml:space="preserve"> Obv</w:t>
      </w:r>
      <w:r w:rsidR="00CA790D" w:rsidRPr="00A1704C">
        <w:rPr>
          <w:sz w:val="24"/>
          <w:szCs w:val="24"/>
        </w:rPr>
        <w:t xml:space="preserve">odního </w:t>
      </w:r>
      <w:r w:rsidR="007F7B93" w:rsidRPr="00A1704C">
        <w:rPr>
          <w:sz w:val="24"/>
          <w:szCs w:val="24"/>
        </w:rPr>
        <w:t xml:space="preserve">zastupitelstva </w:t>
      </w:r>
      <w:r w:rsidR="00690182" w:rsidRPr="00A1704C">
        <w:rPr>
          <w:sz w:val="24"/>
          <w:szCs w:val="24"/>
        </w:rPr>
        <w:t xml:space="preserve"> č. </w:t>
      </w:r>
      <w:r w:rsidR="00A54AC6" w:rsidRPr="00A1704C">
        <w:rPr>
          <w:sz w:val="24"/>
          <w:szCs w:val="24"/>
        </w:rPr>
        <w:t>18/95</w:t>
      </w:r>
      <w:r w:rsidR="007F7B93" w:rsidRPr="00A1704C">
        <w:rPr>
          <w:sz w:val="24"/>
          <w:szCs w:val="24"/>
        </w:rPr>
        <w:t xml:space="preserve"> ze dne </w:t>
      </w:r>
      <w:r w:rsidR="00A54AC6" w:rsidRPr="00A1704C">
        <w:rPr>
          <w:sz w:val="24"/>
          <w:szCs w:val="24"/>
        </w:rPr>
        <w:t>23</w:t>
      </w:r>
      <w:r w:rsidR="007F7B93" w:rsidRPr="00A1704C">
        <w:rPr>
          <w:sz w:val="24"/>
          <w:szCs w:val="24"/>
        </w:rPr>
        <w:t xml:space="preserve">. </w:t>
      </w:r>
      <w:r w:rsidR="00A54AC6" w:rsidRPr="00A1704C">
        <w:rPr>
          <w:sz w:val="24"/>
          <w:szCs w:val="24"/>
        </w:rPr>
        <w:t>3</w:t>
      </w:r>
      <w:r w:rsidR="007F7B93" w:rsidRPr="00A1704C">
        <w:rPr>
          <w:sz w:val="24"/>
          <w:szCs w:val="24"/>
        </w:rPr>
        <w:t>. 199</w:t>
      </w:r>
      <w:r w:rsidR="00A54AC6" w:rsidRPr="00A1704C">
        <w:rPr>
          <w:sz w:val="24"/>
          <w:szCs w:val="24"/>
        </w:rPr>
        <w:t>5 ve znění pozdějších</w:t>
      </w:r>
      <w:r w:rsidR="00957EC1" w:rsidRPr="00A1704C">
        <w:rPr>
          <w:sz w:val="24"/>
          <w:szCs w:val="24"/>
        </w:rPr>
        <w:t xml:space="preserve"> </w:t>
      </w:r>
      <w:r w:rsidR="00681BB9" w:rsidRPr="00A1704C">
        <w:rPr>
          <w:sz w:val="24"/>
          <w:szCs w:val="24"/>
        </w:rPr>
        <w:t>usnesení</w:t>
      </w:r>
      <w:r w:rsidR="00F76A4A" w:rsidRPr="00A1704C">
        <w:rPr>
          <w:sz w:val="24"/>
          <w:szCs w:val="24"/>
        </w:rPr>
        <w:t xml:space="preserve"> </w:t>
      </w:r>
      <w:r w:rsidR="00690182" w:rsidRPr="00A1704C">
        <w:rPr>
          <w:sz w:val="24"/>
          <w:szCs w:val="24"/>
        </w:rPr>
        <w:t>a Statutem FRR MO</w:t>
      </w:r>
      <w:r w:rsidR="00A54AC6" w:rsidRPr="00A1704C">
        <w:rPr>
          <w:sz w:val="24"/>
          <w:szCs w:val="24"/>
        </w:rPr>
        <w:t xml:space="preserve"> P2</w:t>
      </w:r>
      <w:r w:rsidR="00690182" w:rsidRPr="00A1704C">
        <w:rPr>
          <w:sz w:val="24"/>
          <w:szCs w:val="24"/>
        </w:rPr>
        <w:t xml:space="preserve"> schváleným </w:t>
      </w:r>
      <w:r w:rsidR="00A54AC6" w:rsidRPr="00A1704C">
        <w:rPr>
          <w:sz w:val="24"/>
          <w:szCs w:val="24"/>
        </w:rPr>
        <w:t xml:space="preserve">usnesením ZMO č. </w:t>
      </w:r>
      <w:r w:rsidR="00D86133" w:rsidRPr="00A1704C">
        <w:rPr>
          <w:sz w:val="24"/>
          <w:szCs w:val="24"/>
        </w:rPr>
        <w:t>34</w:t>
      </w:r>
      <w:r w:rsidR="00A54AC6" w:rsidRPr="00A1704C">
        <w:rPr>
          <w:sz w:val="24"/>
          <w:szCs w:val="24"/>
        </w:rPr>
        <w:t>/</w:t>
      </w:r>
      <w:r w:rsidR="00D86133" w:rsidRPr="00A1704C">
        <w:rPr>
          <w:sz w:val="24"/>
          <w:szCs w:val="24"/>
        </w:rPr>
        <w:t>2016</w:t>
      </w:r>
      <w:r w:rsidR="00A54AC6" w:rsidRPr="00A1704C">
        <w:rPr>
          <w:sz w:val="24"/>
          <w:szCs w:val="24"/>
        </w:rPr>
        <w:t xml:space="preserve"> ze dne </w:t>
      </w:r>
      <w:r w:rsidR="00D86133" w:rsidRPr="00A1704C">
        <w:rPr>
          <w:sz w:val="24"/>
          <w:szCs w:val="24"/>
        </w:rPr>
        <w:t>21</w:t>
      </w:r>
      <w:r w:rsidR="00A54AC6" w:rsidRPr="00A1704C">
        <w:rPr>
          <w:sz w:val="24"/>
          <w:szCs w:val="24"/>
        </w:rPr>
        <w:t xml:space="preserve">. </w:t>
      </w:r>
      <w:r w:rsidR="00D86133" w:rsidRPr="00A1704C">
        <w:rPr>
          <w:sz w:val="24"/>
          <w:szCs w:val="24"/>
        </w:rPr>
        <w:t>6</w:t>
      </w:r>
      <w:r w:rsidR="00A54AC6" w:rsidRPr="00A1704C">
        <w:rPr>
          <w:sz w:val="24"/>
          <w:szCs w:val="24"/>
        </w:rPr>
        <w:t>. 20</w:t>
      </w:r>
      <w:r w:rsidR="00D86133" w:rsidRPr="00A1704C">
        <w:rPr>
          <w:sz w:val="24"/>
          <w:szCs w:val="24"/>
        </w:rPr>
        <w:t>16</w:t>
      </w:r>
      <w:r w:rsidR="00780B60" w:rsidRPr="00A1704C">
        <w:rPr>
          <w:sz w:val="24"/>
          <w:szCs w:val="24"/>
        </w:rPr>
        <w:t>.</w:t>
      </w:r>
      <w:r w:rsidRPr="00A1704C">
        <w:rPr>
          <w:sz w:val="24"/>
          <w:szCs w:val="24"/>
        </w:rPr>
        <w:t xml:space="preserve"> Použití sociálního fondu je navíc upřesněno kolektivní smlouvou.</w:t>
      </w:r>
    </w:p>
    <w:p w:rsidR="00681581" w:rsidRPr="00A1704C" w:rsidRDefault="00681581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FRR</w:t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  <w:t>stav k 31. 12. 2016</w:t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  <w:t>7 379 431,05 Kč</w:t>
      </w:r>
    </w:p>
    <w:p w:rsidR="00C04F75" w:rsidRPr="00A1704C" w:rsidRDefault="00C04F75" w:rsidP="00255CEE">
      <w:pPr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Tento peněžní fond je určen pro vytvoření rezervy finančních prostředků na nepředvídané a neplánované výdaje městské</w:t>
      </w:r>
      <w:r w:rsidR="00FD79D2" w:rsidRPr="00A1704C">
        <w:rPr>
          <w:sz w:val="24"/>
          <w:szCs w:val="24"/>
        </w:rPr>
        <w:t>ho obvodu</w:t>
      </w:r>
      <w:r w:rsidRPr="00A1704C">
        <w:rPr>
          <w:sz w:val="24"/>
          <w:szCs w:val="24"/>
        </w:rPr>
        <w:t>. Po schválení zastupitelstvem se z něj hradí vybrané investice či jiné výdaje. V tabulce jsou uvedeny všechny pohyby na fondu v roce 201</w:t>
      </w:r>
      <w:r w:rsidR="005212EB" w:rsidRPr="00A1704C">
        <w:rPr>
          <w:sz w:val="24"/>
          <w:szCs w:val="24"/>
        </w:rPr>
        <w:t>6</w:t>
      </w:r>
      <w:r w:rsidRPr="00A1704C">
        <w:rPr>
          <w:sz w:val="24"/>
          <w:szCs w:val="24"/>
        </w:rPr>
        <w:t>.</w:t>
      </w:r>
    </w:p>
    <w:p w:rsidR="00C04F75" w:rsidRPr="00A1704C" w:rsidRDefault="00C04F75" w:rsidP="00957EC1">
      <w:pPr>
        <w:spacing w:line="276" w:lineRule="auto"/>
        <w:ind w:left="360" w:firstLine="0"/>
        <w:jc w:val="both"/>
        <w:rPr>
          <w:sz w:val="24"/>
          <w:szCs w:val="24"/>
        </w:rPr>
      </w:pPr>
    </w:p>
    <w:p w:rsidR="00C04F75" w:rsidRPr="00A1704C" w:rsidRDefault="00681581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SF</w:t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  <w:t>stav k 31. 12. 2016</w:t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</w:r>
      <w:r w:rsidRPr="00A1704C">
        <w:rPr>
          <w:sz w:val="24"/>
          <w:szCs w:val="24"/>
        </w:rPr>
        <w:tab/>
        <w:t xml:space="preserve">   368 771,60 Kč </w:t>
      </w:r>
    </w:p>
    <w:p w:rsidR="00FA249E" w:rsidRPr="00A1704C" w:rsidRDefault="00C04F75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Sociální fond je určen k financování sociálních potřeb zaměstnanců a uvolněných zastupitelů</w:t>
      </w:r>
      <w:r w:rsidR="00681581" w:rsidRPr="00A1704C">
        <w:rPr>
          <w:sz w:val="24"/>
          <w:szCs w:val="24"/>
        </w:rPr>
        <w:t xml:space="preserve"> </w:t>
      </w:r>
    </w:p>
    <w:p w:rsidR="00A1704C" w:rsidRPr="00A1704C" w:rsidRDefault="00A1704C" w:rsidP="00957EC1">
      <w:pPr>
        <w:spacing w:line="276" w:lineRule="auto"/>
        <w:ind w:left="360" w:firstLine="0"/>
        <w:jc w:val="both"/>
        <w:rPr>
          <w:sz w:val="24"/>
          <w:szCs w:val="24"/>
        </w:rPr>
      </w:pPr>
    </w:p>
    <w:p w:rsidR="00681581" w:rsidRPr="00A1704C" w:rsidRDefault="00681581" w:rsidP="00957EC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          </w:t>
      </w:r>
    </w:p>
    <w:p w:rsidR="00AC5BD4" w:rsidRPr="00A1704C" w:rsidRDefault="00AC5BD4" w:rsidP="00FD79D2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A1704C">
        <w:rPr>
          <w:i/>
          <w:sz w:val="24"/>
          <w:szCs w:val="24"/>
        </w:rPr>
        <w:t xml:space="preserve">Hospodaření příspěvkových organizací zřízených obcí </w:t>
      </w:r>
    </w:p>
    <w:p w:rsidR="00690182" w:rsidRPr="00A1704C" w:rsidRDefault="00690182" w:rsidP="005212EB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Finanční vypořádání PO bylo schváleno </w:t>
      </w:r>
      <w:proofErr w:type="spellStart"/>
      <w:r w:rsidRPr="00A1704C">
        <w:rPr>
          <w:sz w:val="24"/>
          <w:szCs w:val="24"/>
        </w:rPr>
        <w:t>usn</w:t>
      </w:r>
      <w:proofErr w:type="spellEnd"/>
      <w:r w:rsidRPr="00A1704C">
        <w:rPr>
          <w:sz w:val="24"/>
          <w:szCs w:val="24"/>
        </w:rPr>
        <w:t xml:space="preserve">. RMO č. …… ze dne </w:t>
      </w:r>
      <w:r w:rsidR="00D86133" w:rsidRPr="00A1704C">
        <w:rPr>
          <w:sz w:val="24"/>
          <w:szCs w:val="24"/>
        </w:rPr>
        <w:t>15. 3. 201</w:t>
      </w:r>
      <w:r w:rsidR="00843E91" w:rsidRPr="00A1704C">
        <w:rPr>
          <w:sz w:val="24"/>
          <w:szCs w:val="24"/>
        </w:rPr>
        <w:t>7</w:t>
      </w:r>
      <w:r w:rsidR="00B5473D" w:rsidRPr="00A1704C">
        <w:rPr>
          <w:sz w:val="24"/>
          <w:szCs w:val="24"/>
        </w:rPr>
        <w:t>.</w:t>
      </w:r>
      <w:r w:rsidR="00681581" w:rsidRPr="00A1704C">
        <w:rPr>
          <w:sz w:val="24"/>
          <w:szCs w:val="24"/>
        </w:rPr>
        <w:t xml:space="preserve"> Roční účetní závěrky zřizovaných PO včetně zákonem předepsaných výkazů jsou založeny na ÚMO P2, </w:t>
      </w:r>
      <w:proofErr w:type="spellStart"/>
      <w:r w:rsidR="00681581" w:rsidRPr="00A1704C">
        <w:rPr>
          <w:sz w:val="24"/>
          <w:szCs w:val="24"/>
        </w:rPr>
        <w:t>kanc</w:t>
      </w:r>
      <w:proofErr w:type="spellEnd"/>
      <w:r w:rsidR="00681581" w:rsidRPr="00A1704C">
        <w:rPr>
          <w:sz w:val="24"/>
          <w:szCs w:val="24"/>
        </w:rPr>
        <w:t xml:space="preserve">. č. </w:t>
      </w:r>
      <w:proofErr w:type="spellStart"/>
      <w:r w:rsidR="00681581" w:rsidRPr="00A1704C">
        <w:rPr>
          <w:sz w:val="24"/>
          <w:szCs w:val="24"/>
        </w:rPr>
        <w:t>dv</w:t>
      </w:r>
      <w:proofErr w:type="spellEnd"/>
      <w:r w:rsidR="00681581" w:rsidRPr="00A1704C">
        <w:rPr>
          <w:sz w:val="24"/>
          <w:szCs w:val="24"/>
        </w:rPr>
        <w:t>. 203</w:t>
      </w:r>
      <w:r w:rsidR="00906F43" w:rsidRPr="00A1704C">
        <w:rPr>
          <w:sz w:val="24"/>
          <w:szCs w:val="24"/>
        </w:rPr>
        <w:t>. Ani jedna z </w:t>
      </w:r>
      <w:proofErr w:type="gramStart"/>
      <w:r w:rsidR="00906F43" w:rsidRPr="00A1704C">
        <w:rPr>
          <w:sz w:val="24"/>
          <w:szCs w:val="24"/>
        </w:rPr>
        <w:t>12ti</w:t>
      </w:r>
      <w:proofErr w:type="gramEnd"/>
      <w:r w:rsidR="00906F43" w:rsidRPr="00A1704C">
        <w:rPr>
          <w:sz w:val="24"/>
          <w:szCs w:val="24"/>
        </w:rPr>
        <w:t xml:space="preserve"> MŠ neskončila své hospodaření ztrátou. </w:t>
      </w:r>
      <w:r w:rsidR="00681581" w:rsidRPr="00A1704C">
        <w:rPr>
          <w:sz w:val="24"/>
          <w:szCs w:val="24"/>
        </w:rPr>
        <w:t xml:space="preserve"> </w:t>
      </w:r>
    </w:p>
    <w:p w:rsidR="00EA2A38" w:rsidRPr="00A1704C" w:rsidRDefault="00C04F75" w:rsidP="00843E91">
      <w:pPr>
        <w:spacing w:line="276" w:lineRule="auto"/>
        <w:ind w:left="360" w:firstLine="0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Výsledky hospodaření příspěvkových organizací jsou uvedeny v příloze č. </w:t>
      </w:r>
      <w:r w:rsidR="00906F43" w:rsidRPr="00A1704C">
        <w:rPr>
          <w:sz w:val="24"/>
          <w:szCs w:val="24"/>
        </w:rPr>
        <w:t>3</w:t>
      </w:r>
      <w:r w:rsidRPr="00A1704C">
        <w:rPr>
          <w:sz w:val="24"/>
          <w:szCs w:val="24"/>
        </w:rPr>
        <w:t xml:space="preserve">, včetně převodů do fondů </w:t>
      </w:r>
      <w:r w:rsidR="0038621D" w:rsidRPr="00A1704C">
        <w:rPr>
          <w:sz w:val="24"/>
          <w:szCs w:val="24"/>
        </w:rPr>
        <w:t xml:space="preserve">příslušných </w:t>
      </w:r>
      <w:r w:rsidRPr="00A1704C">
        <w:rPr>
          <w:sz w:val="24"/>
          <w:szCs w:val="24"/>
        </w:rPr>
        <w:t>organizací (rezervní fond a fond odměn)</w:t>
      </w:r>
    </w:p>
    <w:p w:rsidR="00EA2A38" w:rsidRPr="00A1704C" w:rsidRDefault="00EA2A38" w:rsidP="00843E91">
      <w:pPr>
        <w:spacing w:line="276" w:lineRule="auto"/>
        <w:ind w:left="360" w:firstLine="0"/>
        <w:jc w:val="both"/>
        <w:rPr>
          <w:sz w:val="24"/>
          <w:szCs w:val="24"/>
        </w:rPr>
      </w:pPr>
    </w:p>
    <w:p w:rsidR="00DE29E1" w:rsidRPr="00A1704C" w:rsidRDefault="00681581" w:rsidP="00FD79D2">
      <w:pPr>
        <w:pStyle w:val="Odstavecseseznamem"/>
        <w:numPr>
          <w:ilvl w:val="0"/>
          <w:numId w:val="4"/>
        </w:numPr>
        <w:spacing w:line="276" w:lineRule="auto"/>
        <w:jc w:val="both"/>
        <w:rPr>
          <w:i/>
          <w:sz w:val="24"/>
          <w:szCs w:val="24"/>
        </w:rPr>
      </w:pPr>
      <w:r w:rsidRPr="00A1704C">
        <w:rPr>
          <w:i/>
          <w:sz w:val="24"/>
          <w:szCs w:val="24"/>
        </w:rPr>
        <w:t>Zpráva o výsledku přezkoumání hospodaření města za rok 2016</w:t>
      </w:r>
      <w:r w:rsidR="00B5473D" w:rsidRPr="00A1704C">
        <w:rPr>
          <w:i/>
          <w:sz w:val="24"/>
          <w:szCs w:val="24"/>
        </w:rPr>
        <w:t xml:space="preserve">                          </w:t>
      </w:r>
    </w:p>
    <w:p w:rsidR="00681581" w:rsidRPr="00A1704C" w:rsidRDefault="00DE29E1" w:rsidP="00EA2A38">
      <w:pPr>
        <w:spacing w:line="276" w:lineRule="auto"/>
        <w:ind w:left="357" w:firstLine="3"/>
        <w:jc w:val="both"/>
        <w:rPr>
          <w:sz w:val="24"/>
          <w:szCs w:val="24"/>
        </w:rPr>
      </w:pPr>
      <w:r w:rsidRPr="00A1704C">
        <w:rPr>
          <w:sz w:val="24"/>
          <w:szCs w:val="24"/>
        </w:rPr>
        <w:t xml:space="preserve">Přezkoumání hospodaření </w:t>
      </w:r>
      <w:r w:rsidR="000D15BF" w:rsidRPr="00A1704C">
        <w:rPr>
          <w:sz w:val="24"/>
          <w:szCs w:val="24"/>
        </w:rPr>
        <w:t>města za rok 201</w:t>
      </w:r>
      <w:r w:rsidR="00D86133" w:rsidRPr="00A1704C">
        <w:rPr>
          <w:sz w:val="24"/>
          <w:szCs w:val="24"/>
        </w:rPr>
        <w:t>6</w:t>
      </w:r>
      <w:r w:rsidR="000D15BF" w:rsidRPr="00A1704C">
        <w:rPr>
          <w:sz w:val="24"/>
          <w:szCs w:val="24"/>
        </w:rPr>
        <w:t xml:space="preserve"> </w:t>
      </w:r>
      <w:r w:rsidRPr="00A1704C">
        <w:rPr>
          <w:sz w:val="24"/>
          <w:szCs w:val="24"/>
        </w:rPr>
        <w:t xml:space="preserve">provedla </w:t>
      </w:r>
      <w:r w:rsidR="007F7B93" w:rsidRPr="00A1704C">
        <w:rPr>
          <w:sz w:val="24"/>
          <w:szCs w:val="24"/>
        </w:rPr>
        <w:t>auditor</w:t>
      </w:r>
      <w:r w:rsidR="00681BB9" w:rsidRPr="00A1704C">
        <w:rPr>
          <w:sz w:val="24"/>
          <w:szCs w:val="24"/>
        </w:rPr>
        <w:t>s</w:t>
      </w:r>
      <w:r w:rsidR="007F7B93" w:rsidRPr="00A1704C">
        <w:rPr>
          <w:sz w:val="24"/>
          <w:szCs w:val="24"/>
        </w:rPr>
        <w:t>ká společnost</w:t>
      </w:r>
      <w:r w:rsidR="000D15BF" w:rsidRPr="00A1704C">
        <w:rPr>
          <w:sz w:val="24"/>
          <w:szCs w:val="24"/>
        </w:rPr>
        <w:t xml:space="preserve"> </w:t>
      </w:r>
      <w:r w:rsidR="00EA2A38" w:rsidRPr="00A1704C">
        <w:rPr>
          <w:sz w:val="24"/>
          <w:szCs w:val="24"/>
        </w:rPr>
        <w:t xml:space="preserve">BDO Audit, s. r. o. </w:t>
      </w:r>
      <w:r w:rsidR="007F7B93" w:rsidRPr="00A1704C">
        <w:rPr>
          <w:sz w:val="24"/>
          <w:szCs w:val="24"/>
        </w:rPr>
        <w:t xml:space="preserve"> </w:t>
      </w:r>
      <w:r w:rsidR="0018377E" w:rsidRPr="00A1704C">
        <w:rPr>
          <w:sz w:val="24"/>
          <w:szCs w:val="24"/>
        </w:rPr>
        <w:t xml:space="preserve"> </w:t>
      </w:r>
      <w:r w:rsidR="007F7B93" w:rsidRPr="00A1704C">
        <w:rPr>
          <w:sz w:val="24"/>
          <w:szCs w:val="24"/>
        </w:rPr>
        <w:t xml:space="preserve">Přezkoumání bylo provedeno v souladu se zákonem č. 420/2004 Sb. o přezkoumání hospodaření územních samosprávných celků a dobrovolných svazků </w:t>
      </w:r>
      <w:r w:rsidR="000D15BF" w:rsidRPr="00A1704C">
        <w:rPr>
          <w:sz w:val="24"/>
          <w:szCs w:val="24"/>
        </w:rPr>
        <w:t xml:space="preserve">obcí. </w:t>
      </w:r>
    </w:p>
    <w:p w:rsidR="00681581" w:rsidRPr="00A1704C" w:rsidRDefault="00681581" w:rsidP="00C4697D">
      <w:pPr>
        <w:spacing w:line="276" w:lineRule="auto"/>
        <w:ind w:left="357" w:firstLine="3"/>
        <w:jc w:val="both"/>
        <w:rPr>
          <w:sz w:val="24"/>
          <w:szCs w:val="24"/>
        </w:rPr>
      </w:pPr>
      <w:r w:rsidRPr="00A1704C">
        <w:rPr>
          <w:b/>
          <w:sz w:val="24"/>
          <w:szCs w:val="24"/>
        </w:rPr>
        <w:t xml:space="preserve">Závěr zprávy: </w:t>
      </w:r>
      <w:r w:rsidR="00E971DC" w:rsidRPr="00A1704C">
        <w:rPr>
          <w:sz w:val="24"/>
          <w:szCs w:val="24"/>
        </w:rPr>
        <w:t>K termínu odeslání materiálu nebyl znám výsledek přezkoumání hospodaření za rok 2016.</w:t>
      </w:r>
      <w:r w:rsidR="00E971DC" w:rsidRPr="00A1704C">
        <w:rPr>
          <w:b/>
          <w:sz w:val="24"/>
          <w:szCs w:val="24"/>
        </w:rPr>
        <w:t xml:space="preserve">  </w:t>
      </w:r>
      <w:r w:rsidR="00E971DC" w:rsidRPr="00A1704C">
        <w:rPr>
          <w:sz w:val="24"/>
          <w:szCs w:val="24"/>
        </w:rPr>
        <w:t>Závěrečná zpráva o výsledku přezkoumání hospodaření města za uplynulý kalendářní rok v rozsahu obsahující údaje vztahující se k hospodaření MO P2 – Slovany za rok 2016 bude předložena na jednání ZMO P2 – Slovany.</w:t>
      </w:r>
    </w:p>
    <w:p w:rsidR="000D15BF" w:rsidRPr="00A1704C" w:rsidRDefault="00906F43" w:rsidP="00C4697D">
      <w:pPr>
        <w:spacing w:line="276" w:lineRule="auto"/>
        <w:ind w:left="357" w:firstLine="3"/>
        <w:jc w:val="both"/>
        <w:rPr>
          <w:sz w:val="24"/>
          <w:szCs w:val="24"/>
        </w:rPr>
      </w:pPr>
      <w:r w:rsidRPr="00A1704C">
        <w:rPr>
          <w:sz w:val="24"/>
          <w:szCs w:val="24"/>
        </w:rPr>
        <w:t>Zpráva</w:t>
      </w:r>
      <w:r w:rsidR="00F76A4A" w:rsidRPr="00A1704C">
        <w:rPr>
          <w:sz w:val="24"/>
          <w:szCs w:val="24"/>
        </w:rPr>
        <w:t xml:space="preserve"> o provedeném přezkoumání hospodaření města Plzně za rok 201</w:t>
      </w:r>
      <w:r w:rsidR="00681581" w:rsidRPr="00A1704C">
        <w:rPr>
          <w:sz w:val="24"/>
          <w:szCs w:val="24"/>
        </w:rPr>
        <w:t>6</w:t>
      </w:r>
      <w:r w:rsidR="00F76A4A" w:rsidRPr="00A1704C">
        <w:rPr>
          <w:sz w:val="24"/>
          <w:szCs w:val="24"/>
        </w:rPr>
        <w:t xml:space="preserve"> je </w:t>
      </w:r>
      <w:r w:rsidR="00681581" w:rsidRPr="00A1704C">
        <w:rPr>
          <w:sz w:val="24"/>
          <w:szCs w:val="24"/>
        </w:rPr>
        <w:t xml:space="preserve">přílohou k závěrečnému účtu a v plném znění </w:t>
      </w:r>
      <w:r w:rsidR="00E971DC" w:rsidRPr="00A1704C">
        <w:rPr>
          <w:sz w:val="24"/>
          <w:szCs w:val="24"/>
        </w:rPr>
        <w:t xml:space="preserve">je </w:t>
      </w:r>
      <w:r w:rsidR="00F76A4A" w:rsidRPr="00A1704C">
        <w:rPr>
          <w:sz w:val="24"/>
          <w:szCs w:val="24"/>
        </w:rPr>
        <w:t xml:space="preserve">k nahlédnutí </w:t>
      </w:r>
      <w:proofErr w:type="gramStart"/>
      <w:r w:rsidR="00F76A4A" w:rsidRPr="00A1704C">
        <w:rPr>
          <w:sz w:val="24"/>
          <w:szCs w:val="24"/>
        </w:rPr>
        <w:t xml:space="preserve">na </w:t>
      </w:r>
      <w:r w:rsidR="0018377E" w:rsidRPr="00A1704C">
        <w:rPr>
          <w:sz w:val="24"/>
          <w:szCs w:val="24"/>
        </w:rPr>
        <w:t xml:space="preserve"> </w:t>
      </w:r>
      <w:r w:rsidR="00F76A4A" w:rsidRPr="00A1704C">
        <w:rPr>
          <w:sz w:val="24"/>
          <w:szCs w:val="24"/>
        </w:rPr>
        <w:t>odboru</w:t>
      </w:r>
      <w:proofErr w:type="gramEnd"/>
      <w:r w:rsidR="00F76A4A" w:rsidRPr="00A1704C">
        <w:rPr>
          <w:sz w:val="24"/>
          <w:szCs w:val="24"/>
        </w:rPr>
        <w:t xml:space="preserve"> </w:t>
      </w:r>
      <w:proofErr w:type="spellStart"/>
      <w:r w:rsidR="00F76A4A" w:rsidRPr="00A1704C">
        <w:rPr>
          <w:sz w:val="24"/>
          <w:szCs w:val="24"/>
        </w:rPr>
        <w:t>EaP</w:t>
      </w:r>
      <w:proofErr w:type="spellEnd"/>
      <w:r w:rsidR="00E971DC" w:rsidRPr="00A1704C">
        <w:rPr>
          <w:sz w:val="24"/>
          <w:szCs w:val="24"/>
        </w:rPr>
        <w:t xml:space="preserve"> (</w:t>
      </w:r>
      <w:r w:rsidR="00123B7A" w:rsidRPr="00A1704C">
        <w:rPr>
          <w:sz w:val="24"/>
          <w:szCs w:val="24"/>
        </w:rPr>
        <w:t>od</w:t>
      </w:r>
      <w:r w:rsidR="00E971DC" w:rsidRPr="00A1704C">
        <w:rPr>
          <w:sz w:val="24"/>
          <w:szCs w:val="24"/>
        </w:rPr>
        <w:t xml:space="preserve"> 20. 3. 2017)</w:t>
      </w:r>
    </w:p>
    <w:p w:rsidR="006E361A" w:rsidRPr="00A1704C" w:rsidRDefault="006E361A" w:rsidP="00C4697D">
      <w:pPr>
        <w:spacing w:line="276" w:lineRule="auto"/>
        <w:ind w:left="357" w:firstLine="3"/>
        <w:jc w:val="both"/>
        <w:rPr>
          <w:sz w:val="24"/>
          <w:szCs w:val="24"/>
        </w:rPr>
      </w:pPr>
    </w:p>
    <w:p w:rsidR="006E361A" w:rsidRPr="00A1704C" w:rsidRDefault="006E361A" w:rsidP="00136B35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A1704C">
        <w:rPr>
          <w:b/>
          <w:sz w:val="24"/>
          <w:szCs w:val="24"/>
        </w:rPr>
        <w:t>B) účetní závěrka</w:t>
      </w:r>
    </w:p>
    <w:p w:rsidR="006E361A" w:rsidRPr="00A1704C" w:rsidRDefault="006E361A" w:rsidP="006E361A">
      <w:pPr>
        <w:tabs>
          <w:tab w:val="left" w:pos="851"/>
        </w:tabs>
        <w:spacing w:before="60"/>
        <w:ind w:left="357" w:firstLine="0"/>
        <w:jc w:val="both"/>
        <w:rPr>
          <w:bCs/>
          <w:sz w:val="24"/>
          <w:szCs w:val="24"/>
        </w:rPr>
      </w:pPr>
      <w:r w:rsidRPr="00A1704C">
        <w:rPr>
          <w:bCs/>
          <w:sz w:val="24"/>
          <w:szCs w:val="24"/>
        </w:rPr>
        <w:t xml:space="preserve">Účetní závěrka MO </w:t>
      </w:r>
      <w:proofErr w:type="gramStart"/>
      <w:r w:rsidRPr="00A1704C">
        <w:rPr>
          <w:bCs/>
          <w:sz w:val="24"/>
          <w:szCs w:val="24"/>
        </w:rPr>
        <w:t>Plzeň 2</w:t>
      </w:r>
      <w:r w:rsidR="00EA2A38" w:rsidRPr="00A1704C">
        <w:rPr>
          <w:bCs/>
          <w:sz w:val="24"/>
          <w:szCs w:val="24"/>
        </w:rPr>
        <w:t>-Slovany</w:t>
      </w:r>
      <w:proofErr w:type="gramEnd"/>
      <w:r w:rsidRPr="00A1704C">
        <w:rPr>
          <w:bCs/>
          <w:sz w:val="24"/>
          <w:szCs w:val="24"/>
        </w:rPr>
        <w:t xml:space="preserve"> je tvořena:</w:t>
      </w:r>
    </w:p>
    <w:p w:rsidR="006E361A" w:rsidRPr="00A1704C" w:rsidRDefault="006E361A" w:rsidP="006E361A">
      <w:pPr>
        <w:numPr>
          <w:ilvl w:val="0"/>
          <w:numId w:val="3"/>
        </w:numPr>
        <w:tabs>
          <w:tab w:val="left" w:pos="851"/>
        </w:tabs>
        <w:spacing w:before="60"/>
        <w:ind w:left="688" w:hanging="331"/>
        <w:jc w:val="both"/>
        <w:rPr>
          <w:bCs/>
          <w:sz w:val="24"/>
          <w:szCs w:val="24"/>
        </w:rPr>
      </w:pPr>
      <w:r w:rsidRPr="00A1704C">
        <w:rPr>
          <w:bCs/>
          <w:sz w:val="24"/>
          <w:szCs w:val="24"/>
        </w:rPr>
        <w:t xml:space="preserve">účetními výkazy Rozvaha a Výkaz zisku a ztrát – přílohy č. </w:t>
      </w:r>
      <w:r w:rsidR="00906F43" w:rsidRPr="00A1704C">
        <w:rPr>
          <w:bCs/>
          <w:sz w:val="24"/>
          <w:szCs w:val="24"/>
        </w:rPr>
        <w:t>7</w:t>
      </w:r>
      <w:r w:rsidRPr="00A1704C">
        <w:rPr>
          <w:bCs/>
          <w:sz w:val="24"/>
          <w:szCs w:val="24"/>
        </w:rPr>
        <w:t xml:space="preserve"> a </w:t>
      </w:r>
      <w:r w:rsidR="00906F43" w:rsidRPr="00A1704C">
        <w:rPr>
          <w:bCs/>
          <w:sz w:val="24"/>
          <w:szCs w:val="24"/>
        </w:rPr>
        <w:t>8</w:t>
      </w:r>
    </w:p>
    <w:p w:rsidR="006E361A" w:rsidRPr="00A1704C" w:rsidRDefault="006E361A" w:rsidP="006E361A">
      <w:pPr>
        <w:numPr>
          <w:ilvl w:val="0"/>
          <w:numId w:val="3"/>
        </w:numPr>
        <w:tabs>
          <w:tab w:val="left" w:pos="851"/>
        </w:tabs>
        <w:spacing w:before="60"/>
        <w:ind w:left="688" w:hanging="331"/>
        <w:jc w:val="both"/>
        <w:rPr>
          <w:bCs/>
          <w:sz w:val="24"/>
          <w:szCs w:val="24"/>
        </w:rPr>
      </w:pPr>
      <w:r w:rsidRPr="00A1704C">
        <w:rPr>
          <w:bCs/>
          <w:sz w:val="24"/>
          <w:szCs w:val="24"/>
        </w:rPr>
        <w:t xml:space="preserve">zprávou o provedení inventarizace MO Plzeň 2 za rok 2016 – příloha č. </w:t>
      </w:r>
      <w:r w:rsidR="00906F43" w:rsidRPr="00A1704C">
        <w:rPr>
          <w:bCs/>
          <w:sz w:val="24"/>
          <w:szCs w:val="24"/>
        </w:rPr>
        <w:t>9</w:t>
      </w:r>
      <w:r w:rsidRPr="00A1704C">
        <w:rPr>
          <w:bCs/>
          <w:sz w:val="24"/>
          <w:szCs w:val="24"/>
        </w:rPr>
        <w:t xml:space="preserve"> </w:t>
      </w:r>
    </w:p>
    <w:p w:rsidR="00E87EE7" w:rsidRPr="00A1704C" w:rsidRDefault="006E361A" w:rsidP="006E361A">
      <w:pPr>
        <w:tabs>
          <w:tab w:val="left" w:pos="851"/>
        </w:tabs>
        <w:spacing w:before="60"/>
        <w:ind w:left="357" w:firstLine="0"/>
        <w:jc w:val="both"/>
        <w:rPr>
          <w:bCs/>
          <w:sz w:val="24"/>
          <w:szCs w:val="24"/>
        </w:rPr>
      </w:pPr>
      <w:r w:rsidRPr="00A1704C">
        <w:rPr>
          <w:bCs/>
          <w:sz w:val="24"/>
          <w:szCs w:val="24"/>
        </w:rPr>
        <w:t>Účetní výkazy zobrazují hodnoty nikoliv samostatné účetní jednotky, ale pouze její část, v účetnictví označenou pracovním úsekem 12</w:t>
      </w:r>
    </w:p>
    <w:p w:rsidR="00993861" w:rsidRPr="00A1704C" w:rsidRDefault="00E87EE7" w:rsidP="006E361A">
      <w:pPr>
        <w:tabs>
          <w:tab w:val="left" w:pos="851"/>
        </w:tabs>
        <w:spacing w:before="60"/>
        <w:ind w:left="357" w:firstLine="0"/>
        <w:jc w:val="both"/>
        <w:rPr>
          <w:bCs/>
          <w:sz w:val="24"/>
          <w:szCs w:val="24"/>
        </w:rPr>
      </w:pPr>
      <w:r w:rsidRPr="00A1704C">
        <w:rPr>
          <w:bCs/>
          <w:sz w:val="24"/>
          <w:szCs w:val="24"/>
        </w:rPr>
        <w:t>Výkaz zisku a ztrát zobrazuje výsledek hospodaření jako rozdíl mezi výnosy a náklady, přičemž do výnosů a nákladů je zaúčtováno vše, co na základě akruálního principu souvisí s běžným účetním obdobím bez ohledu na jejich skutečnou úhradu</w:t>
      </w:r>
      <w:r w:rsidR="00993861" w:rsidRPr="00A1704C">
        <w:rPr>
          <w:bCs/>
          <w:sz w:val="24"/>
          <w:szCs w:val="24"/>
        </w:rPr>
        <w:t xml:space="preserve">. </w:t>
      </w:r>
    </w:p>
    <w:p w:rsidR="00E87EE7" w:rsidRPr="00A1704C" w:rsidRDefault="00993861" w:rsidP="006E361A">
      <w:pPr>
        <w:tabs>
          <w:tab w:val="left" w:pos="851"/>
        </w:tabs>
        <w:spacing w:before="60"/>
        <w:ind w:left="357" w:firstLine="0"/>
        <w:jc w:val="both"/>
        <w:rPr>
          <w:bCs/>
          <w:sz w:val="24"/>
          <w:szCs w:val="24"/>
        </w:rPr>
      </w:pPr>
      <w:r w:rsidRPr="00A1704C">
        <w:rPr>
          <w:bCs/>
          <w:sz w:val="24"/>
          <w:szCs w:val="24"/>
        </w:rPr>
        <w:t>Účetní výsledek hospodaření je účetní položka tvořená rozdílem nákladů a výnosů. Základem pro rozhodování výsledku hospodaření v prostředí města je ale vždy rozpočet a volné prostředky označované jako</w:t>
      </w:r>
      <w:r w:rsidR="00E87EE7" w:rsidRPr="00A1704C">
        <w:rPr>
          <w:bCs/>
          <w:sz w:val="24"/>
          <w:szCs w:val="24"/>
        </w:rPr>
        <w:t xml:space="preserve"> </w:t>
      </w:r>
      <w:r w:rsidRPr="00A1704C">
        <w:rPr>
          <w:bCs/>
          <w:sz w:val="24"/>
          <w:szCs w:val="24"/>
        </w:rPr>
        <w:t>přebytek k rozdělení.</w:t>
      </w:r>
      <w:r w:rsidR="006E361A" w:rsidRPr="00A1704C">
        <w:rPr>
          <w:bCs/>
          <w:sz w:val="24"/>
          <w:szCs w:val="24"/>
        </w:rPr>
        <w:t xml:space="preserve"> </w:t>
      </w:r>
    </w:p>
    <w:p w:rsidR="006E361A" w:rsidRPr="00A1704C" w:rsidRDefault="006E361A" w:rsidP="00C4697D">
      <w:pPr>
        <w:spacing w:line="276" w:lineRule="auto"/>
        <w:ind w:left="357" w:firstLine="3"/>
        <w:jc w:val="both"/>
        <w:rPr>
          <w:b/>
          <w:sz w:val="24"/>
          <w:szCs w:val="24"/>
        </w:rPr>
      </w:pPr>
    </w:p>
    <w:p w:rsidR="00843E91" w:rsidRPr="00A1704C" w:rsidRDefault="00843E91" w:rsidP="00C4697D">
      <w:pPr>
        <w:spacing w:line="276" w:lineRule="auto"/>
        <w:ind w:left="357" w:firstLine="3"/>
        <w:jc w:val="both"/>
        <w:rPr>
          <w:sz w:val="24"/>
          <w:szCs w:val="24"/>
        </w:rPr>
      </w:pPr>
    </w:p>
    <w:p w:rsidR="00957EC1" w:rsidRPr="00A1704C" w:rsidRDefault="00957EC1" w:rsidP="00957EC1">
      <w:pPr>
        <w:pStyle w:val="OdstavecNadpis3"/>
        <w:rPr>
          <w:szCs w:val="24"/>
        </w:rPr>
      </w:pPr>
      <w:r w:rsidRPr="00A1704C">
        <w:rPr>
          <w:szCs w:val="24"/>
        </w:rPr>
        <w:t xml:space="preserve">Zpráva byla projednána dne </w:t>
      </w:r>
      <w:r w:rsidR="00D86133" w:rsidRPr="00A1704C">
        <w:rPr>
          <w:szCs w:val="24"/>
        </w:rPr>
        <w:t>15. 3. 2017</w:t>
      </w:r>
      <w:r w:rsidRPr="00A1704C">
        <w:rPr>
          <w:szCs w:val="24"/>
        </w:rPr>
        <w:t xml:space="preserve"> na schůzi RMO P2 - Slovany, stanovisko sdělí na zasedání ZMO P2 - Slovany předkladatel.</w:t>
      </w:r>
    </w:p>
    <w:p w:rsidR="00EF6F93" w:rsidRPr="00957EC1" w:rsidRDefault="00957EC1" w:rsidP="00957EC1">
      <w:pPr>
        <w:pStyle w:val="OdstavecNadpis3"/>
        <w:rPr>
          <w:szCs w:val="24"/>
        </w:rPr>
      </w:pPr>
      <w:r w:rsidRPr="00A1704C">
        <w:rPr>
          <w:szCs w:val="24"/>
        </w:rPr>
        <w:t xml:space="preserve">FV ZMO P2 - Slovany projednal zprávu na jednání dne </w:t>
      </w:r>
      <w:r w:rsidR="00D86133" w:rsidRPr="00A1704C">
        <w:rPr>
          <w:szCs w:val="24"/>
        </w:rPr>
        <w:t>8</w:t>
      </w:r>
      <w:r w:rsidRPr="00A1704C">
        <w:rPr>
          <w:szCs w:val="24"/>
        </w:rPr>
        <w:t>. 3. 201</w:t>
      </w:r>
      <w:r w:rsidR="00D86133" w:rsidRPr="00A1704C">
        <w:rPr>
          <w:szCs w:val="24"/>
        </w:rPr>
        <w:t>7</w:t>
      </w:r>
      <w:r w:rsidRPr="00A1704C">
        <w:rPr>
          <w:szCs w:val="24"/>
        </w:rPr>
        <w:t>, stanovisko sdělí na zasedání ZMO P2 - Slovany předseda FV ZMO P2 - Slovany</w:t>
      </w:r>
      <w:r w:rsidRPr="00957EC1">
        <w:rPr>
          <w:szCs w:val="24"/>
        </w:rPr>
        <w:t>.</w:t>
      </w:r>
    </w:p>
    <w:p w:rsidR="00690182" w:rsidRDefault="007F7B93" w:rsidP="00957EC1">
      <w:pPr>
        <w:ind w:firstLine="0"/>
        <w:jc w:val="both"/>
      </w:pPr>
      <w:r>
        <w:t xml:space="preserve"> </w:t>
      </w:r>
      <w:r w:rsidR="00690182">
        <w:t xml:space="preserve"> </w:t>
      </w: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Předpokládaný cílový stav</w:t>
      </w:r>
    </w:p>
    <w:p w:rsidR="00B25164" w:rsidRDefault="00B25164" w:rsidP="00136B35">
      <w:pPr>
        <w:pStyle w:val="vlevo"/>
      </w:pPr>
      <w:r>
        <w:t xml:space="preserve">      Neuvádí se </w:t>
      </w:r>
    </w:p>
    <w:p w:rsidR="00780B60" w:rsidRDefault="00780B60" w:rsidP="00136B35">
      <w:pPr>
        <w:pStyle w:val="vlevo"/>
      </w:pPr>
    </w:p>
    <w:p w:rsidR="00780B60" w:rsidRPr="00A6592D" w:rsidRDefault="00780B60" w:rsidP="00136B35">
      <w:pPr>
        <w:pStyle w:val="vlevo"/>
      </w:pPr>
    </w:p>
    <w:p w:rsidR="00B25164" w:rsidRDefault="00B25164" w:rsidP="00B25164">
      <w:pPr>
        <w:pStyle w:val="ostzahl"/>
      </w:pPr>
      <w:r>
        <w:t>Navrhované varianty řešení</w:t>
      </w:r>
    </w:p>
    <w:p w:rsidR="0091199D" w:rsidRDefault="00B25164" w:rsidP="00136B35">
      <w:pPr>
        <w:pStyle w:val="vlevo"/>
      </w:pPr>
      <w:r>
        <w:t xml:space="preserve">      Neuvádí se</w:t>
      </w:r>
    </w:p>
    <w:p w:rsidR="00957EC1" w:rsidRDefault="00957EC1" w:rsidP="00136B35">
      <w:pPr>
        <w:pStyle w:val="vlevo"/>
      </w:pPr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Doporučená varianta řešení</w:t>
      </w:r>
    </w:p>
    <w:p w:rsidR="00B25164" w:rsidRDefault="00D86133" w:rsidP="00843E91">
      <w:pPr>
        <w:pStyle w:val="Paragrafneslovan"/>
        <w:ind w:left="360"/>
      </w:pPr>
      <w:r>
        <w:t>Souhlasit s celoročním hospodařením bez výhrad a s</w:t>
      </w:r>
      <w:r w:rsidR="00B25164">
        <w:t xml:space="preserve">chválit „Dílčí závěrečný </w:t>
      </w:r>
      <w:proofErr w:type="gramStart"/>
      <w:r w:rsidR="00B25164">
        <w:t xml:space="preserve">účet a </w:t>
      </w:r>
      <w:r>
        <w:t xml:space="preserve">              </w:t>
      </w:r>
      <w:r w:rsidR="00B25164">
        <w:t>účetní</w:t>
      </w:r>
      <w:proofErr w:type="gramEnd"/>
      <w:r w:rsidR="00B25164">
        <w:t xml:space="preserve"> závěrku“ MO P2 – Slovany za rok 201</w:t>
      </w:r>
      <w:r>
        <w:t>6</w:t>
      </w:r>
    </w:p>
    <w:p w:rsidR="00843E91" w:rsidRDefault="00843E91" w:rsidP="00843E91">
      <w:pPr>
        <w:pStyle w:val="Paragrafneslovan"/>
        <w:ind w:left="360"/>
      </w:pPr>
    </w:p>
    <w:p w:rsidR="00B25164" w:rsidRDefault="00B25164" w:rsidP="00B25164">
      <w:pPr>
        <w:pStyle w:val="Paragrafneslovan"/>
      </w:pPr>
    </w:p>
    <w:p w:rsidR="00B25164" w:rsidRDefault="00B25164" w:rsidP="00B25164">
      <w:pPr>
        <w:pStyle w:val="ostzahl"/>
      </w:pPr>
      <w:r>
        <w:t>Finanční nároky řešení a možnosti finančního krytí</w:t>
      </w:r>
    </w:p>
    <w:p w:rsidR="00B25164" w:rsidRDefault="00B25164" w:rsidP="00136B35">
      <w:pPr>
        <w:pStyle w:val="vlevo"/>
      </w:pPr>
      <w:r>
        <w:t xml:space="preserve">      Neuvádí se.</w:t>
      </w:r>
    </w:p>
    <w:p w:rsidR="00F4660B" w:rsidRDefault="00F4660B" w:rsidP="00136B35">
      <w:pPr>
        <w:pStyle w:val="vlevo"/>
      </w:pPr>
      <w:bookmarkStart w:id="0" w:name="_GoBack"/>
      <w:bookmarkEnd w:id="0"/>
    </w:p>
    <w:p w:rsidR="00B25164" w:rsidRDefault="00B25164" w:rsidP="00136B35">
      <w:pPr>
        <w:pStyle w:val="vlevo"/>
      </w:pPr>
    </w:p>
    <w:p w:rsidR="00B25164" w:rsidRDefault="00B25164" w:rsidP="00B25164">
      <w:pPr>
        <w:pStyle w:val="ostzahl"/>
      </w:pPr>
      <w:r>
        <w:t>Návrh termínů realizace a určení zodpovědných pracovníků</w:t>
      </w:r>
    </w:p>
    <w:p w:rsidR="00B25164" w:rsidRDefault="00B25164" w:rsidP="00252B8A">
      <w:pPr>
        <w:pStyle w:val="OdstavecNadpis2"/>
        <w:spacing w:line="276" w:lineRule="auto"/>
        <w:ind w:left="0"/>
      </w:pPr>
      <w:r>
        <w:t xml:space="preserve">     </w:t>
      </w:r>
      <w:r w:rsidR="00F76A4A">
        <w:t>ZMO P2 u</w:t>
      </w:r>
      <w:r>
        <w:t>kládá RMO P2 realizovat operace finančního vypořádání za rok 201</w:t>
      </w:r>
      <w:r w:rsidR="00D86133">
        <w:t>6</w:t>
      </w:r>
      <w:r>
        <w:t xml:space="preserve"> </w:t>
      </w:r>
      <w:r w:rsidR="00F76A4A">
        <w:br/>
        <w:t xml:space="preserve">     </w:t>
      </w:r>
      <w:r>
        <w:t>v</w:t>
      </w:r>
      <w:r w:rsidR="00F76A4A">
        <w:t> </w:t>
      </w:r>
      <w:proofErr w:type="gramStart"/>
      <w:r>
        <w:t>návaznosti</w:t>
      </w:r>
      <w:r w:rsidR="00F76A4A">
        <w:t xml:space="preserve"> </w:t>
      </w:r>
      <w:r>
        <w:t xml:space="preserve"> na</w:t>
      </w:r>
      <w:proofErr w:type="gramEnd"/>
      <w:r>
        <w:t xml:space="preserve">  jejich schválení v zastupitelstvu města v rámci závěrečného účtu </w:t>
      </w:r>
      <w:r w:rsidR="00F76A4A">
        <w:br/>
        <w:t xml:space="preserve">     </w:t>
      </w:r>
      <w:r>
        <w:t>města za rok</w:t>
      </w:r>
      <w:r w:rsidR="00F76A4A">
        <w:t xml:space="preserve"> </w:t>
      </w:r>
      <w:r>
        <w:t>201</w:t>
      </w:r>
      <w:r w:rsidR="00D86133">
        <w:t>6</w:t>
      </w:r>
      <w:r>
        <w:t xml:space="preserve"> (T: 30. 6. 201</w:t>
      </w:r>
      <w:r w:rsidR="00D86133">
        <w:t>7</w:t>
      </w:r>
      <w:r>
        <w:t xml:space="preserve">) a informovat Ekonomický úřad </w:t>
      </w:r>
      <w:proofErr w:type="spellStart"/>
      <w:r>
        <w:t>MmP</w:t>
      </w:r>
      <w:proofErr w:type="spellEnd"/>
      <w:r>
        <w:t xml:space="preserve"> o přijatém </w:t>
      </w:r>
      <w:r w:rsidR="00F76A4A">
        <w:br/>
        <w:t xml:space="preserve">     </w:t>
      </w:r>
      <w:r>
        <w:t>usnesení</w:t>
      </w:r>
      <w:r w:rsidR="00F76A4A">
        <w:t xml:space="preserve"> </w:t>
      </w:r>
      <w:r>
        <w:t xml:space="preserve">(T: neprodleně), zodpovídá </w:t>
      </w:r>
      <w:proofErr w:type="spellStart"/>
      <w:r>
        <w:t>ved</w:t>
      </w:r>
      <w:proofErr w:type="spellEnd"/>
      <w:r>
        <w:t xml:space="preserve">. Odboru </w:t>
      </w:r>
      <w:proofErr w:type="spellStart"/>
      <w:r>
        <w:t>EaP</w:t>
      </w:r>
      <w:proofErr w:type="spellEnd"/>
    </w:p>
    <w:p w:rsidR="00B25164" w:rsidRDefault="00B25164" w:rsidP="00136B35">
      <w:pPr>
        <w:pStyle w:val="vlevo"/>
      </w:pPr>
    </w:p>
    <w:p w:rsidR="00B25164" w:rsidRDefault="00B25164" w:rsidP="00B25164"/>
    <w:p w:rsidR="00B25164" w:rsidRDefault="00B25164" w:rsidP="00B25164"/>
    <w:p w:rsidR="00B25164" w:rsidRDefault="00B25164" w:rsidP="00B25164"/>
    <w:p w:rsidR="00BE6415" w:rsidRDefault="00BE6415"/>
    <w:sectPr w:rsidR="00BE6415" w:rsidSect="00A11072">
      <w:footerReference w:type="even" r:id="rId8"/>
      <w:footerReference w:type="default" r:id="rId9"/>
      <w:pgSz w:w="11906" w:h="16838" w:code="9"/>
      <w:pgMar w:top="1440" w:right="1701" w:bottom="1440" w:left="1418" w:header="709" w:footer="709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1D" w:rsidRDefault="0018377E">
      <w:r>
        <w:separator/>
      </w:r>
    </w:p>
  </w:endnote>
  <w:endnote w:type="continuationSeparator" w:id="0">
    <w:p w:rsidR="006A7E1D" w:rsidRDefault="001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13" w:rsidRDefault="00A54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0613" w:rsidRDefault="00F4660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5069"/>
      <w:docPartObj>
        <w:docPartGallery w:val="Page Numbers (Bottom of Page)"/>
        <w:docPartUnique/>
      </w:docPartObj>
    </w:sdtPr>
    <w:sdtEndPr/>
    <w:sdtContent>
      <w:p w:rsidR="00A11072" w:rsidRDefault="00A110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0B">
          <w:rPr>
            <w:noProof/>
          </w:rPr>
          <w:t>3</w:t>
        </w:r>
        <w:r>
          <w:fldChar w:fldCharType="end"/>
        </w:r>
      </w:p>
    </w:sdtContent>
  </w:sdt>
  <w:p w:rsidR="00630613" w:rsidRDefault="00F4660B">
    <w:pPr>
      <w:pStyle w:val="Zpat"/>
      <w:ind w:right="360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1D" w:rsidRDefault="0018377E">
      <w:r>
        <w:separator/>
      </w:r>
    </w:p>
  </w:footnote>
  <w:footnote w:type="continuationSeparator" w:id="0">
    <w:p w:rsidR="006A7E1D" w:rsidRDefault="0018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F37"/>
    <w:multiLevelType w:val="hybridMultilevel"/>
    <w:tmpl w:val="3C84014E"/>
    <w:lvl w:ilvl="0" w:tplc="2486AF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3DA1"/>
    <w:multiLevelType w:val="hybridMultilevel"/>
    <w:tmpl w:val="28940592"/>
    <w:lvl w:ilvl="0" w:tplc="734229A0">
      <w:start w:val="1"/>
      <w:numFmt w:val="decimal"/>
      <w:lvlText w:val="%1)"/>
      <w:lvlJc w:val="left"/>
      <w:pPr>
        <w:ind w:left="7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4CD72061"/>
    <w:multiLevelType w:val="hybridMultilevel"/>
    <w:tmpl w:val="EDFC810E"/>
    <w:lvl w:ilvl="0" w:tplc="A2E23D38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F84957"/>
    <w:multiLevelType w:val="hybridMultilevel"/>
    <w:tmpl w:val="88EAF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64"/>
    <w:rsid w:val="0007482C"/>
    <w:rsid w:val="000B782F"/>
    <w:rsid w:val="000D15BF"/>
    <w:rsid w:val="00123B7A"/>
    <w:rsid w:val="00136B35"/>
    <w:rsid w:val="0014178B"/>
    <w:rsid w:val="0018377E"/>
    <w:rsid w:val="001B6FF3"/>
    <w:rsid w:val="00235C3F"/>
    <w:rsid w:val="00252B8A"/>
    <w:rsid w:val="00255CEE"/>
    <w:rsid w:val="002D2E9E"/>
    <w:rsid w:val="003858CC"/>
    <w:rsid w:val="0038621D"/>
    <w:rsid w:val="0041560D"/>
    <w:rsid w:val="0050249B"/>
    <w:rsid w:val="005212EB"/>
    <w:rsid w:val="005555E1"/>
    <w:rsid w:val="005A1826"/>
    <w:rsid w:val="00631C3C"/>
    <w:rsid w:val="00681581"/>
    <w:rsid w:val="00681BB9"/>
    <w:rsid w:val="00690182"/>
    <w:rsid w:val="006A7E1D"/>
    <w:rsid w:val="006E361A"/>
    <w:rsid w:val="00780B60"/>
    <w:rsid w:val="007F7B93"/>
    <w:rsid w:val="00842731"/>
    <w:rsid w:val="00843E91"/>
    <w:rsid w:val="008519A0"/>
    <w:rsid w:val="00893747"/>
    <w:rsid w:val="008D7BD6"/>
    <w:rsid w:val="008E0E0C"/>
    <w:rsid w:val="00906F43"/>
    <w:rsid w:val="0091199D"/>
    <w:rsid w:val="009373B8"/>
    <w:rsid w:val="00957EC1"/>
    <w:rsid w:val="00993861"/>
    <w:rsid w:val="009A4D2E"/>
    <w:rsid w:val="00A11072"/>
    <w:rsid w:val="00A1704C"/>
    <w:rsid w:val="00A54AC6"/>
    <w:rsid w:val="00AC5BD4"/>
    <w:rsid w:val="00B07759"/>
    <w:rsid w:val="00B25164"/>
    <w:rsid w:val="00B5473D"/>
    <w:rsid w:val="00BE6415"/>
    <w:rsid w:val="00BF4C76"/>
    <w:rsid w:val="00C04F75"/>
    <w:rsid w:val="00C4697D"/>
    <w:rsid w:val="00C75641"/>
    <w:rsid w:val="00CA790D"/>
    <w:rsid w:val="00D758A9"/>
    <w:rsid w:val="00D86133"/>
    <w:rsid w:val="00DE29E1"/>
    <w:rsid w:val="00E87EE7"/>
    <w:rsid w:val="00E96F87"/>
    <w:rsid w:val="00E971DC"/>
    <w:rsid w:val="00EA2A38"/>
    <w:rsid w:val="00EC2BE3"/>
    <w:rsid w:val="00EF6F93"/>
    <w:rsid w:val="00F4660B"/>
    <w:rsid w:val="00F76A4A"/>
    <w:rsid w:val="00FA249E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5164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136B35"/>
    <w:pPr>
      <w:tabs>
        <w:tab w:val="left" w:pos="284"/>
      </w:tabs>
      <w:spacing w:line="276" w:lineRule="auto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516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25164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B2516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16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25164"/>
  </w:style>
  <w:style w:type="paragraph" w:customStyle="1" w:styleId="OdstavecNadpis2">
    <w:name w:val="Odstavec Nadpis2"/>
    <w:basedOn w:val="Normln"/>
    <w:qFormat/>
    <w:rsid w:val="00B25164"/>
    <w:pPr>
      <w:ind w:left="567" w:firstLine="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07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Nadpis3">
    <w:name w:val="Odstavec Nadpis3"/>
    <w:basedOn w:val="Normln"/>
    <w:qFormat/>
    <w:rsid w:val="00957EC1"/>
    <w:pPr>
      <w:ind w:left="357"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5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2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6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B25164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136B35"/>
    <w:pPr>
      <w:tabs>
        <w:tab w:val="left" w:pos="284"/>
      </w:tabs>
      <w:spacing w:line="276" w:lineRule="auto"/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2516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B25164"/>
    <w:pPr>
      <w:numPr>
        <w:numId w:val="1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B2516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16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25164"/>
  </w:style>
  <w:style w:type="paragraph" w:customStyle="1" w:styleId="OdstavecNadpis2">
    <w:name w:val="Odstavec Nadpis2"/>
    <w:basedOn w:val="Normln"/>
    <w:qFormat/>
    <w:rsid w:val="00B25164"/>
    <w:pPr>
      <w:ind w:left="567" w:firstLine="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07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Nadpis3">
    <w:name w:val="Odstavec Nadpis3"/>
    <w:basedOn w:val="Normln"/>
    <w:qFormat/>
    <w:rsid w:val="00957EC1"/>
    <w:pPr>
      <w:ind w:left="357"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5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4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28</cp:revision>
  <cp:lastPrinted>2017-03-08T14:59:00Z</cp:lastPrinted>
  <dcterms:created xsi:type="dcterms:W3CDTF">2016-02-18T10:20:00Z</dcterms:created>
  <dcterms:modified xsi:type="dcterms:W3CDTF">2017-03-08T15:00:00Z</dcterms:modified>
</cp:coreProperties>
</file>