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1" w:rsidRDefault="00CD73E1" w:rsidP="00BA1D72">
      <w:pPr>
        <w:pStyle w:val="Nadpis3"/>
        <w:tabs>
          <w:tab w:val="left" w:pos="284"/>
        </w:tabs>
        <w:ind w:right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Důvodová zpráva</w:t>
      </w:r>
    </w:p>
    <w:p w:rsidR="00CD73E1" w:rsidRPr="00263B81" w:rsidRDefault="00CD73E1" w:rsidP="00263B81"/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1. Název problému a jeho charakteristika</w:t>
      </w:r>
      <w:r w:rsidR="00E62E35">
        <w:rPr>
          <w:b/>
          <w:sz w:val="24"/>
        </w:rPr>
        <w:t>:</w:t>
      </w:r>
    </w:p>
    <w:p w:rsidR="003D5B29" w:rsidRPr="001426B7" w:rsidRDefault="00C4734B" w:rsidP="00DB40EB">
      <w:pPr>
        <w:pStyle w:val="Paragrafneslovan"/>
      </w:pPr>
      <w:r>
        <w:t xml:space="preserve">Rozšíření </w:t>
      </w:r>
      <w:r w:rsidR="007C012F">
        <w:t xml:space="preserve">účelu </w:t>
      </w:r>
      <w:r>
        <w:t xml:space="preserve">investiční akce Správy hřbitovů a krematoria města Plzně, příspěvkové organizace, IČ 40523942, Rokycanská 173/125, 312 00 Plzeň - Doubravka </w:t>
      </w:r>
      <w:r w:rsidRPr="001426B7">
        <w:rPr>
          <w:szCs w:val="24"/>
        </w:rPr>
        <w:t>(dále jen „</w:t>
      </w:r>
      <w:proofErr w:type="spellStart"/>
      <w:r w:rsidRPr="001426B7">
        <w:rPr>
          <w:szCs w:val="24"/>
        </w:rPr>
        <w:t>SHaK</w:t>
      </w:r>
      <w:proofErr w:type="spellEnd"/>
      <w:r w:rsidRPr="001426B7">
        <w:rPr>
          <w:szCs w:val="24"/>
        </w:rPr>
        <w:t>“)</w:t>
      </w:r>
      <w:r>
        <w:rPr>
          <w:szCs w:val="24"/>
        </w:rPr>
        <w:t>.</w:t>
      </w:r>
    </w:p>
    <w:p w:rsidR="003D5B29" w:rsidRPr="0094054F" w:rsidRDefault="003D5B29" w:rsidP="00DB40EB">
      <w:pPr>
        <w:ind w:right="-70"/>
        <w:jc w:val="both"/>
        <w:rPr>
          <w:bCs/>
          <w:sz w:val="24"/>
        </w:rPr>
      </w:pPr>
    </w:p>
    <w:p w:rsidR="00CD73E1" w:rsidRDefault="00CD73E1" w:rsidP="00DB40EB">
      <w:pPr>
        <w:ind w:right="-70"/>
        <w:jc w:val="both"/>
        <w:rPr>
          <w:b/>
          <w:sz w:val="24"/>
        </w:rPr>
      </w:pPr>
      <w:r>
        <w:rPr>
          <w:b/>
          <w:bCs/>
          <w:sz w:val="24"/>
        </w:rPr>
        <w:t>2. Konstatování</w:t>
      </w:r>
      <w:r>
        <w:rPr>
          <w:b/>
          <w:sz w:val="24"/>
        </w:rPr>
        <w:t xml:space="preserve"> současného stavu a jeho analýza</w:t>
      </w:r>
      <w:r w:rsidR="00E62E35">
        <w:rPr>
          <w:b/>
          <w:sz w:val="24"/>
        </w:rPr>
        <w:t>:</w:t>
      </w:r>
    </w:p>
    <w:p w:rsidR="00757461" w:rsidRPr="00D81D49" w:rsidRDefault="00C4734B" w:rsidP="00DB40EB">
      <w:pPr>
        <w:ind w:right="-70"/>
        <w:jc w:val="both"/>
        <w:rPr>
          <w:sz w:val="24"/>
          <w:szCs w:val="24"/>
        </w:rPr>
      </w:pPr>
      <w:r w:rsidRPr="00D81D49">
        <w:rPr>
          <w:sz w:val="24"/>
          <w:szCs w:val="24"/>
        </w:rPr>
        <w:t xml:space="preserve">Usnesením ZMP č. 560 ze dne 12. listopadu 2015 byl </w:t>
      </w:r>
      <w:proofErr w:type="spellStart"/>
      <w:r w:rsidRPr="00D81D49">
        <w:rPr>
          <w:sz w:val="24"/>
          <w:szCs w:val="24"/>
        </w:rPr>
        <w:t>SHaK</w:t>
      </w:r>
      <w:proofErr w:type="spellEnd"/>
      <w:r w:rsidRPr="00D81D49">
        <w:rPr>
          <w:sz w:val="24"/>
          <w:szCs w:val="24"/>
        </w:rPr>
        <w:t xml:space="preserve"> schválen pro rok 2015 investiční příspěvek ve výši 2</w:t>
      </w:r>
      <w:r w:rsidR="003A0E4C">
        <w:rPr>
          <w:sz w:val="24"/>
          <w:szCs w:val="24"/>
        </w:rPr>
        <w:t xml:space="preserve"> </w:t>
      </w:r>
      <w:r w:rsidRPr="00D81D49">
        <w:rPr>
          <w:sz w:val="24"/>
          <w:szCs w:val="24"/>
        </w:rPr>
        <w:t xml:space="preserve">500 tis. Kč na </w:t>
      </w:r>
      <w:r w:rsidR="00D60C55">
        <w:rPr>
          <w:sz w:val="24"/>
          <w:szCs w:val="24"/>
        </w:rPr>
        <w:t xml:space="preserve">investiční </w:t>
      </w:r>
      <w:r w:rsidRPr="00D81D49">
        <w:rPr>
          <w:sz w:val="24"/>
          <w:szCs w:val="24"/>
        </w:rPr>
        <w:t>akci „hřbitovní zeď Bolevec“</w:t>
      </w:r>
      <w:r w:rsidR="00D81D49">
        <w:rPr>
          <w:sz w:val="24"/>
          <w:szCs w:val="24"/>
        </w:rPr>
        <w:t>,</w:t>
      </w:r>
      <w:r w:rsidR="00D81D49" w:rsidRPr="00D81D49">
        <w:rPr>
          <w:sz w:val="24"/>
          <w:szCs w:val="24"/>
        </w:rPr>
        <w:t xml:space="preserve"> investiční příspěvek byl </w:t>
      </w:r>
      <w:r w:rsidR="00D60C55">
        <w:rPr>
          <w:sz w:val="24"/>
          <w:szCs w:val="24"/>
        </w:rPr>
        <w:t>v</w:t>
      </w:r>
      <w:r w:rsidR="00C31E66">
        <w:rPr>
          <w:sz w:val="24"/>
          <w:szCs w:val="24"/>
        </w:rPr>
        <w:t xml:space="preserve"> </w:t>
      </w:r>
      <w:r w:rsidR="00D60C55">
        <w:rPr>
          <w:sz w:val="24"/>
          <w:szCs w:val="24"/>
        </w:rPr>
        <w:t xml:space="preserve">roce 2015 </w:t>
      </w:r>
      <w:r w:rsidR="00D81D49" w:rsidRPr="00D81D49">
        <w:rPr>
          <w:sz w:val="24"/>
          <w:szCs w:val="24"/>
        </w:rPr>
        <w:t xml:space="preserve">převeden </w:t>
      </w:r>
      <w:proofErr w:type="spellStart"/>
      <w:r w:rsidR="00D81D49" w:rsidRPr="00D81D49">
        <w:rPr>
          <w:sz w:val="24"/>
          <w:szCs w:val="24"/>
        </w:rPr>
        <w:t>SHaK</w:t>
      </w:r>
      <w:proofErr w:type="spellEnd"/>
      <w:r w:rsidRPr="00D81D49">
        <w:rPr>
          <w:sz w:val="24"/>
          <w:szCs w:val="24"/>
        </w:rPr>
        <w:t>.</w:t>
      </w:r>
      <w:r w:rsidR="00757461" w:rsidRPr="00D81D49">
        <w:rPr>
          <w:sz w:val="24"/>
          <w:szCs w:val="24"/>
        </w:rPr>
        <w:t xml:space="preserve"> Usnesením </w:t>
      </w:r>
      <w:r w:rsidR="004F50A0">
        <w:rPr>
          <w:sz w:val="24"/>
          <w:szCs w:val="24"/>
        </w:rPr>
        <w:t>Z</w:t>
      </w:r>
      <w:r w:rsidR="00757461" w:rsidRPr="00D81D49">
        <w:rPr>
          <w:sz w:val="24"/>
          <w:szCs w:val="24"/>
        </w:rPr>
        <w:t xml:space="preserve">MP č. </w:t>
      </w:r>
      <w:r w:rsidR="004F50A0">
        <w:rPr>
          <w:sz w:val="24"/>
          <w:szCs w:val="24"/>
        </w:rPr>
        <w:t>231</w:t>
      </w:r>
      <w:r w:rsidR="00757461" w:rsidRPr="00D81D49">
        <w:rPr>
          <w:sz w:val="24"/>
          <w:szCs w:val="24"/>
        </w:rPr>
        <w:t xml:space="preserve"> ze dne </w:t>
      </w:r>
      <w:r w:rsidR="004F50A0">
        <w:rPr>
          <w:sz w:val="24"/>
          <w:szCs w:val="24"/>
        </w:rPr>
        <w:t>19</w:t>
      </w:r>
      <w:r w:rsidR="00757461" w:rsidRPr="00D81D49">
        <w:rPr>
          <w:sz w:val="24"/>
          <w:szCs w:val="24"/>
        </w:rPr>
        <w:t xml:space="preserve">. května 2016 </w:t>
      </w:r>
      <w:proofErr w:type="gramStart"/>
      <w:r w:rsidR="00757461" w:rsidRPr="00D81D49">
        <w:rPr>
          <w:sz w:val="24"/>
          <w:szCs w:val="24"/>
        </w:rPr>
        <w:t>bylo</w:t>
      </w:r>
      <w:proofErr w:type="gramEnd"/>
      <w:r w:rsidR="00757461" w:rsidRPr="00D81D49">
        <w:rPr>
          <w:sz w:val="24"/>
          <w:szCs w:val="24"/>
        </w:rPr>
        <w:t xml:space="preserve"> schváleno finanční vypořádání příspěvkových organizací za rok 2015</w:t>
      </w:r>
      <w:r w:rsidR="00676BD6">
        <w:rPr>
          <w:sz w:val="24"/>
          <w:szCs w:val="24"/>
        </w:rPr>
        <w:t xml:space="preserve"> </w:t>
      </w:r>
      <w:proofErr w:type="gramStart"/>
      <w:r w:rsidR="00676BD6">
        <w:rPr>
          <w:sz w:val="24"/>
          <w:szCs w:val="24"/>
        </w:rPr>
        <w:t>tzn.</w:t>
      </w:r>
      <w:proofErr w:type="gramEnd"/>
      <w:r w:rsidR="00676BD6">
        <w:rPr>
          <w:sz w:val="24"/>
          <w:szCs w:val="24"/>
        </w:rPr>
        <w:t xml:space="preserve"> vyúčtování účelových příspěvků poskytnutých v</w:t>
      </w:r>
      <w:r w:rsidR="001211D4">
        <w:rPr>
          <w:sz w:val="24"/>
          <w:szCs w:val="24"/>
        </w:rPr>
        <w:t xml:space="preserve"> </w:t>
      </w:r>
      <w:r w:rsidR="00676BD6">
        <w:rPr>
          <w:sz w:val="24"/>
          <w:szCs w:val="24"/>
        </w:rPr>
        <w:t>roce 2015 příspěvkovým organizacím</w:t>
      </w:r>
      <w:r w:rsidR="00757461" w:rsidRPr="00D81D49">
        <w:rPr>
          <w:sz w:val="24"/>
          <w:szCs w:val="24"/>
        </w:rPr>
        <w:t>. V</w:t>
      </w:r>
      <w:r w:rsidR="00C31E66">
        <w:rPr>
          <w:sz w:val="24"/>
          <w:szCs w:val="24"/>
        </w:rPr>
        <w:t xml:space="preserve"> </w:t>
      </w:r>
      <w:r w:rsidR="00757461" w:rsidRPr="00D81D49">
        <w:rPr>
          <w:sz w:val="24"/>
          <w:szCs w:val="24"/>
        </w:rPr>
        <w:t xml:space="preserve">rámci </w:t>
      </w:r>
      <w:r w:rsidRPr="00D81D49">
        <w:rPr>
          <w:sz w:val="24"/>
          <w:szCs w:val="24"/>
        </w:rPr>
        <w:t xml:space="preserve">finančního vypořádání za rok 2015 byla uvedená finanční částka </w:t>
      </w:r>
      <w:r w:rsidR="00757461" w:rsidRPr="00D81D49">
        <w:rPr>
          <w:sz w:val="24"/>
          <w:szCs w:val="24"/>
        </w:rPr>
        <w:t>na uveden</w:t>
      </w:r>
      <w:r w:rsidR="00D81D49">
        <w:rPr>
          <w:sz w:val="24"/>
          <w:szCs w:val="24"/>
        </w:rPr>
        <w:t>ou akci</w:t>
      </w:r>
      <w:r w:rsidR="00757461" w:rsidRPr="00D81D49">
        <w:rPr>
          <w:sz w:val="24"/>
          <w:szCs w:val="24"/>
        </w:rPr>
        <w:t xml:space="preserve"> </w:t>
      </w:r>
      <w:r w:rsidRPr="00D81D49">
        <w:rPr>
          <w:sz w:val="24"/>
          <w:szCs w:val="24"/>
        </w:rPr>
        <w:t>převedena k</w:t>
      </w:r>
      <w:r w:rsidR="00C31E66">
        <w:rPr>
          <w:sz w:val="24"/>
          <w:szCs w:val="24"/>
        </w:rPr>
        <w:t xml:space="preserve"> </w:t>
      </w:r>
      <w:r w:rsidRPr="00D81D49">
        <w:rPr>
          <w:sz w:val="24"/>
          <w:szCs w:val="24"/>
        </w:rPr>
        <w:t>čerpání do roku 2016.</w:t>
      </w:r>
    </w:p>
    <w:p w:rsidR="00C4734B" w:rsidRPr="00D81D49" w:rsidRDefault="00C4734B" w:rsidP="00092481">
      <w:pPr>
        <w:pStyle w:val="Paragrafneslovan"/>
        <w:tabs>
          <w:tab w:val="clear" w:pos="709"/>
          <w:tab w:val="left" w:pos="0"/>
        </w:tabs>
        <w:rPr>
          <w:szCs w:val="24"/>
        </w:rPr>
      </w:pPr>
      <w:r w:rsidRPr="00D81D49">
        <w:rPr>
          <w:szCs w:val="24"/>
        </w:rPr>
        <w:t>V</w:t>
      </w:r>
      <w:r w:rsidR="00C31E66">
        <w:rPr>
          <w:szCs w:val="24"/>
        </w:rPr>
        <w:t xml:space="preserve"> </w:t>
      </w:r>
      <w:r w:rsidRPr="00D81D49">
        <w:rPr>
          <w:szCs w:val="24"/>
        </w:rPr>
        <w:t xml:space="preserve">roce 2016 byla </w:t>
      </w:r>
      <w:r w:rsidR="00757461" w:rsidRPr="00D81D49">
        <w:rPr>
          <w:szCs w:val="24"/>
        </w:rPr>
        <w:t xml:space="preserve">na </w:t>
      </w:r>
      <w:r w:rsidR="00D60C55">
        <w:rPr>
          <w:szCs w:val="24"/>
        </w:rPr>
        <w:t xml:space="preserve">investiční </w:t>
      </w:r>
      <w:r w:rsidR="00757461" w:rsidRPr="00D81D49">
        <w:rPr>
          <w:szCs w:val="24"/>
        </w:rPr>
        <w:t xml:space="preserve">akci „hřbitovní zeď Bolevec“ </w:t>
      </w:r>
      <w:r w:rsidRPr="00D81D49">
        <w:rPr>
          <w:szCs w:val="24"/>
        </w:rPr>
        <w:t>vyčerpána pouze finanční částka ve výši 94</w:t>
      </w:r>
      <w:r w:rsidR="007C012F">
        <w:rPr>
          <w:szCs w:val="24"/>
        </w:rPr>
        <w:t xml:space="preserve"> tis. Kč</w:t>
      </w:r>
      <w:r w:rsidRPr="00D81D49">
        <w:rPr>
          <w:szCs w:val="24"/>
        </w:rPr>
        <w:t xml:space="preserve"> </w:t>
      </w:r>
      <w:r w:rsidR="00092481">
        <w:rPr>
          <w:szCs w:val="24"/>
        </w:rPr>
        <w:t xml:space="preserve">(zbývající náklady na hřbitovní zeď Bolevec ve výši </w:t>
      </w:r>
      <w:r w:rsidR="00761D45">
        <w:rPr>
          <w:szCs w:val="24"/>
        </w:rPr>
        <w:t>304</w:t>
      </w:r>
      <w:r w:rsidR="00BA3F01">
        <w:rPr>
          <w:szCs w:val="24"/>
        </w:rPr>
        <w:t xml:space="preserve"> </w:t>
      </w:r>
      <w:r w:rsidR="007C012F">
        <w:rPr>
          <w:szCs w:val="24"/>
        </w:rPr>
        <w:t>tis. Kč</w:t>
      </w:r>
      <w:r w:rsidR="00092481">
        <w:rPr>
          <w:szCs w:val="24"/>
        </w:rPr>
        <w:t xml:space="preserve"> budou uhrazeny v</w:t>
      </w:r>
      <w:r w:rsidR="00C31E66">
        <w:rPr>
          <w:szCs w:val="24"/>
        </w:rPr>
        <w:t xml:space="preserve"> </w:t>
      </w:r>
      <w:r w:rsidR="00092481">
        <w:rPr>
          <w:szCs w:val="24"/>
        </w:rPr>
        <w:t>roce 2017</w:t>
      </w:r>
      <w:r w:rsidR="00761D45">
        <w:rPr>
          <w:szCs w:val="24"/>
        </w:rPr>
        <w:t xml:space="preserve">, cena </w:t>
      </w:r>
      <w:r w:rsidR="00BA3F01">
        <w:rPr>
          <w:szCs w:val="24"/>
        </w:rPr>
        <w:t xml:space="preserve">za zhotovení zdi stanovená ve výběrovém řízení je </w:t>
      </w:r>
      <w:r w:rsidR="00761D45">
        <w:rPr>
          <w:szCs w:val="24"/>
        </w:rPr>
        <w:t>398</w:t>
      </w:r>
      <w:r w:rsidR="00BA3F01">
        <w:rPr>
          <w:szCs w:val="24"/>
        </w:rPr>
        <w:t xml:space="preserve"> </w:t>
      </w:r>
      <w:r w:rsidR="007C012F">
        <w:rPr>
          <w:szCs w:val="24"/>
        </w:rPr>
        <w:t>tis. Kč</w:t>
      </w:r>
      <w:r w:rsidR="00BA3F01">
        <w:rPr>
          <w:szCs w:val="24"/>
        </w:rPr>
        <w:t xml:space="preserve"> včetně DPH</w:t>
      </w:r>
      <w:r w:rsidR="00092481">
        <w:rPr>
          <w:szCs w:val="24"/>
        </w:rPr>
        <w:t>)</w:t>
      </w:r>
      <w:r w:rsidRPr="00D81D49">
        <w:rPr>
          <w:szCs w:val="24"/>
        </w:rPr>
        <w:t xml:space="preserve">. </w:t>
      </w:r>
      <w:r w:rsidR="00092481">
        <w:rPr>
          <w:szCs w:val="24"/>
        </w:rPr>
        <w:t xml:space="preserve">Nevyčerpaná </w:t>
      </w:r>
      <w:r w:rsidRPr="00D81D49">
        <w:rPr>
          <w:szCs w:val="24"/>
        </w:rPr>
        <w:t>finanční částka</w:t>
      </w:r>
      <w:r w:rsidR="00092481">
        <w:rPr>
          <w:szCs w:val="24"/>
        </w:rPr>
        <w:t xml:space="preserve"> z</w:t>
      </w:r>
      <w:r w:rsidR="00C31E66">
        <w:rPr>
          <w:szCs w:val="24"/>
        </w:rPr>
        <w:t xml:space="preserve"> </w:t>
      </w:r>
      <w:r w:rsidR="00092481">
        <w:rPr>
          <w:szCs w:val="24"/>
        </w:rPr>
        <w:t xml:space="preserve">roku 2016 </w:t>
      </w:r>
      <w:r w:rsidRPr="00D81D49">
        <w:rPr>
          <w:szCs w:val="24"/>
        </w:rPr>
        <w:t>ve výši 2</w:t>
      </w:r>
      <w:r w:rsidR="00BA3F01">
        <w:rPr>
          <w:szCs w:val="24"/>
        </w:rPr>
        <w:t xml:space="preserve"> </w:t>
      </w:r>
      <w:r w:rsidRPr="00D81D49">
        <w:rPr>
          <w:szCs w:val="24"/>
        </w:rPr>
        <w:t>40</w:t>
      </w:r>
      <w:r w:rsidR="007C012F">
        <w:rPr>
          <w:szCs w:val="24"/>
        </w:rPr>
        <w:t xml:space="preserve">6 tis. Kč </w:t>
      </w:r>
      <w:r w:rsidRPr="00D81D49">
        <w:rPr>
          <w:szCs w:val="24"/>
        </w:rPr>
        <w:t xml:space="preserve">bude </w:t>
      </w:r>
      <w:r w:rsidR="00526CD7">
        <w:rPr>
          <w:szCs w:val="24"/>
        </w:rPr>
        <w:br/>
      </w:r>
      <w:r w:rsidR="00757461" w:rsidRPr="00D81D49">
        <w:rPr>
          <w:szCs w:val="24"/>
        </w:rPr>
        <w:t xml:space="preserve">po projednání finančního vypořádání </w:t>
      </w:r>
      <w:r w:rsidR="00D60C55">
        <w:rPr>
          <w:szCs w:val="24"/>
        </w:rPr>
        <w:t xml:space="preserve">příspěvkových organizací </w:t>
      </w:r>
      <w:r w:rsidR="00757461" w:rsidRPr="00D81D49">
        <w:rPr>
          <w:szCs w:val="24"/>
        </w:rPr>
        <w:t>za rok 2016</w:t>
      </w:r>
      <w:r w:rsidR="00C766CF">
        <w:rPr>
          <w:szCs w:val="24"/>
        </w:rPr>
        <w:t xml:space="preserve"> v</w:t>
      </w:r>
      <w:r w:rsidR="00E41AD7">
        <w:rPr>
          <w:szCs w:val="24"/>
        </w:rPr>
        <w:t xml:space="preserve"> </w:t>
      </w:r>
      <w:r w:rsidR="00C521B0">
        <w:rPr>
          <w:szCs w:val="24"/>
        </w:rPr>
        <w:t xml:space="preserve">RMP </w:t>
      </w:r>
      <w:r w:rsidR="008D3DF6">
        <w:rPr>
          <w:szCs w:val="24"/>
        </w:rPr>
        <w:t xml:space="preserve">– usnesení RMP č. </w:t>
      </w:r>
      <w:r w:rsidR="00CD1C6E">
        <w:rPr>
          <w:szCs w:val="24"/>
        </w:rPr>
        <w:t>498</w:t>
      </w:r>
      <w:bookmarkStart w:id="0" w:name="_GoBack"/>
      <w:bookmarkEnd w:id="0"/>
      <w:r w:rsidR="008D3DF6">
        <w:rPr>
          <w:szCs w:val="24"/>
        </w:rPr>
        <w:t xml:space="preserve"> ze </w:t>
      </w:r>
      <w:r w:rsidR="00526CD7">
        <w:rPr>
          <w:szCs w:val="24"/>
        </w:rPr>
        <w:t xml:space="preserve"> dne 11. května 2017 </w:t>
      </w:r>
      <w:r w:rsidR="00C521B0">
        <w:rPr>
          <w:szCs w:val="24"/>
        </w:rPr>
        <w:t xml:space="preserve">a </w:t>
      </w:r>
      <w:r w:rsidR="00C766CF">
        <w:rPr>
          <w:szCs w:val="24"/>
        </w:rPr>
        <w:t xml:space="preserve">ZMP </w:t>
      </w:r>
      <w:r w:rsidR="00526CD7">
        <w:rPr>
          <w:szCs w:val="24"/>
        </w:rPr>
        <w:t xml:space="preserve">(materiál bude předložen </w:t>
      </w:r>
      <w:r w:rsidR="00526CD7">
        <w:rPr>
          <w:szCs w:val="24"/>
        </w:rPr>
        <w:br/>
        <w:t xml:space="preserve">na jednání ZMP dne 25. května 2017) </w:t>
      </w:r>
      <w:r w:rsidRPr="00D81D49">
        <w:rPr>
          <w:szCs w:val="24"/>
        </w:rPr>
        <w:t>převedena do roku 2017.</w:t>
      </w:r>
      <w:r w:rsidR="00757461" w:rsidRPr="00D81D49">
        <w:rPr>
          <w:szCs w:val="24"/>
        </w:rPr>
        <w:t xml:space="preserve"> </w:t>
      </w:r>
      <w:proofErr w:type="spellStart"/>
      <w:r w:rsidR="00757461" w:rsidRPr="00D81D49">
        <w:rPr>
          <w:szCs w:val="24"/>
        </w:rPr>
        <w:t>SHaK</w:t>
      </w:r>
      <w:proofErr w:type="spellEnd"/>
      <w:r w:rsidR="00757461" w:rsidRPr="00D81D49">
        <w:rPr>
          <w:szCs w:val="24"/>
        </w:rPr>
        <w:t xml:space="preserve"> požaduje investiční akci „hřbitovní zeď Bolevec“ rozšířit na „hřbitovní zeď Bolevec včetně kompletního zprovoznění rozšířené části“</w:t>
      </w:r>
      <w:r w:rsidR="00092481">
        <w:rPr>
          <w:szCs w:val="24"/>
        </w:rPr>
        <w:t xml:space="preserve"> a zbývající finanční prostředky</w:t>
      </w:r>
      <w:r w:rsidR="00092481" w:rsidRPr="00092481">
        <w:rPr>
          <w:szCs w:val="24"/>
        </w:rPr>
        <w:t xml:space="preserve"> </w:t>
      </w:r>
      <w:r w:rsidR="003A0E4C">
        <w:rPr>
          <w:szCs w:val="24"/>
        </w:rPr>
        <w:t xml:space="preserve">tak </w:t>
      </w:r>
      <w:r w:rsidR="00092481">
        <w:rPr>
          <w:szCs w:val="24"/>
        </w:rPr>
        <w:t xml:space="preserve">využít na </w:t>
      </w:r>
      <w:r w:rsidR="00092481" w:rsidRPr="00D81D49">
        <w:rPr>
          <w:szCs w:val="24"/>
        </w:rPr>
        <w:t>kompletní zprovoznění rozšířené části</w:t>
      </w:r>
      <w:r w:rsidR="00D60C55">
        <w:rPr>
          <w:szCs w:val="24"/>
        </w:rPr>
        <w:t xml:space="preserve">. Kompletní </w:t>
      </w:r>
      <w:r w:rsidR="00092481">
        <w:rPr>
          <w:szCs w:val="24"/>
        </w:rPr>
        <w:t>zprovoznění rozšířené části</w:t>
      </w:r>
      <w:r w:rsidR="00757461" w:rsidRPr="00D81D49">
        <w:rPr>
          <w:szCs w:val="24"/>
        </w:rPr>
        <w:t xml:space="preserve"> </w:t>
      </w:r>
      <w:r w:rsidR="00092481">
        <w:rPr>
          <w:szCs w:val="24"/>
        </w:rPr>
        <w:t>bude</w:t>
      </w:r>
      <w:r w:rsidR="00D81D49" w:rsidRPr="00D81D49">
        <w:rPr>
          <w:szCs w:val="24"/>
        </w:rPr>
        <w:t xml:space="preserve"> zahrnova</w:t>
      </w:r>
      <w:r w:rsidR="00092481">
        <w:rPr>
          <w:szCs w:val="24"/>
        </w:rPr>
        <w:t>t</w:t>
      </w:r>
      <w:r w:rsidR="00D81D49" w:rsidRPr="00D81D49">
        <w:rPr>
          <w:szCs w:val="24"/>
        </w:rPr>
        <w:t xml:space="preserve"> </w:t>
      </w:r>
      <w:r w:rsidR="00092481">
        <w:rPr>
          <w:szCs w:val="24"/>
        </w:rPr>
        <w:t xml:space="preserve">- </w:t>
      </w:r>
      <w:r w:rsidR="00757461" w:rsidRPr="00D81D49">
        <w:rPr>
          <w:szCs w:val="24"/>
        </w:rPr>
        <w:t>odvodnění nové části hřbitova, rozvod vody, vstupní brány, zřízení kolumbária, přístupové komunikace a terénní úpravy</w:t>
      </w:r>
      <w:r w:rsidR="00D60C55">
        <w:rPr>
          <w:szCs w:val="24"/>
        </w:rPr>
        <w:t xml:space="preserve">, tak aby došlo </w:t>
      </w:r>
      <w:r w:rsidR="00092481">
        <w:rPr>
          <w:szCs w:val="24"/>
        </w:rPr>
        <w:t xml:space="preserve">nejen </w:t>
      </w:r>
      <w:r w:rsidR="00C766CF">
        <w:rPr>
          <w:szCs w:val="24"/>
        </w:rPr>
        <w:t xml:space="preserve">k </w:t>
      </w:r>
      <w:r w:rsidR="00092481">
        <w:rPr>
          <w:szCs w:val="24"/>
        </w:rPr>
        <w:t>rozšíření hřbitova</w:t>
      </w:r>
      <w:r w:rsidR="00D60C55">
        <w:rPr>
          <w:szCs w:val="24"/>
        </w:rPr>
        <w:t xml:space="preserve"> v</w:t>
      </w:r>
      <w:r w:rsidR="00C31E66">
        <w:rPr>
          <w:szCs w:val="24"/>
        </w:rPr>
        <w:t xml:space="preserve"> </w:t>
      </w:r>
      <w:r w:rsidR="00D60C55">
        <w:rPr>
          <w:szCs w:val="24"/>
        </w:rPr>
        <w:t>Bolevci</w:t>
      </w:r>
      <w:r w:rsidR="00092481">
        <w:rPr>
          <w:szCs w:val="24"/>
        </w:rPr>
        <w:t>, ale i</w:t>
      </w:r>
      <w:r w:rsidR="00D60C55">
        <w:rPr>
          <w:szCs w:val="24"/>
        </w:rPr>
        <w:t xml:space="preserve"> zajištění jeho vybavenosti. </w:t>
      </w:r>
      <w:r w:rsidR="00D81D49" w:rsidRPr="00D81D49">
        <w:rPr>
          <w:szCs w:val="24"/>
        </w:rPr>
        <w:t xml:space="preserve">Předpokládané náklady na investiční akci „hřbitovní zeď Bolevec včetně kompletního zprovoznění rozšířené části“ </w:t>
      </w:r>
      <w:r w:rsidR="00D60C55">
        <w:rPr>
          <w:szCs w:val="24"/>
        </w:rPr>
        <w:t xml:space="preserve">činí </w:t>
      </w:r>
      <w:r w:rsidR="00D81D49" w:rsidRPr="00D81D49">
        <w:rPr>
          <w:szCs w:val="24"/>
        </w:rPr>
        <w:t>cca 2</w:t>
      </w:r>
      <w:r w:rsidR="00C31E66">
        <w:rPr>
          <w:szCs w:val="24"/>
        </w:rPr>
        <w:t xml:space="preserve"> </w:t>
      </w:r>
      <w:r w:rsidR="00D81D49" w:rsidRPr="00D81D49">
        <w:rPr>
          <w:szCs w:val="24"/>
        </w:rPr>
        <w:t>500 tis. Kč</w:t>
      </w:r>
      <w:r w:rsidR="00FF0F0A">
        <w:rPr>
          <w:szCs w:val="24"/>
        </w:rPr>
        <w:t xml:space="preserve"> včetně DPH</w:t>
      </w:r>
      <w:r w:rsidR="00C31E66">
        <w:rPr>
          <w:szCs w:val="24"/>
        </w:rPr>
        <w:t>.</w:t>
      </w:r>
    </w:p>
    <w:p w:rsidR="0094054F" w:rsidRDefault="0094054F" w:rsidP="001426B7">
      <w:pPr>
        <w:pStyle w:val="Paragrafneslovan"/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3. Předpokládaný cílový stav</w:t>
      </w:r>
      <w:r w:rsidR="00E62E35">
        <w:rPr>
          <w:b/>
          <w:sz w:val="24"/>
        </w:rPr>
        <w:t>:</w:t>
      </w:r>
    </w:p>
    <w:p w:rsidR="00402A3A" w:rsidRPr="002650CA" w:rsidRDefault="00D81D49" w:rsidP="008226D2">
      <w:pPr>
        <w:pStyle w:val="Paragrafneslovan"/>
        <w:ind w:right="0"/>
      </w:pPr>
      <w:r>
        <w:t xml:space="preserve">Rozšíření </w:t>
      </w:r>
      <w:r w:rsidR="007C012F">
        <w:t xml:space="preserve">účelu </w:t>
      </w:r>
      <w:r>
        <w:t xml:space="preserve">investiční akce </w:t>
      </w:r>
      <w:proofErr w:type="spellStart"/>
      <w:r>
        <w:t>SHaK</w:t>
      </w:r>
      <w:proofErr w:type="spellEnd"/>
      <w:r>
        <w:t xml:space="preserve"> podle bodu 2. důvodové zprávy</w:t>
      </w:r>
      <w:r w:rsidR="00EE4FDE">
        <w:t>.</w:t>
      </w:r>
    </w:p>
    <w:p w:rsidR="00D81D49" w:rsidRDefault="00D81D49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4. Navrhované varianty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návrh usnesení, jiná varianta se nenavrhuje.</w:t>
      </w:r>
    </w:p>
    <w:p w:rsidR="00991862" w:rsidRDefault="00991862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5. Doporučená varianta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bod 4. důvodové zprávy.</w:t>
      </w:r>
    </w:p>
    <w:p w:rsidR="00CD73E1" w:rsidRPr="00E42B9E" w:rsidRDefault="00CD73E1" w:rsidP="003A7211">
      <w:pPr>
        <w:jc w:val="both"/>
      </w:pPr>
    </w:p>
    <w:p w:rsidR="00CD73E1" w:rsidRDefault="00CD73E1" w:rsidP="003A7211">
      <w:pPr>
        <w:pStyle w:val="Zkladntext"/>
        <w:tabs>
          <w:tab w:val="left" w:pos="9072"/>
        </w:tabs>
        <w:rPr>
          <w:bCs/>
        </w:rPr>
      </w:pPr>
      <w:r>
        <w:t>6.</w:t>
      </w:r>
      <w:r w:rsidR="00506978">
        <w:t> </w:t>
      </w:r>
      <w:r>
        <w:t xml:space="preserve">Finanční nároky řešení a možnosti finančního krytí (včetně všech následných </w:t>
      </w:r>
      <w:r>
        <w:rPr>
          <w:bCs/>
        </w:rPr>
        <w:t>například provozních nákladů)</w:t>
      </w:r>
      <w:r w:rsidR="00E62E35">
        <w:rPr>
          <w:bCs/>
        </w:rPr>
        <w:t>:</w:t>
      </w:r>
    </w:p>
    <w:p w:rsidR="00CD73E1" w:rsidRPr="00D7063E" w:rsidRDefault="00CD73E1" w:rsidP="003A7211">
      <w:pPr>
        <w:pStyle w:val="Zkladntext"/>
        <w:rPr>
          <w:b w:val="0"/>
          <w:bCs/>
        </w:rPr>
      </w:pPr>
      <w:r w:rsidRPr="00D7063E">
        <w:rPr>
          <w:b w:val="0"/>
          <w:bCs/>
        </w:rPr>
        <w:t xml:space="preserve">Náklady na </w:t>
      </w:r>
      <w:r w:rsidR="00D81D49">
        <w:rPr>
          <w:b w:val="0"/>
          <w:bCs/>
        </w:rPr>
        <w:t xml:space="preserve">rozšířenou investiční </w:t>
      </w:r>
      <w:r w:rsidR="0017157C">
        <w:rPr>
          <w:b w:val="0"/>
          <w:bCs/>
        </w:rPr>
        <w:t>akc</w:t>
      </w:r>
      <w:r w:rsidR="00D81D49">
        <w:rPr>
          <w:b w:val="0"/>
          <w:bCs/>
        </w:rPr>
        <w:t xml:space="preserve">i </w:t>
      </w:r>
      <w:r w:rsidR="0017157C">
        <w:rPr>
          <w:b w:val="0"/>
          <w:bCs/>
        </w:rPr>
        <w:t>uveden</w:t>
      </w:r>
      <w:r w:rsidR="00D81D49">
        <w:rPr>
          <w:b w:val="0"/>
          <w:bCs/>
        </w:rPr>
        <w:t>ou</w:t>
      </w:r>
      <w:r w:rsidR="0017157C">
        <w:rPr>
          <w:b w:val="0"/>
          <w:bCs/>
        </w:rPr>
        <w:t xml:space="preserve"> v</w:t>
      </w:r>
      <w:r w:rsidR="003A7211">
        <w:rPr>
          <w:b w:val="0"/>
          <w:bCs/>
        </w:rPr>
        <w:t xml:space="preserve"> </w:t>
      </w:r>
      <w:r w:rsidR="0017157C">
        <w:rPr>
          <w:b w:val="0"/>
          <w:bCs/>
        </w:rPr>
        <w:t>bodě 2 důvodové zprávy</w:t>
      </w:r>
      <w:r w:rsidR="00505D73" w:rsidRPr="00D7063E">
        <w:rPr>
          <w:b w:val="0"/>
          <w:bCs/>
        </w:rPr>
        <w:t xml:space="preserve"> bude hradit </w:t>
      </w:r>
      <w:proofErr w:type="spellStart"/>
      <w:r w:rsidR="001C7C38">
        <w:rPr>
          <w:b w:val="0"/>
          <w:bCs/>
        </w:rPr>
        <w:t>SHaK</w:t>
      </w:r>
      <w:proofErr w:type="spellEnd"/>
      <w:r w:rsidR="00506978">
        <w:rPr>
          <w:b w:val="0"/>
          <w:bCs/>
        </w:rPr>
        <w:t xml:space="preserve"> </w:t>
      </w:r>
      <w:r w:rsidR="00526CD7">
        <w:rPr>
          <w:b w:val="0"/>
          <w:bCs/>
        </w:rPr>
        <w:br/>
      </w:r>
      <w:r w:rsidRPr="00D7063E">
        <w:rPr>
          <w:b w:val="0"/>
          <w:bCs/>
        </w:rPr>
        <w:t>z</w:t>
      </w:r>
      <w:r w:rsidR="003A7211">
        <w:rPr>
          <w:b w:val="0"/>
          <w:bCs/>
        </w:rPr>
        <w:t xml:space="preserve"> </w:t>
      </w:r>
      <w:r w:rsidRPr="00D7063E">
        <w:rPr>
          <w:b w:val="0"/>
          <w:bCs/>
        </w:rPr>
        <w:t xml:space="preserve">finančních prostředků fondu </w:t>
      </w:r>
      <w:r w:rsidR="004B5B47" w:rsidRPr="00D7063E">
        <w:rPr>
          <w:b w:val="0"/>
          <w:bCs/>
        </w:rPr>
        <w:t>investi</w:t>
      </w:r>
      <w:r w:rsidR="004B5B47">
        <w:rPr>
          <w:b w:val="0"/>
          <w:bCs/>
        </w:rPr>
        <w:t>c</w:t>
      </w:r>
      <w:r w:rsidR="004B5B47" w:rsidRPr="00D7063E">
        <w:rPr>
          <w:b w:val="0"/>
          <w:bCs/>
        </w:rPr>
        <w:t xml:space="preserve"> </w:t>
      </w:r>
      <w:r w:rsidR="00C111D6" w:rsidRPr="00D7063E">
        <w:rPr>
          <w:b w:val="0"/>
          <w:bCs/>
        </w:rPr>
        <w:t>na</w:t>
      </w:r>
      <w:r w:rsidRPr="00D7063E">
        <w:rPr>
          <w:b w:val="0"/>
          <w:bCs/>
        </w:rPr>
        <w:t xml:space="preserve"> rok</w:t>
      </w:r>
      <w:r w:rsidR="00642F45">
        <w:rPr>
          <w:b w:val="0"/>
          <w:bCs/>
        </w:rPr>
        <w:t xml:space="preserve"> </w:t>
      </w:r>
      <w:r w:rsidRPr="00D7063E">
        <w:rPr>
          <w:b w:val="0"/>
          <w:bCs/>
        </w:rPr>
        <w:t>201</w:t>
      </w:r>
      <w:r w:rsidR="000E1451">
        <w:rPr>
          <w:b w:val="0"/>
          <w:bCs/>
        </w:rPr>
        <w:t>7</w:t>
      </w:r>
      <w:r w:rsidRPr="00D7063E">
        <w:rPr>
          <w:b w:val="0"/>
          <w:bCs/>
        </w:rPr>
        <w:t>.</w:t>
      </w:r>
      <w:r w:rsidR="00D60C55">
        <w:rPr>
          <w:b w:val="0"/>
          <w:bCs/>
        </w:rPr>
        <w:t xml:space="preserve"> </w:t>
      </w:r>
      <w:r w:rsidR="00314157">
        <w:rPr>
          <w:b w:val="0"/>
          <w:bCs/>
        </w:rPr>
        <w:t>Další finanční prostředky n</w:t>
      </w:r>
      <w:r w:rsidR="00D60C55">
        <w:rPr>
          <w:b w:val="0"/>
          <w:bCs/>
        </w:rPr>
        <w:t xml:space="preserve">ejsou </w:t>
      </w:r>
      <w:r w:rsidR="00A50090">
        <w:rPr>
          <w:b w:val="0"/>
          <w:bCs/>
        </w:rPr>
        <w:t>p</w:t>
      </w:r>
      <w:r w:rsidR="00D60C55">
        <w:rPr>
          <w:b w:val="0"/>
          <w:bCs/>
        </w:rPr>
        <w:t>ožadovány.</w:t>
      </w:r>
    </w:p>
    <w:p w:rsidR="00CD73E1" w:rsidRPr="00E42B9E" w:rsidRDefault="00CD73E1" w:rsidP="003A7211">
      <w:pPr>
        <w:pStyle w:val="vlevot"/>
        <w:rPr>
          <w:b w:val="0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Návrh termínu realizace a určení zodpovědných pracovníků</w:t>
      </w:r>
      <w:r w:rsidR="00E62E35">
        <w:rPr>
          <w:rFonts w:ascii="Times New Roman" w:hAnsi="Times New Roman"/>
        </w:rPr>
        <w:t>:</w:t>
      </w:r>
    </w:p>
    <w:p w:rsidR="00CD73E1" w:rsidRPr="00C61E1C" w:rsidRDefault="00CD73E1" w:rsidP="003A7211">
      <w:pPr>
        <w:pStyle w:val="Zkladntext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Viz ukládací část návrhu usnesení.</w:t>
      </w:r>
    </w:p>
    <w:p w:rsidR="00182238" w:rsidRDefault="00182238" w:rsidP="003A7211">
      <w:pPr>
        <w:pStyle w:val="Zkladntext"/>
      </w:pPr>
    </w:p>
    <w:p w:rsidR="00CD73E1" w:rsidRDefault="00CD73E1" w:rsidP="003A7211">
      <w:pPr>
        <w:pStyle w:val="Zkladntext"/>
      </w:pPr>
      <w:r>
        <w:t>8. Dříve vydaná usnesení orgánů města nebo městských obvodů, která s tímto návrhem souvisí</w:t>
      </w:r>
      <w:r w:rsidR="00E62E35">
        <w:t>:</w:t>
      </w:r>
    </w:p>
    <w:p w:rsidR="00FF3EAC" w:rsidRDefault="00FF3EAC" w:rsidP="003A7211">
      <w:pPr>
        <w:pStyle w:val="Zkladntext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RMP č. 1192 ze dne 12. listopadu 2015.</w:t>
      </w:r>
    </w:p>
    <w:p w:rsidR="00CD73E1" w:rsidRDefault="00D81D49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ZMP</w:t>
      </w:r>
      <w:r w:rsidR="00E62E35" w:rsidRPr="00E62E35">
        <w:rPr>
          <w:rFonts w:ascii="Times New Roman" w:hAnsi="Times New Roman"/>
          <w:b w:val="0"/>
        </w:rPr>
        <w:t xml:space="preserve"> č. </w:t>
      </w:r>
      <w:r>
        <w:rPr>
          <w:rFonts w:ascii="Times New Roman" w:hAnsi="Times New Roman"/>
          <w:b w:val="0"/>
        </w:rPr>
        <w:t>560</w:t>
      </w:r>
      <w:r w:rsidR="00E62E35" w:rsidRPr="00E62E35">
        <w:rPr>
          <w:rFonts w:ascii="Times New Roman" w:hAnsi="Times New Roman"/>
          <w:b w:val="0"/>
        </w:rPr>
        <w:t xml:space="preserve"> ze dne </w:t>
      </w:r>
      <w:r w:rsidR="000E1451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2</w:t>
      </w:r>
      <w:r w:rsidR="00E62E35" w:rsidRPr="00E62E35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listopadu</w:t>
      </w:r>
      <w:r w:rsidR="00E62E35" w:rsidRPr="00E62E35">
        <w:rPr>
          <w:rFonts w:ascii="Times New Roman" w:hAnsi="Times New Roman"/>
          <w:b w:val="0"/>
        </w:rPr>
        <w:t xml:space="preserve"> 201</w:t>
      </w:r>
      <w:r>
        <w:rPr>
          <w:rFonts w:ascii="Times New Roman" w:hAnsi="Times New Roman"/>
          <w:b w:val="0"/>
        </w:rPr>
        <w:t>5</w:t>
      </w:r>
      <w:r w:rsidR="006F3A94" w:rsidRPr="00E62E35">
        <w:rPr>
          <w:rFonts w:ascii="Times New Roman" w:hAnsi="Times New Roman"/>
          <w:b w:val="0"/>
          <w:bCs/>
        </w:rPr>
        <w:t>.</w:t>
      </w:r>
    </w:p>
    <w:p w:rsidR="00AF7D7F" w:rsidRDefault="00AF7D7F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RMP č. 463 ze dne 5. května 2016.</w:t>
      </w:r>
    </w:p>
    <w:p w:rsidR="004F50A0" w:rsidRDefault="004F50A0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ZMP č. 231 ze dne 19. května 2016.</w:t>
      </w:r>
    </w:p>
    <w:p w:rsidR="001C6536" w:rsidRDefault="001C6536" w:rsidP="001C6536">
      <w:pPr>
        <w:pStyle w:val="Zkladntext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 xml:space="preserve">RMP č. </w:t>
      </w:r>
      <w:r w:rsidR="00CD1C6E" w:rsidRPr="00CD1C6E">
        <w:rPr>
          <w:rFonts w:ascii="Times New Roman" w:hAnsi="Times New Roman"/>
          <w:b w:val="0"/>
          <w:bCs/>
          <w:szCs w:val="24"/>
        </w:rPr>
        <w:t>498</w:t>
      </w:r>
      <w:r w:rsidR="008D3DF6" w:rsidRPr="00CD1C6E">
        <w:rPr>
          <w:rFonts w:ascii="Times New Roman" w:hAnsi="Times New Roman"/>
          <w:b w:val="0"/>
          <w:bCs/>
          <w:szCs w:val="24"/>
        </w:rPr>
        <w:t>,</w:t>
      </w:r>
      <w:r w:rsidR="00CD1C6E" w:rsidRPr="00CD1C6E">
        <w:rPr>
          <w:rFonts w:ascii="Times New Roman" w:hAnsi="Times New Roman"/>
          <w:b w:val="0"/>
          <w:bCs/>
          <w:szCs w:val="24"/>
        </w:rPr>
        <w:t xml:space="preserve"> 513</w:t>
      </w:r>
      <w:r>
        <w:rPr>
          <w:rFonts w:ascii="Times New Roman" w:hAnsi="Times New Roman"/>
          <w:b w:val="0"/>
          <w:bCs/>
          <w:szCs w:val="24"/>
        </w:rPr>
        <w:t xml:space="preserve"> ze dne 11. května 2017.</w:t>
      </w:r>
    </w:p>
    <w:p w:rsidR="00941C04" w:rsidRPr="00E42B9E" w:rsidRDefault="00941C04" w:rsidP="003A7211">
      <w:pPr>
        <w:pStyle w:val="Zkladntext3"/>
        <w:jc w:val="both"/>
        <w:rPr>
          <w:rFonts w:ascii="Times New Roman" w:hAnsi="Times New Roman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Závazky či pohledávky vůči městu Plz</w:t>
      </w:r>
      <w:r w:rsidR="00405EEA">
        <w:rPr>
          <w:rFonts w:ascii="Times New Roman" w:hAnsi="Times New Roman"/>
          <w:bCs/>
        </w:rPr>
        <w:t>ni</w:t>
      </w:r>
      <w:r w:rsidR="00E62E35">
        <w:rPr>
          <w:rFonts w:ascii="Times New Roman" w:hAnsi="Times New Roman"/>
          <w:bCs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Nejsou.</w:t>
      </w:r>
    </w:p>
    <w:p w:rsidR="00CD73E1" w:rsidRDefault="00CD73E1" w:rsidP="003A7211">
      <w:pPr>
        <w:pStyle w:val="vlevo"/>
        <w:rPr>
          <w:b/>
        </w:rPr>
      </w:pPr>
    </w:p>
    <w:p w:rsidR="00CD73E1" w:rsidRDefault="00CD73E1" w:rsidP="003A7211">
      <w:pPr>
        <w:pStyle w:val="vlevo"/>
        <w:rPr>
          <w:b/>
        </w:rPr>
      </w:pPr>
      <w:r>
        <w:rPr>
          <w:b/>
        </w:rPr>
        <w:t>10. Přílohy</w:t>
      </w:r>
      <w:r w:rsidR="00E62E35">
        <w:rPr>
          <w:b/>
        </w:rPr>
        <w:t>:</w:t>
      </w:r>
    </w:p>
    <w:p w:rsidR="005B6A09" w:rsidRDefault="006F3A94" w:rsidP="000764B5">
      <w:pPr>
        <w:pStyle w:val="vlevo"/>
      </w:pPr>
      <w:r>
        <w:t xml:space="preserve">Příloha č. 1 – </w:t>
      </w:r>
      <w:r w:rsidR="009A0871">
        <w:t>Žádost</w:t>
      </w:r>
      <w:r>
        <w:t xml:space="preserve"> </w:t>
      </w:r>
      <w:proofErr w:type="spellStart"/>
      <w:r w:rsidR="001C7C38">
        <w:t>SHaK</w:t>
      </w:r>
      <w:proofErr w:type="spellEnd"/>
      <w:r w:rsidR="000E1451">
        <w:t xml:space="preserve"> </w:t>
      </w:r>
      <w:proofErr w:type="gramStart"/>
      <w:r>
        <w:t>č.j</w:t>
      </w:r>
      <w:r w:rsidRPr="006279BC">
        <w:t>.</w:t>
      </w:r>
      <w:proofErr w:type="gramEnd"/>
      <w:r w:rsidRPr="006279BC">
        <w:t xml:space="preserve"> </w:t>
      </w:r>
      <w:r w:rsidRPr="00017E97">
        <w:t>MMP/</w:t>
      </w:r>
      <w:r w:rsidR="00017E97" w:rsidRPr="00017E97">
        <w:t>099650</w:t>
      </w:r>
      <w:r w:rsidRPr="00017E97">
        <w:t>/1</w:t>
      </w:r>
      <w:r w:rsidR="000E1451" w:rsidRPr="00017E97">
        <w:t>7</w:t>
      </w:r>
      <w:r w:rsidR="00B05222" w:rsidRPr="00017E97">
        <w:t xml:space="preserve"> ze dne</w:t>
      </w:r>
      <w:r w:rsidR="00F4092B" w:rsidRPr="00017E97">
        <w:t xml:space="preserve"> </w:t>
      </w:r>
      <w:r w:rsidR="000E0587" w:rsidRPr="00017E97">
        <w:t>18</w:t>
      </w:r>
      <w:r w:rsidR="00C31E66" w:rsidRPr="00017E97">
        <w:t>. dubna 2017</w:t>
      </w: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p w:rsidR="00CA1B38" w:rsidRDefault="00CA1B38" w:rsidP="000764B5">
      <w:pPr>
        <w:pStyle w:val="vlevo"/>
      </w:pPr>
    </w:p>
    <w:sectPr w:rsidR="00CA1B38" w:rsidSect="008226D2">
      <w:footerReference w:type="even" r:id="rId9"/>
      <w:footerReference w:type="default" r:id="rId10"/>
      <w:pgSz w:w="11906" w:h="16838"/>
      <w:pgMar w:top="1418" w:right="127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9" w:rsidRDefault="00186FC9">
      <w:r>
        <w:separator/>
      </w:r>
    </w:p>
  </w:endnote>
  <w:endnote w:type="continuationSeparator" w:id="0">
    <w:p w:rsidR="00186FC9" w:rsidRDefault="001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1" w:rsidRDefault="00CD73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1" w:rsidRDefault="00CD73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C6E">
      <w:rPr>
        <w:rStyle w:val="slostrnky"/>
        <w:noProof/>
      </w:rPr>
      <w:t>1</w: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9" w:rsidRDefault="00186FC9">
      <w:r>
        <w:separator/>
      </w:r>
    </w:p>
  </w:footnote>
  <w:footnote w:type="continuationSeparator" w:id="0">
    <w:p w:rsidR="00186FC9" w:rsidRDefault="0018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79755CC"/>
    <w:multiLevelType w:val="hybridMultilevel"/>
    <w:tmpl w:val="E6B42AC8"/>
    <w:lvl w:ilvl="0" w:tplc="A3461C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E05967"/>
    <w:multiLevelType w:val="hybridMultilevel"/>
    <w:tmpl w:val="A224D9EA"/>
    <w:lvl w:ilvl="0" w:tplc="AE547958">
      <w:start w:val="30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3BD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22E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DC2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F8D7508"/>
    <w:multiLevelType w:val="hybridMultilevel"/>
    <w:tmpl w:val="0BF6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867BC"/>
    <w:multiLevelType w:val="hybridMultilevel"/>
    <w:tmpl w:val="1EFE6668"/>
    <w:lvl w:ilvl="0" w:tplc="EC342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68CB"/>
    <w:multiLevelType w:val="hybridMultilevel"/>
    <w:tmpl w:val="2680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CF4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59F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44826979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F7469"/>
    <w:multiLevelType w:val="hybridMultilevel"/>
    <w:tmpl w:val="74903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B35A6"/>
    <w:multiLevelType w:val="hybridMultilevel"/>
    <w:tmpl w:val="BA3C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17B16"/>
    <w:multiLevelType w:val="hybridMultilevel"/>
    <w:tmpl w:val="9B92CD82"/>
    <w:lvl w:ilvl="0" w:tplc="37C275B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D41EF"/>
    <w:multiLevelType w:val="hybridMultilevel"/>
    <w:tmpl w:val="7F1E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70A18"/>
    <w:multiLevelType w:val="hybridMultilevel"/>
    <w:tmpl w:val="E976131A"/>
    <w:lvl w:ilvl="0" w:tplc="CD5E2578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F710B1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E6A5B"/>
    <w:multiLevelType w:val="hybridMultilevel"/>
    <w:tmpl w:val="0F5A596C"/>
    <w:lvl w:ilvl="0" w:tplc="A9661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4"/>
  </w:num>
  <w:num w:numId="24">
    <w:abstractNumId w:val="9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5"/>
    <w:rsid w:val="000000C1"/>
    <w:rsid w:val="00015C17"/>
    <w:rsid w:val="00016BBF"/>
    <w:rsid w:val="00017E97"/>
    <w:rsid w:val="00022631"/>
    <w:rsid w:val="00031732"/>
    <w:rsid w:val="00032CB9"/>
    <w:rsid w:val="000476E9"/>
    <w:rsid w:val="00055F33"/>
    <w:rsid w:val="00057705"/>
    <w:rsid w:val="00060F8A"/>
    <w:rsid w:val="0006379F"/>
    <w:rsid w:val="000644CB"/>
    <w:rsid w:val="00064D35"/>
    <w:rsid w:val="00072586"/>
    <w:rsid w:val="000764B5"/>
    <w:rsid w:val="00082254"/>
    <w:rsid w:val="00084A7D"/>
    <w:rsid w:val="0008636D"/>
    <w:rsid w:val="0009092D"/>
    <w:rsid w:val="00092481"/>
    <w:rsid w:val="000A3093"/>
    <w:rsid w:val="000A333C"/>
    <w:rsid w:val="000B21CF"/>
    <w:rsid w:val="000B497A"/>
    <w:rsid w:val="000B5DD7"/>
    <w:rsid w:val="000C3F8D"/>
    <w:rsid w:val="000C486A"/>
    <w:rsid w:val="000D33D1"/>
    <w:rsid w:val="000D36CF"/>
    <w:rsid w:val="000E0587"/>
    <w:rsid w:val="000E1451"/>
    <w:rsid w:val="000E753B"/>
    <w:rsid w:val="000F0BDA"/>
    <w:rsid w:val="000F1600"/>
    <w:rsid w:val="00107877"/>
    <w:rsid w:val="00113F2F"/>
    <w:rsid w:val="0012071C"/>
    <w:rsid w:val="001211D4"/>
    <w:rsid w:val="00125E63"/>
    <w:rsid w:val="00132076"/>
    <w:rsid w:val="0013266D"/>
    <w:rsid w:val="00137E48"/>
    <w:rsid w:val="00140A5E"/>
    <w:rsid w:val="001426B7"/>
    <w:rsid w:val="0014321B"/>
    <w:rsid w:val="00146E89"/>
    <w:rsid w:val="00151E43"/>
    <w:rsid w:val="00156978"/>
    <w:rsid w:val="001615D5"/>
    <w:rsid w:val="0017012A"/>
    <w:rsid w:val="0017157C"/>
    <w:rsid w:val="001728D7"/>
    <w:rsid w:val="001766F1"/>
    <w:rsid w:val="00180334"/>
    <w:rsid w:val="001804E6"/>
    <w:rsid w:val="0018113D"/>
    <w:rsid w:val="00182238"/>
    <w:rsid w:val="0018605C"/>
    <w:rsid w:val="00186FC9"/>
    <w:rsid w:val="00190BEE"/>
    <w:rsid w:val="00191378"/>
    <w:rsid w:val="00194EB0"/>
    <w:rsid w:val="001A1614"/>
    <w:rsid w:val="001A2027"/>
    <w:rsid w:val="001A5DB5"/>
    <w:rsid w:val="001C4140"/>
    <w:rsid w:val="001C6536"/>
    <w:rsid w:val="001C7C38"/>
    <w:rsid w:val="001C7D60"/>
    <w:rsid w:val="001D3B35"/>
    <w:rsid w:val="001E2263"/>
    <w:rsid w:val="001E3EC9"/>
    <w:rsid w:val="001E4253"/>
    <w:rsid w:val="001F1B06"/>
    <w:rsid w:val="00215463"/>
    <w:rsid w:val="00215F9D"/>
    <w:rsid w:val="002169A3"/>
    <w:rsid w:val="00221343"/>
    <w:rsid w:val="002235B2"/>
    <w:rsid w:val="00226C99"/>
    <w:rsid w:val="00235742"/>
    <w:rsid w:val="00240548"/>
    <w:rsid w:val="00242463"/>
    <w:rsid w:val="00245321"/>
    <w:rsid w:val="0024780E"/>
    <w:rsid w:val="00260581"/>
    <w:rsid w:val="0026216C"/>
    <w:rsid w:val="0026234C"/>
    <w:rsid w:val="002624EC"/>
    <w:rsid w:val="002632A7"/>
    <w:rsid w:val="00263B81"/>
    <w:rsid w:val="002650CA"/>
    <w:rsid w:val="00280461"/>
    <w:rsid w:val="00286959"/>
    <w:rsid w:val="00287D84"/>
    <w:rsid w:val="00291525"/>
    <w:rsid w:val="00295A3B"/>
    <w:rsid w:val="002C2752"/>
    <w:rsid w:val="002C6547"/>
    <w:rsid w:val="002D00D7"/>
    <w:rsid w:val="002D2208"/>
    <w:rsid w:val="002D29E3"/>
    <w:rsid w:val="002D7BC5"/>
    <w:rsid w:val="002D7D3F"/>
    <w:rsid w:val="002E26AE"/>
    <w:rsid w:val="002F79C4"/>
    <w:rsid w:val="00301A14"/>
    <w:rsid w:val="00314157"/>
    <w:rsid w:val="00324940"/>
    <w:rsid w:val="00344719"/>
    <w:rsid w:val="0034661A"/>
    <w:rsid w:val="00346802"/>
    <w:rsid w:val="00357FC3"/>
    <w:rsid w:val="00361B7D"/>
    <w:rsid w:val="00363E7A"/>
    <w:rsid w:val="00367F21"/>
    <w:rsid w:val="0039666F"/>
    <w:rsid w:val="00396C8B"/>
    <w:rsid w:val="00396D7A"/>
    <w:rsid w:val="003A0E4C"/>
    <w:rsid w:val="003A3D38"/>
    <w:rsid w:val="003A7211"/>
    <w:rsid w:val="003A7808"/>
    <w:rsid w:val="003A7F4E"/>
    <w:rsid w:val="003B499B"/>
    <w:rsid w:val="003D2870"/>
    <w:rsid w:val="003D5B29"/>
    <w:rsid w:val="003F1536"/>
    <w:rsid w:val="003F3314"/>
    <w:rsid w:val="004015ED"/>
    <w:rsid w:val="00402A3A"/>
    <w:rsid w:val="00405EEA"/>
    <w:rsid w:val="004358B0"/>
    <w:rsid w:val="004559A5"/>
    <w:rsid w:val="00465B8A"/>
    <w:rsid w:val="004700B2"/>
    <w:rsid w:val="00475C0C"/>
    <w:rsid w:val="004816E2"/>
    <w:rsid w:val="00484E5D"/>
    <w:rsid w:val="0048792D"/>
    <w:rsid w:val="0049312B"/>
    <w:rsid w:val="00497AF9"/>
    <w:rsid w:val="004A39A1"/>
    <w:rsid w:val="004B4ACE"/>
    <w:rsid w:val="004B5B47"/>
    <w:rsid w:val="004B6A7F"/>
    <w:rsid w:val="004C4B12"/>
    <w:rsid w:val="004E0218"/>
    <w:rsid w:val="004E190A"/>
    <w:rsid w:val="004F0C0E"/>
    <w:rsid w:val="004F0F8E"/>
    <w:rsid w:val="004F4BCC"/>
    <w:rsid w:val="004F50A0"/>
    <w:rsid w:val="004F7EA5"/>
    <w:rsid w:val="00500268"/>
    <w:rsid w:val="00505D73"/>
    <w:rsid w:val="00506978"/>
    <w:rsid w:val="0050796E"/>
    <w:rsid w:val="005150B6"/>
    <w:rsid w:val="005166F2"/>
    <w:rsid w:val="005216C2"/>
    <w:rsid w:val="00523C86"/>
    <w:rsid w:val="00526CD7"/>
    <w:rsid w:val="0053063E"/>
    <w:rsid w:val="00535AB6"/>
    <w:rsid w:val="00543677"/>
    <w:rsid w:val="00554277"/>
    <w:rsid w:val="00563BFB"/>
    <w:rsid w:val="00565033"/>
    <w:rsid w:val="005669F3"/>
    <w:rsid w:val="00566E10"/>
    <w:rsid w:val="00581C5E"/>
    <w:rsid w:val="00583917"/>
    <w:rsid w:val="005866BF"/>
    <w:rsid w:val="00591475"/>
    <w:rsid w:val="005967AB"/>
    <w:rsid w:val="005A39E8"/>
    <w:rsid w:val="005A4908"/>
    <w:rsid w:val="005A6ED2"/>
    <w:rsid w:val="005B6A09"/>
    <w:rsid w:val="005C03D7"/>
    <w:rsid w:val="005C18CB"/>
    <w:rsid w:val="005D1F45"/>
    <w:rsid w:val="005D69F1"/>
    <w:rsid w:val="005D7A0A"/>
    <w:rsid w:val="005E4EC8"/>
    <w:rsid w:val="005E5710"/>
    <w:rsid w:val="005E71C1"/>
    <w:rsid w:val="00600DE2"/>
    <w:rsid w:val="00601482"/>
    <w:rsid w:val="006041A9"/>
    <w:rsid w:val="00617298"/>
    <w:rsid w:val="00620E7B"/>
    <w:rsid w:val="0062184F"/>
    <w:rsid w:val="006279BC"/>
    <w:rsid w:val="00627DB3"/>
    <w:rsid w:val="00631191"/>
    <w:rsid w:val="00642F00"/>
    <w:rsid w:val="00642F45"/>
    <w:rsid w:val="00655708"/>
    <w:rsid w:val="00655E5F"/>
    <w:rsid w:val="00666951"/>
    <w:rsid w:val="00676172"/>
    <w:rsid w:val="00676BD6"/>
    <w:rsid w:val="00684409"/>
    <w:rsid w:val="00693DAA"/>
    <w:rsid w:val="00696681"/>
    <w:rsid w:val="006A51B7"/>
    <w:rsid w:val="006B0F56"/>
    <w:rsid w:val="006B7780"/>
    <w:rsid w:val="006C6B34"/>
    <w:rsid w:val="006D1D30"/>
    <w:rsid w:val="006D5586"/>
    <w:rsid w:val="006D7C20"/>
    <w:rsid w:val="006F3A94"/>
    <w:rsid w:val="006F59F4"/>
    <w:rsid w:val="00703F45"/>
    <w:rsid w:val="00712E6C"/>
    <w:rsid w:val="0072573A"/>
    <w:rsid w:val="00725852"/>
    <w:rsid w:val="00726DED"/>
    <w:rsid w:val="007326EA"/>
    <w:rsid w:val="007544D2"/>
    <w:rsid w:val="00757183"/>
    <w:rsid w:val="00757461"/>
    <w:rsid w:val="00761D45"/>
    <w:rsid w:val="007707DE"/>
    <w:rsid w:val="00774745"/>
    <w:rsid w:val="00774F77"/>
    <w:rsid w:val="007762A6"/>
    <w:rsid w:val="00777F13"/>
    <w:rsid w:val="00785AC0"/>
    <w:rsid w:val="007A1072"/>
    <w:rsid w:val="007A4B32"/>
    <w:rsid w:val="007A51DA"/>
    <w:rsid w:val="007B00A6"/>
    <w:rsid w:val="007C012F"/>
    <w:rsid w:val="007C23A4"/>
    <w:rsid w:val="007C2A50"/>
    <w:rsid w:val="007C33ED"/>
    <w:rsid w:val="007E3DC8"/>
    <w:rsid w:val="007E5FA9"/>
    <w:rsid w:val="00803BBA"/>
    <w:rsid w:val="00805FDE"/>
    <w:rsid w:val="008152CE"/>
    <w:rsid w:val="0082201F"/>
    <w:rsid w:val="008226D2"/>
    <w:rsid w:val="00822E76"/>
    <w:rsid w:val="00826FA5"/>
    <w:rsid w:val="0083198A"/>
    <w:rsid w:val="0083344B"/>
    <w:rsid w:val="008349B8"/>
    <w:rsid w:val="008450F1"/>
    <w:rsid w:val="00850940"/>
    <w:rsid w:val="00860EA8"/>
    <w:rsid w:val="0086299C"/>
    <w:rsid w:val="008645A2"/>
    <w:rsid w:val="008662AC"/>
    <w:rsid w:val="00866F43"/>
    <w:rsid w:val="008719A6"/>
    <w:rsid w:val="00876236"/>
    <w:rsid w:val="00882CB4"/>
    <w:rsid w:val="008A1BDF"/>
    <w:rsid w:val="008A3BCC"/>
    <w:rsid w:val="008A6009"/>
    <w:rsid w:val="008B63E2"/>
    <w:rsid w:val="008D0394"/>
    <w:rsid w:val="008D30F1"/>
    <w:rsid w:val="008D3DF6"/>
    <w:rsid w:val="008D6E09"/>
    <w:rsid w:val="008E11B5"/>
    <w:rsid w:val="008E7F7B"/>
    <w:rsid w:val="00912C98"/>
    <w:rsid w:val="00924C04"/>
    <w:rsid w:val="009335CA"/>
    <w:rsid w:val="0094054F"/>
    <w:rsid w:val="00941C04"/>
    <w:rsid w:val="00953DEE"/>
    <w:rsid w:val="009561E0"/>
    <w:rsid w:val="00970CD8"/>
    <w:rsid w:val="0097139B"/>
    <w:rsid w:val="0097385C"/>
    <w:rsid w:val="00974342"/>
    <w:rsid w:val="009907F2"/>
    <w:rsid w:val="0099145E"/>
    <w:rsid w:val="00991862"/>
    <w:rsid w:val="00991922"/>
    <w:rsid w:val="009977E1"/>
    <w:rsid w:val="009A0871"/>
    <w:rsid w:val="009A36FE"/>
    <w:rsid w:val="009B2500"/>
    <w:rsid w:val="009B2E3D"/>
    <w:rsid w:val="009B7EB8"/>
    <w:rsid w:val="009C206E"/>
    <w:rsid w:val="009C2349"/>
    <w:rsid w:val="009D06F8"/>
    <w:rsid w:val="009D3191"/>
    <w:rsid w:val="009D7DC5"/>
    <w:rsid w:val="009E4F1E"/>
    <w:rsid w:val="009E570D"/>
    <w:rsid w:val="009F00E1"/>
    <w:rsid w:val="009F1AB9"/>
    <w:rsid w:val="009F6D36"/>
    <w:rsid w:val="00A03DB2"/>
    <w:rsid w:val="00A12CC7"/>
    <w:rsid w:val="00A27A4E"/>
    <w:rsid w:val="00A40B2B"/>
    <w:rsid w:val="00A47044"/>
    <w:rsid w:val="00A50090"/>
    <w:rsid w:val="00A50189"/>
    <w:rsid w:val="00A5254E"/>
    <w:rsid w:val="00A54C3F"/>
    <w:rsid w:val="00A576A4"/>
    <w:rsid w:val="00A640D8"/>
    <w:rsid w:val="00A76717"/>
    <w:rsid w:val="00A834B7"/>
    <w:rsid w:val="00AA3CFD"/>
    <w:rsid w:val="00AA715D"/>
    <w:rsid w:val="00AA7F50"/>
    <w:rsid w:val="00AB0FB6"/>
    <w:rsid w:val="00AB4E00"/>
    <w:rsid w:val="00AC481A"/>
    <w:rsid w:val="00AE1543"/>
    <w:rsid w:val="00AE2A61"/>
    <w:rsid w:val="00AE5F39"/>
    <w:rsid w:val="00AE6AAB"/>
    <w:rsid w:val="00AF4803"/>
    <w:rsid w:val="00AF7D7F"/>
    <w:rsid w:val="00B02DAA"/>
    <w:rsid w:val="00B044F4"/>
    <w:rsid w:val="00B05222"/>
    <w:rsid w:val="00B06187"/>
    <w:rsid w:val="00B07FB7"/>
    <w:rsid w:val="00B21D91"/>
    <w:rsid w:val="00B303C5"/>
    <w:rsid w:val="00B429BB"/>
    <w:rsid w:val="00B44658"/>
    <w:rsid w:val="00B50F18"/>
    <w:rsid w:val="00B60A61"/>
    <w:rsid w:val="00B72ACB"/>
    <w:rsid w:val="00B82CF4"/>
    <w:rsid w:val="00B97D58"/>
    <w:rsid w:val="00BA1D72"/>
    <w:rsid w:val="00BA3F01"/>
    <w:rsid w:val="00BA44BF"/>
    <w:rsid w:val="00BA65BA"/>
    <w:rsid w:val="00BC47B2"/>
    <w:rsid w:val="00BD18D7"/>
    <w:rsid w:val="00BD47FA"/>
    <w:rsid w:val="00BE2B7C"/>
    <w:rsid w:val="00BF414D"/>
    <w:rsid w:val="00C05376"/>
    <w:rsid w:val="00C10510"/>
    <w:rsid w:val="00C111D6"/>
    <w:rsid w:val="00C14377"/>
    <w:rsid w:val="00C21817"/>
    <w:rsid w:val="00C22C31"/>
    <w:rsid w:val="00C23EF3"/>
    <w:rsid w:val="00C3064E"/>
    <w:rsid w:val="00C31E66"/>
    <w:rsid w:val="00C4358F"/>
    <w:rsid w:val="00C463C2"/>
    <w:rsid w:val="00C4734B"/>
    <w:rsid w:val="00C478E4"/>
    <w:rsid w:val="00C521B0"/>
    <w:rsid w:val="00C52AA5"/>
    <w:rsid w:val="00C61E1C"/>
    <w:rsid w:val="00C766CF"/>
    <w:rsid w:val="00C82669"/>
    <w:rsid w:val="00C828C5"/>
    <w:rsid w:val="00C85FCB"/>
    <w:rsid w:val="00C94777"/>
    <w:rsid w:val="00C97CC0"/>
    <w:rsid w:val="00CA1B38"/>
    <w:rsid w:val="00CA3FCB"/>
    <w:rsid w:val="00CC0E0E"/>
    <w:rsid w:val="00CC0E24"/>
    <w:rsid w:val="00CC5E4D"/>
    <w:rsid w:val="00CC763A"/>
    <w:rsid w:val="00CD150E"/>
    <w:rsid w:val="00CD1C6E"/>
    <w:rsid w:val="00CD73E1"/>
    <w:rsid w:val="00CE4CD6"/>
    <w:rsid w:val="00CE7E24"/>
    <w:rsid w:val="00CF2154"/>
    <w:rsid w:val="00CF7096"/>
    <w:rsid w:val="00CF7C07"/>
    <w:rsid w:val="00CF7FC0"/>
    <w:rsid w:val="00D005B8"/>
    <w:rsid w:val="00D04298"/>
    <w:rsid w:val="00D112CC"/>
    <w:rsid w:val="00D11D5B"/>
    <w:rsid w:val="00D13819"/>
    <w:rsid w:val="00D217AE"/>
    <w:rsid w:val="00D276D6"/>
    <w:rsid w:val="00D42ABC"/>
    <w:rsid w:val="00D60C55"/>
    <w:rsid w:val="00D60FA3"/>
    <w:rsid w:val="00D7063E"/>
    <w:rsid w:val="00D70A91"/>
    <w:rsid w:val="00D73845"/>
    <w:rsid w:val="00D761F5"/>
    <w:rsid w:val="00D81D49"/>
    <w:rsid w:val="00D850B1"/>
    <w:rsid w:val="00D903E1"/>
    <w:rsid w:val="00D90509"/>
    <w:rsid w:val="00DA79AC"/>
    <w:rsid w:val="00DB1235"/>
    <w:rsid w:val="00DB40EB"/>
    <w:rsid w:val="00DB49D1"/>
    <w:rsid w:val="00DC2565"/>
    <w:rsid w:val="00DC4800"/>
    <w:rsid w:val="00DD1EA3"/>
    <w:rsid w:val="00DE0218"/>
    <w:rsid w:val="00DE784E"/>
    <w:rsid w:val="00DF195E"/>
    <w:rsid w:val="00E012AC"/>
    <w:rsid w:val="00E01952"/>
    <w:rsid w:val="00E02501"/>
    <w:rsid w:val="00E06685"/>
    <w:rsid w:val="00E17112"/>
    <w:rsid w:val="00E17142"/>
    <w:rsid w:val="00E178CF"/>
    <w:rsid w:val="00E21BE6"/>
    <w:rsid w:val="00E3132C"/>
    <w:rsid w:val="00E318A5"/>
    <w:rsid w:val="00E41AD7"/>
    <w:rsid w:val="00E42B9E"/>
    <w:rsid w:val="00E4559F"/>
    <w:rsid w:val="00E46F03"/>
    <w:rsid w:val="00E471A8"/>
    <w:rsid w:val="00E47445"/>
    <w:rsid w:val="00E546B7"/>
    <w:rsid w:val="00E62E35"/>
    <w:rsid w:val="00E63CC4"/>
    <w:rsid w:val="00E66F0C"/>
    <w:rsid w:val="00E718BB"/>
    <w:rsid w:val="00E75D99"/>
    <w:rsid w:val="00E76A76"/>
    <w:rsid w:val="00E85530"/>
    <w:rsid w:val="00E92D13"/>
    <w:rsid w:val="00EC7FD7"/>
    <w:rsid w:val="00ED7667"/>
    <w:rsid w:val="00EE0BA9"/>
    <w:rsid w:val="00EE136F"/>
    <w:rsid w:val="00EE4FDE"/>
    <w:rsid w:val="00F13A6F"/>
    <w:rsid w:val="00F14CBD"/>
    <w:rsid w:val="00F33B55"/>
    <w:rsid w:val="00F4092B"/>
    <w:rsid w:val="00F417EE"/>
    <w:rsid w:val="00F60A95"/>
    <w:rsid w:val="00F617A8"/>
    <w:rsid w:val="00F62FC6"/>
    <w:rsid w:val="00F63116"/>
    <w:rsid w:val="00F634FA"/>
    <w:rsid w:val="00F70182"/>
    <w:rsid w:val="00F72B77"/>
    <w:rsid w:val="00F76BD3"/>
    <w:rsid w:val="00F804F4"/>
    <w:rsid w:val="00F851BD"/>
    <w:rsid w:val="00F93298"/>
    <w:rsid w:val="00F9617D"/>
    <w:rsid w:val="00FA472D"/>
    <w:rsid w:val="00FB3E05"/>
    <w:rsid w:val="00FB4FC0"/>
    <w:rsid w:val="00FB6E50"/>
    <w:rsid w:val="00FB7065"/>
    <w:rsid w:val="00FD4611"/>
    <w:rsid w:val="00FF0F0A"/>
    <w:rsid w:val="00FF1043"/>
    <w:rsid w:val="00FF2DED"/>
    <w:rsid w:val="00FF3EAC"/>
    <w:rsid w:val="00FF6B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34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34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1A2D-BE08-4D35-868B-DBBCE5B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Vrbová Štěpánka</cp:lastModifiedBy>
  <cp:revision>5</cp:revision>
  <cp:lastPrinted>2017-04-19T10:52:00Z</cp:lastPrinted>
  <dcterms:created xsi:type="dcterms:W3CDTF">2017-04-28T11:06:00Z</dcterms:created>
  <dcterms:modified xsi:type="dcterms:W3CDTF">2017-05-11T11:18:00Z</dcterms:modified>
</cp:coreProperties>
</file>