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AC" w:rsidRDefault="0015352B" w:rsidP="00740989">
      <w:pPr>
        <w:pStyle w:val="nadpcent"/>
      </w:pPr>
      <w:r>
        <w:t>Důvodová zpráva</w:t>
      </w:r>
    </w:p>
    <w:p w:rsidR="00DD65AC" w:rsidRDefault="0015352B" w:rsidP="0053358F">
      <w:pPr>
        <w:pStyle w:val="ostzahl"/>
      </w:pPr>
      <w:r>
        <w:t>Název problému a jeho charakteristika</w:t>
      </w:r>
    </w:p>
    <w:p w:rsidR="00793AF4" w:rsidRDefault="00793AF4" w:rsidP="002D1405">
      <w:pPr>
        <w:spacing w:after="120"/>
        <w:jc w:val="both"/>
      </w:pPr>
      <w:r>
        <w:t>P</w:t>
      </w:r>
      <w:r w:rsidRPr="00055447">
        <w:t>oskytnutí</w:t>
      </w:r>
      <w:r w:rsidR="002D1405">
        <w:t xml:space="preserve"> </w:t>
      </w:r>
      <w:r w:rsidR="0075460E">
        <w:t>i</w:t>
      </w:r>
      <w:r w:rsidR="00C84EB0">
        <w:t xml:space="preserve">ndividuálních </w:t>
      </w:r>
      <w:r>
        <w:t xml:space="preserve">dotací </w:t>
      </w:r>
      <w:r w:rsidR="002D1405">
        <w:t>z rozpočtu Odboru kultury MMP</w:t>
      </w:r>
      <w:r w:rsidR="002D1405" w:rsidRPr="002D1405">
        <w:t xml:space="preserve"> </w:t>
      </w:r>
      <w:r w:rsidR="002D1405">
        <w:t>pro rok 2017,</w:t>
      </w:r>
      <w:r w:rsidR="00C84EB0">
        <w:t xml:space="preserve"> a </w:t>
      </w:r>
      <w:r>
        <w:t xml:space="preserve">to </w:t>
      </w:r>
      <w:r w:rsidRPr="00055447">
        <w:t>společnost</w:t>
      </w:r>
      <w:r>
        <w:t>em</w:t>
      </w:r>
      <w:r w:rsidR="002D1405">
        <w:t xml:space="preserve"> </w:t>
      </w:r>
      <w:r w:rsidR="002D1405" w:rsidRPr="00055447">
        <w:t>Divadlo pod lampou, o.</w:t>
      </w:r>
      <w:r w:rsidR="00163B2B">
        <w:t xml:space="preserve"> </w:t>
      </w:r>
      <w:r w:rsidR="002D1405" w:rsidRPr="00055447">
        <w:t>p.</w:t>
      </w:r>
      <w:r w:rsidR="00163B2B">
        <w:t xml:space="preserve"> </w:t>
      </w:r>
      <w:r w:rsidR="002D1405" w:rsidRPr="00055447">
        <w:t xml:space="preserve">s., </w:t>
      </w:r>
      <w:r w:rsidR="002D1405">
        <w:t>Film Servis Plzeň s.</w:t>
      </w:r>
      <w:r w:rsidR="00163B2B">
        <w:t xml:space="preserve"> </w:t>
      </w:r>
      <w:r w:rsidR="002D1405">
        <w:t>r.</w:t>
      </w:r>
      <w:r w:rsidR="00163B2B">
        <w:t xml:space="preserve"> </w:t>
      </w:r>
      <w:r w:rsidR="002D1405">
        <w:t>o., spolkům Pěstuj prostor, z.</w:t>
      </w:r>
      <w:r w:rsidR="00163B2B">
        <w:t> </w:t>
      </w:r>
      <w:proofErr w:type="gramStart"/>
      <w:r w:rsidR="002D1405">
        <w:t>s.</w:t>
      </w:r>
      <w:proofErr w:type="gramEnd"/>
      <w:r w:rsidR="002D1405">
        <w:t>, Loutkové divadlo V Boudě Plzeň, z.</w:t>
      </w:r>
      <w:r w:rsidR="00163B2B">
        <w:t xml:space="preserve"> </w:t>
      </w:r>
      <w:r w:rsidR="002D1405">
        <w:t xml:space="preserve">s., </w:t>
      </w:r>
      <w:r w:rsidR="00D370CF">
        <w:t>Divadlo Dialog Plzeň, z. s.</w:t>
      </w:r>
    </w:p>
    <w:p w:rsidR="00DD65AC" w:rsidRDefault="0015352B" w:rsidP="0053358F">
      <w:pPr>
        <w:pStyle w:val="ostzahl"/>
      </w:pPr>
      <w:r>
        <w:t>Konstatování současného stavu a jeho analýza</w:t>
      </w:r>
    </w:p>
    <w:p w:rsidR="0029397F" w:rsidRDefault="0029397F" w:rsidP="0029397F">
      <w:pPr>
        <w:pStyle w:val="ostzahl"/>
        <w:numPr>
          <w:ilvl w:val="0"/>
          <w:numId w:val="0"/>
        </w:numPr>
        <w:jc w:val="both"/>
      </w:pPr>
      <w:r>
        <w:rPr>
          <w:b w:val="0"/>
          <w:spacing w:val="0"/>
        </w:rPr>
        <w:t xml:space="preserve">Usnesením ZMP č. 142 ze dne 20. 4. 2017 byl schválen přebytek hospodaření MMP za rok 2016 po finančním vypořádání. </w:t>
      </w:r>
      <w:r w:rsidRPr="0029397F">
        <w:rPr>
          <w:b w:val="0"/>
          <w:spacing w:val="0"/>
        </w:rPr>
        <w:t xml:space="preserve">V rámci tohoto usnesení bylo schváleno rozpočtové opatření související s rozdělením části přebytku hospodaření MMP za rok 2016 dotčeným správcům rozpočtu v souladu s Přílohou </w:t>
      </w:r>
      <w:r w:rsidR="0002318D">
        <w:rPr>
          <w:b w:val="0"/>
          <w:spacing w:val="0"/>
        </w:rPr>
        <w:t>č. 1</w:t>
      </w:r>
      <w:r w:rsidRPr="0029397F">
        <w:rPr>
          <w:b w:val="0"/>
          <w:spacing w:val="0"/>
        </w:rPr>
        <w:t xml:space="preserve"> tohoto usnesení.</w:t>
      </w:r>
      <w:r>
        <w:t xml:space="preserve"> </w:t>
      </w:r>
    </w:p>
    <w:p w:rsidR="0029397F" w:rsidRDefault="0029397F" w:rsidP="0029397F">
      <w:pPr>
        <w:pStyle w:val="vlevo"/>
      </w:pPr>
      <w:r>
        <w:t xml:space="preserve">Tímto usnesením byl zvýšen rozpočet Odboru kultury MMP v části </w:t>
      </w:r>
      <w:r w:rsidR="001F7293">
        <w:t xml:space="preserve">Provozní výdaje – transfery jiným organizacím o částku 780 tis. Kč a v části </w:t>
      </w:r>
      <w:r>
        <w:t>Investiční výdaje – transfery jiným organizacím o částku 400 tis. Kč</w:t>
      </w:r>
      <w:r w:rsidR="001F7293">
        <w:t xml:space="preserve"> s tím, že tyto finanční prostředky jsou </w:t>
      </w:r>
      <w:r w:rsidR="0002318D">
        <w:t xml:space="preserve">podle přílohy č. 4 tohoto usnesení </w:t>
      </w:r>
      <w:r w:rsidR="001F7293">
        <w:t xml:space="preserve">určeny na </w:t>
      </w:r>
      <w:r w:rsidR="0002318D">
        <w:t>poskytnutí dotací následujícím subjektům:</w:t>
      </w:r>
    </w:p>
    <w:p w:rsidR="00C84EB0" w:rsidRPr="00C84EB0" w:rsidRDefault="00C84EB0" w:rsidP="0029397F">
      <w:pPr>
        <w:pStyle w:val="vlevo"/>
        <w:rPr>
          <w:sz w:val="12"/>
        </w:rPr>
      </w:pPr>
    </w:p>
    <w:p w:rsidR="006C3ACB" w:rsidRDefault="006C3ACB" w:rsidP="006C3ACB">
      <w:pPr>
        <w:pStyle w:val="vlevo"/>
        <w:numPr>
          <w:ilvl w:val="0"/>
          <w:numId w:val="16"/>
        </w:numPr>
        <w:ind w:left="284" w:hanging="284"/>
      </w:pPr>
      <w:r>
        <w:t>Divadlo p</w:t>
      </w:r>
      <w:r w:rsidR="00D370CF">
        <w:t>od l</w:t>
      </w:r>
      <w:r>
        <w:t>ampou, o.</w:t>
      </w:r>
      <w:r w:rsidR="00163B2B">
        <w:t xml:space="preserve"> </w:t>
      </w:r>
      <w:r>
        <w:t>p.</w:t>
      </w:r>
      <w:r w:rsidR="00163B2B">
        <w:t xml:space="preserve"> </w:t>
      </w:r>
      <w:r>
        <w:t>s. – neinvestiční dotace na zajištění nutných oprav havarijního stavu částí sídla organizace v Havířské 11 (230 tis. Kč),</w:t>
      </w:r>
    </w:p>
    <w:p w:rsidR="006C3ACB" w:rsidRDefault="006C3ACB" w:rsidP="006C3ACB">
      <w:pPr>
        <w:pStyle w:val="vlevo"/>
        <w:numPr>
          <w:ilvl w:val="0"/>
          <w:numId w:val="16"/>
        </w:numPr>
        <w:ind w:left="284" w:hanging="284"/>
      </w:pPr>
      <w:r>
        <w:t>Film Servis Plzeň s.</w:t>
      </w:r>
      <w:r w:rsidR="00163B2B">
        <w:t xml:space="preserve"> </w:t>
      </w:r>
      <w:r>
        <w:t>r.</w:t>
      </w:r>
      <w:r w:rsidR="00163B2B">
        <w:t xml:space="preserve"> </w:t>
      </w:r>
      <w:r>
        <w:t>o. – neinvestiční dotace na realizaci projektu „Oslavy 30. ročníku festivalu Finále Plzeň“ (400 tis. Kč),</w:t>
      </w:r>
    </w:p>
    <w:p w:rsidR="006C3ACB" w:rsidRPr="0029397F" w:rsidRDefault="006C3ACB" w:rsidP="006C3ACB">
      <w:pPr>
        <w:pStyle w:val="vlevo"/>
        <w:numPr>
          <w:ilvl w:val="0"/>
          <w:numId w:val="16"/>
        </w:numPr>
        <w:ind w:left="284" w:hanging="284"/>
      </w:pPr>
      <w:r>
        <w:t>Pěstuj prostor, z.</w:t>
      </w:r>
      <w:r w:rsidR="00D370CF">
        <w:t xml:space="preserve"> </w:t>
      </w:r>
      <w:proofErr w:type="gramStart"/>
      <w:r>
        <w:t>s.</w:t>
      </w:r>
      <w:proofErr w:type="gramEnd"/>
      <w:r>
        <w:t xml:space="preserve"> – neinvestiční dotace na realizaci podnětů z Otevřené výzvy Pěstuj prostor (150 tis. Kč),</w:t>
      </w:r>
    </w:p>
    <w:p w:rsidR="006C3ACB" w:rsidRDefault="006C3ACB" w:rsidP="006C3ACB">
      <w:pPr>
        <w:pStyle w:val="vlevo"/>
        <w:numPr>
          <w:ilvl w:val="0"/>
          <w:numId w:val="16"/>
        </w:numPr>
        <w:ind w:left="284" w:hanging="284"/>
      </w:pPr>
      <w:r>
        <w:t>Loutkové d</w:t>
      </w:r>
      <w:r w:rsidRPr="0002318D">
        <w:t>ivad</w:t>
      </w:r>
      <w:r>
        <w:t>lo V </w:t>
      </w:r>
      <w:r w:rsidRPr="0002318D">
        <w:t>Boudě</w:t>
      </w:r>
      <w:r>
        <w:t>, z.</w:t>
      </w:r>
      <w:r w:rsidR="00163B2B">
        <w:t xml:space="preserve"> </w:t>
      </w:r>
      <w:proofErr w:type="gramStart"/>
      <w:r>
        <w:t>s.</w:t>
      </w:r>
      <w:proofErr w:type="gramEnd"/>
      <w:r w:rsidRPr="0002318D">
        <w:t xml:space="preserve"> </w:t>
      </w:r>
      <w:r>
        <w:t>–</w:t>
      </w:r>
      <w:r w:rsidRPr="0002318D">
        <w:t xml:space="preserve"> </w:t>
      </w:r>
      <w:r>
        <w:t>investiční dotace</w:t>
      </w:r>
      <w:r w:rsidRPr="0002318D">
        <w:t xml:space="preserve"> na záchra</w:t>
      </w:r>
      <w:r>
        <w:t>nu historických kulis (300 tis. </w:t>
      </w:r>
      <w:r w:rsidRPr="0002318D">
        <w:t>Kč)</w:t>
      </w:r>
      <w:r>
        <w:t>,</w:t>
      </w:r>
    </w:p>
    <w:p w:rsidR="0002318D" w:rsidRDefault="00D370CF" w:rsidP="006C3ACB">
      <w:pPr>
        <w:pStyle w:val="vlevo"/>
        <w:numPr>
          <w:ilvl w:val="0"/>
          <w:numId w:val="16"/>
        </w:numPr>
        <w:ind w:left="284" w:hanging="284"/>
      </w:pPr>
      <w:r>
        <w:t xml:space="preserve"> </w:t>
      </w:r>
      <w:r w:rsidR="0002318D" w:rsidRPr="0002318D">
        <w:t>Divadlo Dialog</w:t>
      </w:r>
      <w:r w:rsidR="006C3ACB">
        <w:t xml:space="preserve"> Plzeň</w:t>
      </w:r>
      <w:r w:rsidR="0002318D" w:rsidRPr="0002318D">
        <w:t xml:space="preserve">, z. </w:t>
      </w:r>
      <w:proofErr w:type="gramStart"/>
      <w:r w:rsidR="0002318D" w:rsidRPr="0002318D">
        <w:t>s.</w:t>
      </w:r>
      <w:proofErr w:type="gramEnd"/>
      <w:r w:rsidR="0002318D" w:rsidRPr="0002318D">
        <w:t xml:space="preserve"> </w:t>
      </w:r>
      <w:r w:rsidR="0002318D">
        <w:t>–</w:t>
      </w:r>
      <w:r w:rsidR="0002318D" w:rsidRPr="0002318D">
        <w:t xml:space="preserve"> </w:t>
      </w:r>
      <w:r w:rsidR="006C3ACB">
        <w:t xml:space="preserve">investiční dotace </w:t>
      </w:r>
      <w:r w:rsidR="0002318D">
        <w:t xml:space="preserve">na </w:t>
      </w:r>
      <w:r w:rsidR="0002318D" w:rsidRPr="0002318D">
        <w:t xml:space="preserve">pořízení </w:t>
      </w:r>
      <w:r w:rsidR="006C3ACB">
        <w:t>klimatizační jednotky (100 tis. </w:t>
      </w:r>
      <w:r w:rsidR="0002318D" w:rsidRPr="0002318D">
        <w:t>Kč)</w:t>
      </w:r>
      <w:r w:rsidR="006C3ACB">
        <w:t>.</w:t>
      </w:r>
    </w:p>
    <w:p w:rsidR="0024193A" w:rsidRDefault="00520B4E" w:rsidP="002B1E8C">
      <w:pPr>
        <w:pStyle w:val="ostzahl"/>
        <w:numPr>
          <w:ilvl w:val="0"/>
          <w:numId w:val="0"/>
        </w:numPr>
        <w:jc w:val="both"/>
        <w:rPr>
          <w:b w:val="0"/>
          <w:spacing w:val="0"/>
        </w:rPr>
      </w:pPr>
      <w:r>
        <w:rPr>
          <w:b w:val="0"/>
          <w:spacing w:val="0"/>
        </w:rPr>
        <w:t>O</w:t>
      </w:r>
      <w:r w:rsidR="002B1E8C">
        <w:rPr>
          <w:b w:val="0"/>
          <w:spacing w:val="0"/>
        </w:rPr>
        <w:t>d roku</w:t>
      </w:r>
      <w:r w:rsidR="00793AF4" w:rsidRPr="00793AF4">
        <w:rPr>
          <w:b w:val="0"/>
          <w:spacing w:val="0"/>
        </w:rPr>
        <w:t xml:space="preserve"> 2017 </w:t>
      </w:r>
      <w:r>
        <w:rPr>
          <w:b w:val="0"/>
          <w:spacing w:val="0"/>
        </w:rPr>
        <w:t xml:space="preserve">je </w:t>
      </w:r>
      <w:r w:rsidR="00793AF4" w:rsidRPr="00793AF4">
        <w:rPr>
          <w:b w:val="0"/>
          <w:spacing w:val="0"/>
        </w:rPr>
        <w:t>použ</w:t>
      </w:r>
      <w:r w:rsidR="002B1E8C">
        <w:rPr>
          <w:b w:val="0"/>
          <w:spacing w:val="0"/>
        </w:rPr>
        <w:t>íván jednotný po</w:t>
      </w:r>
      <w:r w:rsidR="00793AF4" w:rsidRPr="00793AF4">
        <w:rPr>
          <w:b w:val="0"/>
          <w:spacing w:val="0"/>
        </w:rPr>
        <w:t xml:space="preserve">stup při </w:t>
      </w:r>
      <w:r w:rsidR="002B1E8C">
        <w:rPr>
          <w:b w:val="0"/>
          <w:spacing w:val="0"/>
        </w:rPr>
        <w:t>poskytová</w:t>
      </w:r>
      <w:r w:rsidR="00793AF4" w:rsidRPr="00793AF4">
        <w:rPr>
          <w:b w:val="0"/>
          <w:spacing w:val="0"/>
        </w:rPr>
        <w:t xml:space="preserve">ní dotací, kdy </w:t>
      </w:r>
      <w:r w:rsidR="002B1E8C">
        <w:rPr>
          <w:b w:val="0"/>
          <w:spacing w:val="0"/>
        </w:rPr>
        <w:t xml:space="preserve">v rámci schvalování </w:t>
      </w:r>
      <w:r w:rsidR="00955236">
        <w:rPr>
          <w:b w:val="0"/>
          <w:spacing w:val="0"/>
        </w:rPr>
        <w:t>rozpočtu města Plzně nebo jeho úprav</w:t>
      </w:r>
      <w:r w:rsidR="0029397F">
        <w:rPr>
          <w:b w:val="0"/>
          <w:spacing w:val="0"/>
        </w:rPr>
        <w:t xml:space="preserve"> v</w:t>
      </w:r>
      <w:r w:rsidR="002B1E8C">
        <w:rPr>
          <w:b w:val="0"/>
          <w:spacing w:val="0"/>
        </w:rPr>
        <w:t xml:space="preserve"> dan</w:t>
      </w:r>
      <w:r w:rsidR="0029397F">
        <w:rPr>
          <w:b w:val="0"/>
          <w:spacing w:val="0"/>
        </w:rPr>
        <w:t>ém</w:t>
      </w:r>
      <w:r w:rsidR="002B1E8C">
        <w:rPr>
          <w:b w:val="0"/>
          <w:spacing w:val="0"/>
        </w:rPr>
        <w:t xml:space="preserve"> kalendářní</w:t>
      </w:r>
      <w:r w:rsidR="0029397F">
        <w:rPr>
          <w:b w:val="0"/>
          <w:spacing w:val="0"/>
        </w:rPr>
        <w:t>m</w:t>
      </w:r>
      <w:r w:rsidR="002B1E8C">
        <w:rPr>
          <w:b w:val="0"/>
          <w:spacing w:val="0"/>
        </w:rPr>
        <w:t xml:space="preserve"> ro</w:t>
      </w:r>
      <w:r w:rsidR="0029397F">
        <w:rPr>
          <w:b w:val="0"/>
          <w:spacing w:val="0"/>
        </w:rPr>
        <w:t>ce</w:t>
      </w:r>
      <w:r w:rsidR="002B1E8C">
        <w:rPr>
          <w:b w:val="0"/>
          <w:spacing w:val="0"/>
        </w:rPr>
        <w:t xml:space="preserve"> je schválen</w:t>
      </w:r>
      <w:r w:rsidR="0029397F">
        <w:rPr>
          <w:b w:val="0"/>
          <w:spacing w:val="0"/>
        </w:rPr>
        <w:t>o</w:t>
      </w:r>
      <w:r w:rsidR="002B1E8C">
        <w:rPr>
          <w:b w:val="0"/>
          <w:spacing w:val="0"/>
        </w:rPr>
        <w:t xml:space="preserve"> </w:t>
      </w:r>
      <w:r w:rsidR="00884713" w:rsidRPr="002B1E8C">
        <w:rPr>
          <w:b w:val="0"/>
          <w:spacing w:val="0"/>
        </w:rPr>
        <w:t xml:space="preserve">pro </w:t>
      </w:r>
      <w:r w:rsidR="00884713">
        <w:rPr>
          <w:b w:val="0"/>
          <w:spacing w:val="0"/>
        </w:rPr>
        <w:t xml:space="preserve">jednotlivé správce rozpočtu </w:t>
      </w:r>
      <w:r w:rsidR="0029397F">
        <w:rPr>
          <w:b w:val="0"/>
          <w:spacing w:val="0"/>
        </w:rPr>
        <w:t xml:space="preserve">zvýšení </w:t>
      </w:r>
      <w:r w:rsidR="002B1E8C">
        <w:rPr>
          <w:b w:val="0"/>
          <w:spacing w:val="0"/>
        </w:rPr>
        <w:t>závazn</w:t>
      </w:r>
      <w:r w:rsidR="0029397F">
        <w:rPr>
          <w:b w:val="0"/>
          <w:spacing w:val="0"/>
        </w:rPr>
        <w:t>ého</w:t>
      </w:r>
      <w:r w:rsidR="002B1E8C">
        <w:rPr>
          <w:b w:val="0"/>
          <w:spacing w:val="0"/>
        </w:rPr>
        <w:t xml:space="preserve"> </w:t>
      </w:r>
      <w:r w:rsidR="002B1E8C" w:rsidRPr="00793AF4">
        <w:rPr>
          <w:b w:val="0"/>
          <w:spacing w:val="0"/>
        </w:rPr>
        <w:t>ukazatel</w:t>
      </w:r>
      <w:r w:rsidR="0029397F">
        <w:rPr>
          <w:b w:val="0"/>
          <w:spacing w:val="0"/>
        </w:rPr>
        <w:t>e</w:t>
      </w:r>
      <w:r w:rsidR="00955236">
        <w:rPr>
          <w:b w:val="0"/>
          <w:spacing w:val="0"/>
        </w:rPr>
        <w:t xml:space="preserve"> rozpočtu.</w:t>
      </w:r>
    </w:p>
    <w:p w:rsidR="002B1E8C" w:rsidRDefault="00955236" w:rsidP="002B1E8C">
      <w:pPr>
        <w:pStyle w:val="ostzahl"/>
        <w:numPr>
          <w:ilvl w:val="0"/>
          <w:numId w:val="0"/>
        </w:numPr>
        <w:jc w:val="both"/>
        <w:rPr>
          <w:b w:val="0"/>
          <w:spacing w:val="0"/>
        </w:rPr>
      </w:pPr>
      <w:r>
        <w:rPr>
          <w:b w:val="0"/>
          <w:spacing w:val="0"/>
        </w:rPr>
        <w:t>V rámci schválení rozdělení přebytku hospodaření za rok 2016</w:t>
      </w:r>
      <w:r w:rsidR="0024193A" w:rsidRPr="0024193A">
        <w:rPr>
          <w:b w:val="0"/>
          <w:spacing w:val="0"/>
        </w:rPr>
        <w:t xml:space="preserve"> tedy nebyly schváleny jednotlivé </w:t>
      </w:r>
      <w:r w:rsidR="00DA658A">
        <w:rPr>
          <w:b w:val="0"/>
          <w:spacing w:val="0"/>
        </w:rPr>
        <w:t>dotace pro </w:t>
      </w:r>
      <w:r w:rsidR="00884713">
        <w:rPr>
          <w:b w:val="0"/>
          <w:spacing w:val="0"/>
        </w:rPr>
        <w:t>konkrétní příjemce</w:t>
      </w:r>
      <w:r w:rsidR="00D370CF">
        <w:rPr>
          <w:b w:val="0"/>
          <w:spacing w:val="0"/>
        </w:rPr>
        <w:t>,</w:t>
      </w:r>
      <w:r w:rsidR="00884713">
        <w:rPr>
          <w:b w:val="0"/>
          <w:spacing w:val="0"/>
        </w:rPr>
        <w:t xml:space="preserve"> ani konkrétní objemy finančních prostředků</w:t>
      </w:r>
      <w:r w:rsidR="0081174F">
        <w:rPr>
          <w:b w:val="0"/>
          <w:spacing w:val="0"/>
        </w:rPr>
        <w:t xml:space="preserve">. </w:t>
      </w:r>
      <w:r w:rsidR="00884713">
        <w:rPr>
          <w:b w:val="0"/>
          <w:spacing w:val="0"/>
        </w:rPr>
        <w:t xml:space="preserve">Přehled </w:t>
      </w:r>
      <w:r w:rsidR="00DA658A">
        <w:rPr>
          <w:b w:val="0"/>
          <w:spacing w:val="0"/>
        </w:rPr>
        <w:t xml:space="preserve">rozdělení </w:t>
      </w:r>
      <w:r w:rsidR="00884713">
        <w:rPr>
          <w:b w:val="0"/>
          <w:spacing w:val="0"/>
        </w:rPr>
        <w:t xml:space="preserve">finančních částek alokovaných na </w:t>
      </w:r>
      <w:r w:rsidR="00DA658A">
        <w:rPr>
          <w:b w:val="0"/>
          <w:spacing w:val="0"/>
        </w:rPr>
        <w:t>konkrétní</w:t>
      </w:r>
      <w:r w:rsidR="00884713">
        <w:rPr>
          <w:b w:val="0"/>
          <w:spacing w:val="0"/>
        </w:rPr>
        <w:t xml:space="preserve"> plánované výdaje</w:t>
      </w:r>
      <w:r w:rsidR="00DA658A">
        <w:rPr>
          <w:b w:val="0"/>
          <w:spacing w:val="0"/>
        </w:rPr>
        <w:t xml:space="preserve"> (skladba </w:t>
      </w:r>
      <w:r w:rsidR="0081174F">
        <w:rPr>
          <w:b w:val="0"/>
          <w:spacing w:val="0"/>
        </w:rPr>
        <w:t xml:space="preserve">zvýšení </w:t>
      </w:r>
      <w:r w:rsidR="00DA658A">
        <w:rPr>
          <w:b w:val="0"/>
          <w:spacing w:val="0"/>
        </w:rPr>
        <w:t>závazného ukazatele)</w:t>
      </w:r>
      <w:r w:rsidR="00884713">
        <w:rPr>
          <w:b w:val="0"/>
          <w:spacing w:val="0"/>
        </w:rPr>
        <w:t xml:space="preserve"> </w:t>
      </w:r>
      <w:r w:rsidR="0024193A" w:rsidRPr="0024193A">
        <w:rPr>
          <w:b w:val="0"/>
          <w:spacing w:val="0"/>
        </w:rPr>
        <w:t xml:space="preserve">byl předložen </w:t>
      </w:r>
      <w:r w:rsidR="00DA658A">
        <w:rPr>
          <w:b w:val="0"/>
          <w:spacing w:val="0"/>
        </w:rPr>
        <w:t xml:space="preserve">ve formě </w:t>
      </w:r>
      <w:r w:rsidR="0081174F">
        <w:rPr>
          <w:b w:val="0"/>
          <w:spacing w:val="0"/>
        </w:rPr>
        <w:t>Přílohy č. 4 usnesení</w:t>
      </w:r>
      <w:r w:rsidR="00C84EB0">
        <w:rPr>
          <w:b w:val="0"/>
          <w:spacing w:val="0"/>
        </w:rPr>
        <w:t xml:space="preserve"> (viz Příloha č. 6)</w:t>
      </w:r>
      <w:r w:rsidR="0024193A" w:rsidRPr="0024193A">
        <w:rPr>
          <w:b w:val="0"/>
          <w:spacing w:val="0"/>
        </w:rPr>
        <w:t>.</w:t>
      </w:r>
    </w:p>
    <w:p w:rsidR="002B1E8C" w:rsidRPr="0024193A" w:rsidRDefault="002B1E8C" w:rsidP="0024193A">
      <w:pPr>
        <w:pStyle w:val="ostzahl"/>
        <w:numPr>
          <w:ilvl w:val="0"/>
          <w:numId w:val="0"/>
        </w:numPr>
        <w:jc w:val="both"/>
        <w:rPr>
          <w:b w:val="0"/>
          <w:spacing w:val="0"/>
        </w:rPr>
      </w:pPr>
      <w:r w:rsidRPr="0024193A">
        <w:rPr>
          <w:b w:val="0"/>
          <w:spacing w:val="0"/>
        </w:rPr>
        <w:t xml:space="preserve">Pro uzavření smlouvy je </w:t>
      </w:r>
      <w:r w:rsidR="0081174F" w:rsidRPr="0024193A">
        <w:rPr>
          <w:b w:val="0"/>
          <w:spacing w:val="0"/>
        </w:rPr>
        <w:t xml:space="preserve">nezbytné </w:t>
      </w:r>
      <w:r w:rsidR="0081174F">
        <w:rPr>
          <w:b w:val="0"/>
          <w:spacing w:val="0"/>
        </w:rPr>
        <w:t>schválit</w:t>
      </w:r>
      <w:r w:rsidRPr="0024193A">
        <w:rPr>
          <w:b w:val="0"/>
          <w:spacing w:val="0"/>
        </w:rPr>
        <w:t xml:space="preserve"> </w:t>
      </w:r>
      <w:r w:rsidR="0081174F">
        <w:rPr>
          <w:b w:val="0"/>
          <w:spacing w:val="0"/>
        </w:rPr>
        <w:t xml:space="preserve">poskytnutí </w:t>
      </w:r>
      <w:r w:rsidRPr="0024193A">
        <w:rPr>
          <w:b w:val="0"/>
          <w:spacing w:val="0"/>
        </w:rPr>
        <w:t>konkrétních dotací konkrétním příjemcům</w:t>
      </w:r>
      <w:r w:rsidR="0081174F">
        <w:rPr>
          <w:b w:val="0"/>
          <w:spacing w:val="0"/>
        </w:rPr>
        <w:t>.</w:t>
      </w:r>
    </w:p>
    <w:p w:rsidR="00793AF4" w:rsidRDefault="0024193A" w:rsidP="00DA658A">
      <w:pPr>
        <w:pStyle w:val="Paragrafneslovan"/>
      </w:pPr>
      <w:r>
        <w:t>Z výše uvedených důvodů předkládá Odbor kultury M</w:t>
      </w:r>
      <w:r w:rsidR="0081174F">
        <w:t>M</w:t>
      </w:r>
      <w:r>
        <w:t xml:space="preserve">P (dále jen OK MMP), jako správce rozpočtu, návrh usnesení na poskytnutí </w:t>
      </w:r>
      <w:r w:rsidR="0081174F">
        <w:t xml:space="preserve">pěti </w:t>
      </w:r>
      <w:r w:rsidR="00C84EB0">
        <w:t xml:space="preserve">individuálních </w:t>
      </w:r>
      <w:r>
        <w:t>dotací z rozpočtu OK MMP, a to:</w:t>
      </w:r>
    </w:p>
    <w:p w:rsidR="00740989" w:rsidRPr="00740989" w:rsidRDefault="00740989" w:rsidP="00DA658A">
      <w:pPr>
        <w:pStyle w:val="Paragrafneslovan"/>
      </w:pPr>
    </w:p>
    <w:p w:rsidR="0024193A" w:rsidRDefault="001B7B6B" w:rsidP="001B7B6B">
      <w:pPr>
        <w:pStyle w:val="Paragrafneslovan"/>
        <w:numPr>
          <w:ilvl w:val="0"/>
          <w:numId w:val="7"/>
        </w:numPr>
        <w:ind w:left="284" w:hanging="284"/>
      </w:pPr>
      <w:r>
        <w:rPr>
          <w:b/>
          <w:u w:val="single"/>
        </w:rPr>
        <w:t xml:space="preserve">Neinvestiční </w:t>
      </w:r>
      <w:r w:rsidR="0081174F">
        <w:rPr>
          <w:b/>
          <w:u w:val="single"/>
        </w:rPr>
        <w:t>dotace ve výši 230</w:t>
      </w:r>
      <w:r w:rsidR="00F11F44">
        <w:rPr>
          <w:b/>
          <w:u w:val="single"/>
        </w:rPr>
        <w:t xml:space="preserve"> </w:t>
      </w:r>
      <w:r w:rsidR="0081174F">
        <w:rPr>
          <w:b/>
          <w:u w:val="single"/>
        </w:rPr>
        <w:t>tis</w:t>
      </w:r>
      <w:r w:rsidR="00F11F44">
        <w:rPr>
          <w:b/>
          <w:u w:val="single"/>
        </w:rPr>
        <w:t>.</w:t>
      </w:r>
      <w:r w:rsidR="00740989" w:rsidRPr="00740989">
        <w:rPr>
          <w:b/>
          <w:u w:val="single"/>
        </w:rPr>
        <w:t xml:space="preserve"> Kč Divadlu pod lampou, o. p. s.</w:t>
      </w:r>
      <w:r w:rsidR="00740989" w:rsidRPr="005B29D7">
        <w:t xml:space="preserve"> (IČ</w:t>
      </w:r>
      <w:r w:rsidR="005B29D7" w:rsidRPr="005B29D7">
        <w:t>O</w:t>
      </w:r>
      <w:r w:rsidR="00740989" w:rsidRPr="005B29D7">
        <w:t xml:space="preserve"> 28004256), </w:t>
      </w:r>
      <w:r w:rsidR="00740989">
        <w:t>Havířská 11, 301 00</w:t>
      </w:r>
      <w:r w:rsidR="00740989" w:rsidRPr="002B7486">
        <w:t xml:space="preserve"> </w:t>
      </w:r>
      <w:r w:rsidR="00740989">
        <w:t xml:space="preserve">Plzeň, účelově vázané na </w:t>
      </w:r>
      <w:r w:rsidR="0081174F" w:rsidRPr="00055447">
        <w:t>částečnou úhradu nákladů vzniklých příjemci v roce 2017, věcně a časově příslušejících k tomuto období a souvisejících</w:t>
      </w:r>
      <w:r w:rsidR="0081174F">
        <w:t xml:space="preserve"> s nutnými opravami havarijního stavu budovy Havířská 11, a to v souladu se žádostí příjemce, která je přílohou č. 1</w:t>
      </w:r>
      <w:r w:rsidR="002877F1">
        <w:t xml:space="preserve"> této důvodové zprávy</w:t>
      </w:r>
      <w:r w:rsidR="0081174F" w:rsidRPr="00055447">
        <w:t>.</w:t>
      </w:r>
    </w:p>
    <w:p w:rsidR="00520B4E" w:rsidRPr="006331FC" w:rsidRDefault="00520B4E" w:rsidP="00520B4E">
      <w:pPr>
        <w:pStyle w:val="Paragrafneslovan"/>
        <w:ind w:left="720"/>
        <w:rPr>
          <w:sz w:val="12"/>
        </w:rPr>
      </w:pPr>
    </w:p>
    <w:p w:rsidR="00740989" w:rsidRDefault="005A6814" w:rsidP="00DA658A">
      <w:pPr>
        <w:pStyle w:val="Paragrafneslovan"/>
      </w:pPr>
      <w:r>
        <w:t>Společnost</w:t>
      </w:r>
      <w:r w:rsidR="00740989">
        <w:t xml:space="preserve"> Divadlo pod lampou, o. p. </w:t>
      </w:r>
      <w:r>
        <w:t>s.</w:t>
      </w:r>
      <w:r w:rsidR="008B76F3">
        <w:t xml:space="preserve"> (dále také jen DPL)</w:t>
      </w:r>
      <w:r>
        <w:t xml:space="preserve">, </w:t>
      </w:r>
      <w:r w:rsidR="00740989">
        <w:t xml:space="preserve">byla založena </w:t>
      </w:r>
      <w:r w:rsidR="00EA75C0">
        <w:t>s</w:t>
      </w:r>
      <w:r w:rsidR="00740989">
        <w:t>tatutárním městem Plzeň na základě usnesení ZMP č. 472 ze </w:t>
      </w:r>
      <w:r w:rsidR="0015352B">
        <w:t>dne 6. 9. 2007</w:t>
      </w:r>
      <w:r w:rsidR="00EA75C0">
        <w:t>, a to</w:t>
      </w:r>
      <w:r w:rsidR="000230B0">
        <w:t xml:space="preserve"> jako nástupnická organizace po </w:t>
      </w:r>
      <w:r w:rsidR="00EA75C0">
        <w:t>zrušené příspěvkové organizac</w:t>
      </w:r>
      <w:r w:rsidR="00B176E6">
        <w:t>i</w:t>
      </w:r>
      <w:r w:rsidR="00EA75C0">
        <w:t xml:space="preserve"> se stejným názvem i náplní činnosti.</w:t>
      </w:r>
      <w:r w:rsidR="00740989">
        <w:t xml:space="preserve"> </w:t>
      </w:r>
    </w:p>
    <w:p w:rsidR="00EA75C0" w:rsidRDefault="00EA75C0" w:rsidP="00DA658A">
      <w:pPr>
        <w:pStyle w:val="Paragrafneslovan"/>
      </w:pPr>
      <w:r>
        <w:rPr>
          <w:color w:val="000000"/>
        </w:rPr>
        <w:t>Společnost sídlí v Plzni v objektu Havířská 11, který město vykoupilo od soukromého vlastníka právě za účelem získání prostor pro sídlo jím zřizované kulturní organizace. Tento objekt město Plzeň také kompletně zrekonstruovalo za cca 25</w:t>
      </w:r>
      <w:r w:rsidR="008B76F3">
        <w:rPr>
          <w:color w:val="000000"/>
        </w:rPr>
        <w:t> </w:t>
      </w:r>
      <w:r>
        <w:rPr>
          <w:color w:val="000000"/>
        </w:rPr>
        <w:t>000</w:t>
      </w:r>
      <w:r w:rsidR="008B76F3">
        <w:rPr>
          <w:color w:val="000000"/>
        </w:rPr>
        <w:t> </w:t>
      </w:r>
      <w:r>
        <w:rPr>
          <w:color w:val="000000"/>
        </w:rPr>
        <w:t xml:space="preserve">000 Kč. Část prostředků na rekonstrukci </w:t>
      </w:r>
      <w:r>
        <w:rPr>
          <w:color w:val="000000"/>
        </w:rPr>
        <w:lastRenderedPageBreak/>
        <w:t>objektu poskytl také Úřad vlády ČR. V objektu spolu s Divadlem pod lampou, o.p.s., sídlí také Centrum protidrogové prevence a terapie, o.p.s.</w:t>
      </w:r>
    </w:p>
    <w:p w:rsidR="001B7B6B" w:rsidRPr="001B7B6B" w:rsidRDefault="001B7B6B" w:rsidP="00DA658A">
      <w:pPr>
        <w:pStyle w:val="Paragrafneslovan"/>
        <w:rPr>
          <w:sz w:val="12"/>
        </w:rPr>
      </w:pPr>
    </w:p>
    <w:p w:rsidR="000A2AD3" w:rsidRDefault="004C52E9" w:rsidP="008B76F3">
      <w:pPr>
        <w:jc w:val="both"/>
        <w:rPr>
          <w:rStyle w:val="Siln"/>
          <w:b w:val="0"/>
          <w:color w:val="000000"/>
        </w:rPr>
      </w:pPr>
      <w:r>
        <w:rPr>
          <w:rStyle w:val="Siln"/>
          <w:b w:val="0"/>
          <w:color w:val="000000"/>
        </w:rPr>
        <w:t>DPL</w:t>
      </w:r>
      <w:r w:rsidR="00372E99">
        <w:rPr>
          <w:rStyle w:val="Siln"/>
          <w:b w:val="0"/>
          <w:color w:val="000000"/>
        </w:rPr>
        <w:t xml:space="preserve"> </w:t>
      </w:r>
      <w:r w:rsidR="00B176E6">
        <w:rPr>
          <w:rStyle w:val="Siln"/>
          <w:b w:val="0"/>
          <w:color w:val="000000"/>
        </w:rPr>
        <w:t>zajišťuje základní údržbu objektu sídla, ale vzhledem k tomu, že j</w:t>
      </w:r>
      <w:r w:rsidR="008B76F3">
        <w:rPr>
          <w:rStyle w:val="Siln"/>
          <w:b w:val="0"/>
          <w:color w:val="000000"/>
        </w:rPr>
        <w:t>sou</w:t>
      </w:r>
      <w:r w:rsidR="00B176E6">
        <w:rPr>
          <w:rStyle w:val="Siln"/>
          <w:b w:val="0"/>
          <w:color w:val="000000"/>
        </w:rPr>
        <w:t xml:space="preserve"> </w:t>
      </w:r>
      <w:r w:rsidR="008B76F3">
        <w:rPr>
          <w:rStyle w:val="Siln"/>
          <w:b w:val="0"/>
          <w:color w:val="000000"/>
        </w:rPr>
        <w:t xml:space="preserve">provoz a činnost společnosti </w:t>
      </w:r>
      <w:r w:rsidR="00B176E6">
        <w:rPr>
          <w:rStyle w:val="Siln"/>
          <w:b w:val="0"/>
          <w:color w:val="000000"/>
        </w:rPr>
        <w:t>financován</w:t>
      </w:r>
      <w:r w:rsidR="008B76F3">
        <w:rPr>
          <w:rStyle w:val="Siln"/>
          <w:b w:val="0"/>
          <w:color w:val="000000"/>
        </w:rPr>
        <w:t>y</w:t>
      </w:r>
      <w:r w:rsidR="00B176E6">
        <w:rPr>
          <w:rStyle w:val="Siln"/>
          <w:b w:val="0"/>
          <w:color w:val="000000"/>
        </w:rPr>
        <w:t xml:space="preserve"> převážně z účelově vázaných dotačních prostředků, </w:t>
      </w:r>
      <w:r w:rsidR="00372E99">
        <w:rPr>
          <w:rStyle w:val="Siln"/>
          <w:b w:val="0"/>
          <w:color w:val="000000"/>
        </w:rPr>
        <w:t xml:space="preserve">nemá </w:t>
      </w:r>
      <w:r w:rsidR="00EA75C0">
        <w:rPr>
          <w:rStyle w:val="Siln"/>
          <w:b w:val="0"/>
          <w:color w:val="000000"/>
        </w:rPr>
        <w:t>volné</w:t>
      </w:r>
      <w:r w:rsidR="00372E99">
        <w:rPr>
          <w:rStyle w:val="Siln"/>
          <w:b w:val="0"/>
          <w:color w:val="000000"/>
        </w:rPr>
        <w:t xml:space="preserve"> finanční zdroje</w:t>
      </w:r>
      <w:r w:rsidR="00B176E6">
        <w:rPr>
          <w:rStyle w:val="Siln"/>
          <w:b w:val="0"/>
          <w:color w:val="000000"/>
        </w:rPr>
        <w:t xml:space="preserve"> na pokrytí neočekávaných nákladů na opravy náhle vznik</w:t>
      </w:r>
      <w:r w:rsidR="008B76F3">
        <w:rPr>
          <w:rStyle w:val="Siln"/>
          <w:b w:val="0"/>
          <w:color w:val="000000"/>
        </w:rPr>
        <w:t>lého havarijního stavu budovy a </w:t>
      </w:r>
      <w:r w:rsidR="00B176E6">
        <w:rPr>
          <w:rStyle w:val="Siln"/>
          <w:b w:val="0"/>
          <w:color w:val="000000"/>
        </w:rPr>
        <w:t>zařízení, díky technickému opotřebení objektu a zařízení.</w:t>
      </w:r>
    </w:p>
    <w:p w:rsidR="006331FC" w:rsidRPr="006331FC" w:rsidRDefault="006331FC" w:rsidP="00740989">
      <w:pPr>
        <w:spacing w:before="120"/>
        <w:jc w:val="both"/>
        <w:rPr>
          <w:rStyle w:val="Siln"/>
          <w:b w:val="0"/>
          <w:bCs w:val="0"/>
          <w:color w:val="000000"/>
          <w:sz w:val="12"/>
        </w:rPr>
      </w:pPr>
    </w:p>
    <w:p w:rsidR="00516D67" w:rsidRDefault="00B176E6" w:rsidP="00DA658A">
      <w:pPr>
        <w:pStyle w:val="Paragrafneslovan"/>
      </w:pPr>
      <w:r>
        <w:t xml:space="preserve">Ředitel DPL se dne 22. </w:t>
      </w:r>
      <w:r w:rsidR="00516D67">
        <w:t>2. 201</w:t>
      </w:r>
      <w:r>
        <w:t>7 dopisem č. j. MMP/</w:t>
      </w:r>
      <w:r w:rsidR="00516D67">
        <w:t>05</w:t>
      </w:r>
      <w:r>
        <w:t>0275/17</w:t>
      </w:r>
      <w:r w:rsidR="00516D67">
        <w:t xml:space="preserve"> obrátil na OK MMP se žádostí o poskytnutí </w:t>
      </w:r>
      <w:r w:rsidR="008B76F3">
        <w:t xml:space="preserve">mimořádné </w:t>
      </w:r>
      <w:r w:rsidR="00516D67">
        <w:t>dotace</w:t>
      </w:r>
      <w:r w:rsidR="00374F92">
        <w:t xml:space="preserve"> ve výši </w:t>
      </w:r>
      <w:r>
        <w:t>230 tis</w:t>
      </w:r>
      <w:r w:rsidR="00F11F44">
        <w:t>.</w:t>
      </w:r>
      <w:r w:rsidR="00374F92">
        <w:t xml:space="preserve"> Kč</w:t>
      </w:r>
      <w:r w:rsidR="00516D67">
        <w:t xml:space="preserve"> </w:t>
      </w:r>
      <w:r w:rsidR="00374F92">
        <w:t>účelově vázané na úhradu nezbytných nákladů společnosti</w:t>
      </w:r>
      <w:r w:rsidR="00D370CF">
        <w:t>,</w:t>
      </w:r>
      <w:r>
        <w:t xml:space="preserve"> </w:t>
      </w:r>
      <w:r w:rsidRPr="00055447">
        <w:t>souvisejících</w:t>
      </w:r>
      <w:r>
        <w:t xml:space="preserve"> s nutnými opravami havarijního stavu budovy Havířská 11</w:t>
      </w:r>
      <w:r w:rsidR="008B76F3">
        <w:t>, a </w:t>
      </w:r>
      <w:r w:rsidR="00374F92">
        <w:t xml:space="preserve">to v souladu se žádostí </w:t>
      </w:r>
      <w:r w:rsidR="00516D67">
        <w:t>(viz Příloha č. 1)</w:t>
      </w:r>
      <w:r w:rsidR="000230B0">
        <w:t>.</w:t>
      </w:r>
    </w:p>
    <w:p w:rsidR="00740989" w:rsidRDefault="00740989" w:rsidP="00047871">
      <w:pPr>
        <w:jc w:val="both"/>
        <w:rPr>
          <w:rStyle w:val="Siln"/>
          <w:bCs w:val="0"/>
          <w:color w:val="000000"/>
        </w:rPr>
      </w:pPr>
    </w:p>
    <w:p w:rsidR="00047871" w:rsidRDefault="00047871" w:rsidP="00047871">
      <w:pPr>
        <w:jc w:val="both"/>
        <w:rPr>
          <w:rStyle w:val="Siln"/>
          <w:bCs w:val="0"/>
          <w:color w:val="000000"/>
        </w:rPr>
      </w:pPr>
      <w:r w:rsidRPr="00047871">
        <w:rPr>
          <w:rStyle w:val="Siln"/>
          <w:bCs w:val="0"/>
          <w:color w:val="000000"/>
        </w:rPr>
        <w:t xml:space="preserve">DPL čerpalo z rozpočtu města Plzně v předešlých </w:t>
      </w:r>
      <w:r w:rsidR="00266B52">
        <w:rPr>
          <w:rStyle w:val="Siln"/>
          <w:bCs w:val="0"/>
          <w:color w:val="000000"/>
        </w:rPr>
        <w:t>2</w:t>
      </w:r>
      <w:r w:rsidRPr="00047871">
        <w:rPr>
          <w:rStyle w:val="Siln"/>
          <w:bCs w:val="0"/>
          <w:color w:val="000000"/>
        </w:rPr>
        <w:t xml:space="preserve"> letech následující dotace:</w:t>
      </w:r>
    </w:p>
    <w:p w:rsidR="00266B52" w:rsidRPr="00266B52" w:rsidRDefault="00266B52" w:rsidP="00047871">
      <w:pPr>
        <w:jc w:val="both"/>
        <w:rPr>
          <w:rStyle w:val="Siln"/>
          <w:bCs w:val="0"/>
          <w:color w:val="000000"/>
          <w:sz w:val="12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25"/>
        <w:gridCol w:w="4678"/>
        <w:gridCol w:w="851"/>
        <w:gridCol w:w="992"/>
        <w:gridCol w:w="992"/>
        <w:gridCol w:w="709"/>
      </w:tblGrid>
      <w:tr w:rsidR="002E2C9B" w:rsidTr="003A5704">
        <w:trPr>
          <w:trHeight w:val="204"/>
        </w:trPr>
        <w:tc>
          <w:tcPr>
            <w:tcW w:w="9371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 w:rsidP="003A570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Souhrn za 28004256 - Divadlo pod lampou, o.p.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s.                                                                                                   </w:t>
            </w:r>
            <w:r w:rsidR="003A5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  v Kč</w:t>
            </w:r>
            <w:proofErr w:type="gramEnd"/>
          </w:p>
        </w:tc>
      </w:tr>
      <w:tr w:rsidR="002E2C9B" w:rsidTr="003A5704">
        <w:trPr>
          <w:trHeight w:val="168"/>
        </w:trPr>
        <w:tc>
          <w:tcPr>
            <w:tcW w:w="7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Zdroj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Rok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Název akce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Kázeň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</w:tr>
      <w:tr w:rsidR="002E2C9B" w:rsidTr="003A5704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E2C9B" w:rsidRDefault="002E2C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E2C9B" w:rsidRDefault="002E2C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E2C9B" w:rsidRDefault="002E2C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porušená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vyplacená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vrácená</w:t>
            </w:r>
          </w:p>
        </w:tc>
      </w:tr>
      <w:tr w:rsidR="002E2C9B" w:rsidTr="003A5704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Dotace P/II/1 - Barvy hudby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3A5704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Dotace P/II/2 - Čtvrt století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3A5704">
        <w:trPr>
          <w:trHeight w:val="348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činnost spol. Divadlo pod lampou, o.p.s. - víceletý grant na léta 2012-2015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3A5704">
        <w:trPr>
          <w:trHeight w:val="348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Múza - soutěž mladých hudebních souborů s vlastní autorskou tvorbou - víceletý grant na léta 2012-2015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3A5704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M/43 - 25LET s LAMPOU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3A5704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M/44 - ČTVRTSTOLETÍ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3A5704">
        <w:trPr>
          <w:trHeight w:val="180"/>
        </w:trPr>
        <w:tc>
          <w:tcPr>
            <w:tcW w:w="667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3 160 000,00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3 160 000,00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2E2C9B" w:rsidTr="003A5704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KULT-Z/1 - Divadlo pod lampou, o. p.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3A5704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P/II/10 - OPEN STAGE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3A5704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Provozní výdaje společnosti v roce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3A5704">
        <w:trPr>
          <w:trHeight w:val="180"/>
        </w:trPr>
        <w:tc>
          <w:tcPr>
            <w:tcW w:w="667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2 650 000,00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2 650 000,00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2E2C9B" w:rsidTr="003A5704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P/II/3 - OPEN STAGE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3A5704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zajištění provozu a činnosti v roce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3A5704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KULT-Z/1 - Divadlo pod lampou, o. p.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3A5704">
        <w:trPr>
          <w:trHeight w:val="348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Zajištění nutných oprav havarijního stavu budovy sídla organizace, Havířská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3A5704">
        <w:trPr>
          <w:trHeight w:val="180"/>
        </w:trPr>
        <w:tc>
          <w:tcPr>
            <w:tcW w:w="667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2 595 000,00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2 595 000,00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2E2C9B" w:rsidTr="003A5704">
        <w:trPr>
          <w:trHeight w:val="180"/>
        </w:trPr>
        <w:tc>
          <w:tcPr>
            <w:tcW w:w="667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2015 - 2017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8 405 000,00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8 405 000,00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</w:tbl>
    <w:p w:rsidR="008B76F3" w:rsidRDefault="008B76F3" w:rsidP="008B76F3">
      <w:pPr>
        <w:pStyle w:val="vlevo"/>
        <w:ind w:left="426"/>
        <w:rPr>
          <w:szCs w:val="24"/>
        </w:rPr>
      </w:pPr>
    </w:p>
    <w:p w:rsidR="003A5704" w:rsidRPr="008B76F3" w:rsidRDefault="003A5704" w:rsidP="008B76F3">
      <w:pPr>
        <w:pStyle w:val="vlevo"/>
        <w:ind w:left="426"/>
        <w:rPr>
          <w:szCs w:val="24"/>
        </w:rPr>
      </w:pPr>
    </w:p>
    <w:p w:rsidR="00516D67" w:rsidRPr="005A6814" w:rsidRDefault="001B7B6B" w:rsidP="00516D67">
      <w:pPr>
        <w:pStyle w:val="vlevo"/>
        <w:numPr>
          <w:ilvl w:val="0"/>
          <w:numId w:val="7"/>
        </w:numPr>
        <w:ind w:left="426" w:hanging="426"/>
        <w:rPr>
          <w:szCs w:val="24"/>
        </w:rPr>
      </w:pPr>
      <w:r>
        <w:rPr>
          <w:b/>
          <w:u w:val="single"/>
        </w:rPr>
        <w:t xml:space="preserve">Neinvestiční </w:t>
      </w:r>
      <w:r w:rsidR="00516D67" w:rsidRPr="00740989">
        <w:rPr>
          <w:b/>
          <w:u w:val="single"/>
        </w:rPr>
        <w:t xml:space="preserve">dotace ve výši </w:t>
      </w:r>
      <w:r w:rsidR="005B29D7">
        <w:rPr>
          <w:b/>
          <w:u w:val="single"/>
        </w:rPr>
        <w:t>400 t</w:t>
      </w:r>
      <w:r w:rsidR="00516D67" w:rsidRPr="00516D67">
        <w:rPr>
          <w:b/>
          <w:u w:val="single"/>
        </w:rPr>
        <w:t>i</w:t>
      </w:r>
      <w:r w:rsidR="005B29D7">
        <w:rPr>
          <w:b/>
          <w:u w:val="single"/>
        </w:rPr>
        <w:t>s</w:t>
      </w:r>
      <w:r w:rsidR="00516D67" w:rsidRPr="00516D67">
        <w:rPr>
          <w:b/>
          <w:u w:val="single"/>
        </w:rPr>
        <w:t xml:space="preserve">. Kč společnosti </w:t>
      </w:r>
      <w:r w:rsidR="005B29D7">
        <w:rPr>
          <w:b/>
          <w:u w:val="single"/>
        </w:rPr>
        <w:t>Film Servis Plzeň s. r. o.</w:t>
      </w:r>
      <w:r w:rsidR="00D370CF">
        <w:rPr>
          <w:b/>
          <w:u w:val="single"/>
        </w:rPr>
        <w:t xml:space="preserve"> </w:t>
      </w:r>
      <w:r w:rsidR="005B29D7">
        <w:rPr>
          <w:szCs w:val="24"/>
        </w:rPr>
        <w:t>(IČO 02748053</w:t>
      </w:r>
      <w:r w:rsidR="005A6814" w:rsidRPr="00113B93">
        <w:rPr>
          <w:szCs w:val="24"/>
        </w:rPr>
        <w:t xml:space="preserve">), </w:t>
      </w:r>
      <w:r w:rsidR="005B29D7">
        <w:rPr>
          <w:szCs w:val="24"/>
        </w:rPr>
        <w:t>Mánesova 80</w:t>
      </w:r>
      <w:r w:rsidR="005A6814" w:rsidRPr="00113B93">
        <w:rPr>
          <w:szCs w:val="24"/>
        </w:rPr>
        <w:t xml:space="preserve">, 301 00 Plzeň, </w:t>
      </w:r>
      <w:r w:rsidR="005B29D7" w:rsidRPr="00055447">
        <w:t>na částečnou úhradu nákladů vzniklých příjemci</w:t>
      </w:r>
      <w:r w:rsidR="005B29D7">
        <w:t xml:space="preserve"> v roce 2017, věcně a </w:t>
      </w:r>
      <w:r w:rsidR="005B29D7" w:rsidRPr="00055447">
        <w:t>časově příslušejících k tomuto období a souvisejících s</w:t>
      </w:r>
      <w:r w:rsidR="005B29D7">
        <w:t> </w:t>
      </w:r>
      <w:r w:rsidR="005B29D7" w:rsidRPr="00055447">
        <w:t>realizací</w:t>
      </w:r>
      <w:r w:rsidR="00466E2A">
        <w:t xml:space="preserve"> projektu „Oslava 30. ročníku F</w:t>
      </w:r>
      <w:r w:rsidR="005B29D7">
        <w:t>estivalu Finále Plzeň“ v roce 2017, a to</w:t>
      </w:r>
      <w:r w:rsidR="005B29D7" w:rsidRPr="00055447">
        <w:t xml:space="preserve"> </w:t>
      </w:r>
      <w:r w:rsidR="005B29D7">
        <w:t xml:space="preserve">v souladu se žádostí příjemce, která je přílohou č. 2 </w:t>
      </w:r>
      <w:r w:rsidR="002877F1">
        <w:t>této důvodové zprávy</w:t>
      </w:r>
      <w:r w:rsidR="005B29D7" w:rsidRPr="00055447">
        <w:t>.</w:t>
      </w:r>
    </w:p>
    <w:p w:rsidR="005A6814" w:rsidRDefault="005A6814" w:rsidP="005A6814">
      <w:pPr>
        <w:pStyle w:val="vlevo"/>
        <w:ind w:left="426"/>
        <w:rPr>
          <w:szCs w:val="24"/>
        </w:rPr>
      </w:pPr>
    </w:p>
    <w:p w:rsidR="008B76F3" w:rsidRDefault="008B76F3" w:rsidP="005A6814">
      <w:pPr>
        <w:pStyle w:val="Zkladntextodsazen"/>
        <w:ind w:left="0"/>
        <w:jc w:val="both"/>
      </w:pPr>
      <w:r>
        <w:t>Společnost Film Servis Plzeň s. r. o. (dále také jen FSP) je realizátorem tradičního plzeňského festivalu</w:t>
      </w:r>
      <w:r w:rsidR="00D370CF">
        <w:t xml:space="preserve"> Finále Plzeň v období let 2016</w:t>
      </w:r>
      <w:r w:rsidR="00D370CF">
        <w:noBreakHyphen/>
      </w:r>
      <w:r>
        <w:t>2019.</w:t>
      </w:r>
    </w:p>
    <w:p w:rsidR="005B29D7" w:rsidRDefault="005B29D7" w:rsidP="005A6814">
      <w:pPr>
        <w:pStyle w:val="Zkladntextodsazen"/>
        <w:ind w:left="0"/>
        <w:jc w:val="both"/>
      </w:pPr>
      <w:r>
        <w:t>Jednatelka s</w:t>
      </w:r>
      <w:r w:rsidR="005A6814">
        <w:t>polečnost</w:t>
      </w:r>
      <w:r>
        <w:t xml:space="preserve">i, </w:t>
      </w:r>
      <w:proofErr w:type="spellStart"/>
      <w:r>
        <w:t>MgA</w:t>
      </w:r>
      <w:proofErr w:type="spellEnd"/>
      <w:r>
        <w:t xml:space="preserve">. Eva </w:t>
      </w:r>
      <w:proofErr w:type="spellStart"/>
      <w:r>
        <w:t>Veruňková</w:t>
      </w:r>
      <w:proofErr w:type="spellEnd"/>
      <w:r>
        <w:t xml:space="preserve"> Košařová, se dopisem č. j. MMP/066392/17 ze</w:t>
      </w:r>
      <w:r w:rsidR="00440D90">
        <w:t> </w:t>
      </w:r>
      <w:r>
        <w:t xml:space="preserve">dne 10. 3. 2017 obrátila na OK MMP se žádostí o podporu realizace výstavy, která je stěžejním prvkem oslav 30. </w:t>
      </w:r>
      <w:r w:rsidR="00440D90">
        <w:t>r</w:t>
      </w:r>
      <w:r>
        <w:t xml:space="preserve">očníku </w:t>
      </w:r>
      <w:r w:rsidR="00D370CF">
        <w:t>„F</w:t>
      </w:r>
      <w:r>
        <w:t>estivalu Finále Plzeň</w:t>
      </w:r>
      <w:r w:rsidR="00D370CF">
        <w:t xml:space="preserve">“ </w:t>
      </w:r>
      <w:r w:rsidR="005A6814">
        <w:t>201</w:t>
      </w:r>
      <w:r>
        <w:t>7.</w:t>
      </w:r>
    </w:p>
    <w:p w:rsidR="00440D90" w:rsidRDefault="00440D90" w:rsidP="005A6814">
      <w:pPr>
        <w:pStyle w:val="Zkladntextodsazen"/>
        <w:ind w:left="0"/>
        <w:jc w:val="both"/>
      </w:pPr>
      <w:r>
        <w:t>Výstava je složená z velkoformátových fotografií zásadních událo</w:t>
      </w:r>
      <w:r w:rsidR="00466E2A">
        <w:t>stí z uplynulé 30leté historie F</w:t>
      </w:r>
      <w:r>
        <w:t>estivalu a je veřejně přístupná obyvatelům a návštěvníkům města, jelikož její jednotlivé části jsou umístěny na výlohách, resp. oknech obchodů, restaurací, budov apod. především v centru města a jeho blízkém okolí.</w:t>
      </w:r>
    </w:p>
    <w:p w:rsidR="003A5704" w:rsidRDefault="003A5704" w:rsidP="005A6814">
      <w:pPr>
        <w:jc w:val="both"/>
        <w:rPr>
          <w:rStyle w:val="Siln"/>
          <w:color w:val="000000"/>
        </w:rPr>
      </w:pPr>
    </w:p>
    <w:p w:rsidR="005A6814" w:rsidRDefault="00440D90" w:rsidP="005A6814">
      <w:pPr>
        <w:jc w:val="both"/>
        <w:rPr>
          <w:rStyle w:val="Siln"/>
          <w:color w:val="000000"/>
        </w:rPr>
      </w:pPr>
      <w:r>
        <w:rPr>
          <w:rStyle w:val="Siln"/>
          <w:color w:val="000000"/>
        </w:rPr>
        <w:t>Film Servis Plzeň s. r. o.</w:t>
      </w:r>
      <w:r w:rsidR="002877F1">
        <w:rPr>
          <w:rStyle w:val="Siln"/>
          <w:color w:val="000000"/>
        </w:rPr>
        <w:t xml:space="preserve"> čerpal</w:t>
      </w:r>
      <w:r>
        <w:rPr>
          <w:rStyle w:val="Siln"/>
          <w:color w:val="000000"/>
        </w:rPr>
        <w:t xml:space="preserve"> </w:t>
      </w:r>
      <w:r w:rsidR="005A6814" w:rsidRPr="00113B93">
        <w:rPr>
          <w:rStyle w:val="Siln"/>
          <w:color w:val="000000"/>
        </w:rPr>
        <w:t>z rozpočtu města Plzně v předešlých 2 letech následující dotace:</w:t>
      </w:r>
    </w:p>
    <w:p w:rsidR="002E2C9B" w:rsidRDefault="002E2C9B" w:rsidP="005A6814">
      <w:pPr>
        <w:jc w:val="both"/>
        <w:rPr>
          <w:rStyle w:val="Siln"/>
          <w:color w:val="000000"/>
        </w:rPr>
      </w:pPr>
    </w:p>
    <w:p w:rsidR="002E2C9B" w:rsidRDefault="002E2C9B" w:rsidP="005A6814">
      <w:pPr>
        <w:jc w:val="both"/>
        <w:rPr>
          <w:rStyle w:val="Siln"/>
          <w:color w:val="000000"/>
        </w:rPr>
      </w:pPr>
    </w:p>
    <w:p w:rsidR="002E2C9B" w:rsidRDefault="002E2C9B" w:rsidP="005A6814">
      <w:pPr>
        <w:jc w:val="both"/>
        <w:rPr>
          <w:rStyle w:val="Siln"/>
          <w:color w:val="00000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407"/>
        <w:gridCol w:w="3651"/>
        <w:gridCol w:w="709"/>
        <w:gridCol w:w="947"/>
        <w:gridCol w:w="896"/>
        <w:gridCol w:w="709"/>
      </w:tblGrid>
      <w:tr w:rsidR="002E2C9B" w:rsidTr="002E2C9B">
        <w:trPr>
          <w:trHeight w:val="204"/>
        </w:trPr>
        <w:tc>
          <w:tcPr>
            <w:tcW w:w="9513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 xml:space="preserve">Souhrn za 2748053 - Film Servis Plzeň s. r.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o.                                                                                                                                                           v Kč</w:t>
            </w:r>
            <w:proofErr w:type="gramEnd"/>
          </w:p>
        </w:tc>
      </w:tr>
      <w:tr w:rsidR="002E2C9B" w:rsidTr="002E2C9B">
        <w:trPr>
          <w:trHeight w:val="168"/>
        </w:trPr>
        <w:tc>
          <w:tcPr>
            <w:tcW w:w="219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Zdroj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Rok</w:t>
            </w:r>
          </w:p>
        </w:tc>
        <w:tc>
          <w:tcPr>
            <w:tcW w:w="3651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Název akce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Kázeň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</w:tr>
      <w:tr w:rsidR="002E2C9B" w:rsidTr="002E2C9B">
        <w:trPr>
          <w:trHeight w:val="180"/>
        </w:trPr>
        <w:tc>
          <w:tcPr>
            <w:tcW w:w="219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E2C9B" w:rsidRDefault="002E2C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E2C9B" w:rsidRDefault="002E2C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E2C9B" w:rsidRDefault="002E2C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porušená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schválená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vyplacená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vrácená</w:t>
            </w:r>
          </w:p>
        </w:tc>
      </w:tr>
      <w:tr w:rsidR="002E2C9B" w:rsidTr="002E2C9B">
        <w:trPr>
          <w:trHeight w:val="180"/>
        </w:trPr>
        <w:tc>
          <w:tcPr>
            <w:tcW w:w="696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21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FF/2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21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P/I/11 - Ozvěny Finále Plzeň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348"/>
        </w:trPr>
        <w:tc>
          <w:tcPr>
            <w:tcW w:w="21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ÚMO 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akce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Filmoterapie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s Finále Plzeň - tisk propagačních materiálů, pronájem projekční techniky, osobní náklady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21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ÚMO 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Propagace festivalu v centru města Plzně - 15. -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21.4.2016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63 000,00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21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MMP-Odbor prezentace a marketingu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Finále Plzeň -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Enjoy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festival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21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MMP-Odbor prezentace a marketingu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Slavnostní zakončení festivalu Finále Plzeň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21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MMP-OSS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Filmoterapie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s Finále Plzeň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21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MMP-Kancelář primátora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Finále Plzeň 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348"/>
        </w:trPr>
        <w:tc>
          <w:tcPr>
            <w:tcW w:w="21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MMP-Kancelář primátora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Ozvěny Finále Plzeň v rámci česko-bavorského festivalu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Treft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Punkt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696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3 248 000,00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3 248 000,00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21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FF/2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516"/>
        </w:trPr>
        <w:tc>
          <w:tcPr>
            <w:tcW w:w="21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ÚMO 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Propagace festivalu Finále Plzeň v centru města Plzně a kulturní oživení centra města Plzně v rámci programu filmového festivalu Finále Plzeň - rok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21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MMP-OSS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Filmoterapie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s Finále Plzeň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21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Oslava 30. ročníku festivalu Finále Plzeň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21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MMP-Odbor prezentace a marketingu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Finále Plzeň -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Enjoy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festival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696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3 105 000,00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696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2015 - 2017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6 353 000,00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6 248 000,00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</w:tbl>
    <w:p w:rsidR="00516D67" w:rsidRDefault="00516D67" w:rsidP="00516D67">
      <w:pPr>
        <w:pStyle w:val="vlevo"/>
        <w:rPr>
          <w:szCs w:val="24"/>
        </w:rPr>
      </w:pPr>
    </w:p>
    <w:p w:rsidR="002E2C9B" w:rsidRDefault="002E2C9B" w:rsidP="00516D67">
      <w:pPr>
        <w:pStyle w:val="vlevo"/>
        <w:rPr>
          <w:szCs w:val="24"/>
        </w:rPr>
      </w:pPr>
    </w:p>
    <w:p w:rsidR="002877F1" w:rsidRDefault="002877F1" w:rsidP="002877F1">
      <w:pPr>
        <w:pStyle w:val="Odstavecseseznamem"/>
        <w:numPr>
          <w:ilvl w:val="0"/>
          <w:numId w:val="7"/>
        </w:numPr>
        <w:spacing w:after="120"/>
        <w:ind w:left="426" w:hanging="426"/>
        <w:jc w:val="both"/>
      </w:pPr>
      <w:r w:rsidRPr="002877F1">
        <w:rPr>
          <w:b/>
          <w:u w:val="single"/>
        </w:rPr>
        <w:t>Neinvestiční dotace ve výši 150 tis. Kč spol</w:t>
      </w:r>
      <w:r w:rsidR="004628BE">
        <w:rPr>
          <w:b/>
          <w:u w:val="single"/>
        </w:rPr>
        <w:t>ku</w:t>
      </w:r>
      <w:r w:rsidR="00D370CF">
        <w:rPr>
          <w:b/>
          <w:u w:val="single"/>
        </w:rPr>
        <w:t xml:space="preserve"> Pěstuj </w:t>
      </w:r>
      <w:proofErr w:type="gramStart"/>
      <w:r w:rsidR="00D370CF">
        <w:rPr>
          <w:b/>
          <w:u w:val="single"/>
        </w:rPr>
        <w:t>prostor, z.</w:t>
      </w:r>
      <w:r w:rsidR="00163B2B">
        <w:rPr>
          <w:b/>
          <w:u w:val="single"/>
        </w:rPr>
        <w:t xml:space="preserve"> s</w:t>
      </w:r>
      <w:r w:rsidR="00D370CF">
        <w:rPr>
          <w:b/>
          <w:u w:val="single"/>
        </w:rPr>
        <w:t>.</w:t>
      </w:r>
      <w:proofErr w:type="gramEnd"/>
      <w:r>
        <w:t xml:space="preserve"> (IČO 03388140), Táborská 10, 326 00 Plzeň, </w:t>
      </w:r>
      <w:r w:rsidRPr="00055447">
        <w:t>na částečnou úhradu nákladů vzniklých příjemci</w:t>
      </w:r>
      <w:r>
        <w:t xml:space="preserve"> v roce 2017, věcně a </w:t>
      </w:r>
      <w:r w:rsidRPr="00055447">
        <w:t>časově příslušejících k tomuto období a souvisejících s</w:t>
      </w:r>
      <w:r>
        <w:t xml:space="preserve"> podporou </w:t>
      </w:r>
      <w:r w:rsidRPr="00055447">
        <w:t>realizac</w:t>
      </w:r>
      <w:r>
        <w:t xml:space="preserve">e projektů z Otevřené výzvy Pěstuj prostor, a to v souladu se žádostí příjemce, která je přílohou č. 3 této důvodové zprávy. </w:t>
      </w:r>
    </w:p>
    <w:p w:rsidR="00CA3526" w:rsidRDefault="00CA3526" w:rsidP="00CA3526">
      <w:pPr>
        <w:spacing w:after="120"/>
        <w:jc w:val="both"/>
      </w:pPr>
      <w:r>
        <w:t>Otevřená výzva Pěstuj prostor (dále také jen PP) vz</w:t>
      </w:r>
      <w:r w:rsidR="004628BE">
        <w:t>nikla</w:t>
      </w:r>
      <w:r>
        <w:t xml:space="preserve"> </w:t>
      </w:r>
      <w:r w:rsidR="004628BE">
        <w:t xml:space="preserve">v roce 2012 </w:t>
      </w:r>
      <w:r>
        <w:t>v rámci projektu P</w:t>
      </w:r>
      <w:r w:rsidR="004628BE">
        <w:t>lzeň-</w:t>
      </w:r>
      <w:r>
        <w:t>E</w:t>
      </w:r>
      <w:r w:rsidR="004628BE">
        <w:t>vropské hlavní město kultury 2015</w:t>
      </w:r>
      <w:r>
        <w:t xml:space="preserve"> a v loňském roce se uskutečnila již</w:t>
      </w:r>
      <w:r w:rsidR="004628BE">
        <w:t xml:space="preserve"> IV. Otevřená výzva PP. Na realizaci projektů vzešlých z této výzvy přispělo statutární město Plzeň </w:t>
      </w:r>
      <w:r w:rsidR="000230B0">
        <w:t>dotací ve výši 300 tis. </w:t>
      </w:r>
      <w:r w:rsidR="004628BE">
        <w:t>Kč. Z těchto finančních prostředků bylo podpořeno 7 vybraných projektů.</w:t>
      </w:r>
    </w:p>
    <w:p w:rsidR="00DE3059" w:rsidRDefault="002877F1" w:rsidP="00DE3059">
      <w:pPr>
        <w:jc w:val="both"/>
      </w:pPr>
      <w:r>
        <w:t>Předseda spolku, M Arch Marek Sivák, se dopisem č. j. MMP/055515/17 ze dne 28. 2. 2017 obrátil na náměstka primátora města Plzně, Ing. Pavla Kotase, se žádostí o podporu realizace podnětů z Otevřené výzvy Pěstuj prostor v roce 2017</w:t>
      </w:r>
      <w:r w:rsidR="004628BE">
        <w:t>.</w:t>
      </w:r>
      <w:r>
        <w:t xml:space="preserve"> Jedná se zejména o </w:t>
      </w:r>
      <w:r w:rsidR="00FB1FDC">
        <w:t xml:space="preserve">finanční </w:t>
      </w:r>
      <w:r>
        <w:t xml:space="preserve">podporu </w:t>
      </w:r>
      <w:r w:rsidR="00FB1FDC">
        <w:t xml:space="preserve">již započatých projektů z Otevřené výzvy. </w:t>
      </w:r>
      <w:r w:rsidR="00DE3059">
        <w:t>Vybrané projekty mohou být ze strany realizátorů, resp. kone</w:t>
      </w:r>
      <w:r w:rsidR="00D370CF">
        <w:t>čných příjemců finanční podpory</w:t>
      </w:r>
      <w:r w:rsidR="00DE3059">
        <w:t xml:space="preserve"> již předfinancovány. </w:t>
      </w:r>
      <w:r w:rsidR="00FB1FDC">
        <w:t>Finanční prostředky budou poskytnuty</w:t>
      </w:r>
      <w:r w:rsidR="004628BE">
        <w:t xml:space="preserve"> ze strany spolku PP</w:t>
      </w:r>
      <w:r w:rsidR="00FB1FDC">
        <w:t xml:space="preserve"> formou grantů třetím subjektům – realizátorům projektů, které vybírá odborná porota ze všech </w:t>
      </w:r>
      <w:r w:rsidR="004628BE">
        <w:t>předlože</w:t>
      </w:r>
      <w:r w:rsidR="00FB1FDC">
        <w:t>ných podnětů.</w:t>
      </w:r>
      <w:r w:rsidR="00DE3059">
        <w:t xml:space="preserve"> Z těchto důvodů je pro čerpání této dotace navrženo schválit výjimku ze Zásad poskytování dotací z rozpočtu statutárního města Plzeň, a to tak</w:t>
      </w:r>
      <w:r w:rsidR="00D370CF">
        <w:t>,</w:t>
      </w:r>
      <w:r w:rsidR="00DE3059">
        <w:t xml:space="preserve"> že se na příjemce nevztahuje ustanovení čl. 5.3.2 odst. 14 </w:t>
      </w:r>
      <w:r w:rsidR="0077138F">
        <w:t>Z</w:t>
      </w:r>
      <w:r w:rsidR="00DE3059">
        <w:t>ásad</w:t>
      </w:r>
      <w:r w:rsidR="0077138F">
        <w:t>, který zní: „</w:t>
      </w:r>
      <w:r w:rsidR="0077138F">
        <w:noBreakHyphen/>
        <w:t xml:space="preserve"> </w:t>
      </w:r>
      <w:r w:rsidR="00DE3059">
        <w:t>poskytnutí dotace jinému subjektu“.</w:t>
      </w:r>
    </w:p>
    <w:p w:rsidR="00DE3059" w:rsidRDefault="00DE3059" w:rsidP="00DE3059">
      <w:pPr>
        <w:jc w:val="both"/>
        <w:rPr>
          <w:rStyle w:val="Siln"/>
          <w:color w:val="000000"/>
        </w:rPr>
      </w:pPr>
    </w:p>
    <w:p w:rsidR="003A5704" w:rsidRDefault="003A5704" w:rsidP="00DE3059">
      <w:pPr>
        <w:jc w:val="both"/>
        <w:rPr>
          <w:rStyle w:val="Siln"/>
          <w:color w:val="000000"/>
        </w:rPr>
      </w:pPr>
    </w:p>
    <w:p w:rsidR="00DE3059" w:rsidRDefault="00DE3059" w:rsidP="00DE3059">
      <w:pPr>
        <w:jc w:val="both"/>
        <w:rPr>
          <w:rStyle w:val="Siln"/>
          <w:color w:val="000000"/>
        </w:rPr>
      </w:pPr>
      <w:r>
        <w:rPr>
          <w:rStyle w:val="Siln"/>
          <w:color w:val="000000"/>
        </w:rPr>
        <w:t xml:space="preserve">Pěstuj </w:t>
      </w:r>
      <w:proofErr w:type="gramStart"/>
      <w:r>
        <w:rPr>
          <w:rStyle w:val="Siln"/>
          <w:color w:val="000000"/>
        </w:rPr>
        <w:t xml:space="preserve">prostor, </w:t>
      </w:r>
      <w:proofErr w:type="spellStart"/>
      <w:r>
        <w:rPr>
          <w:rStyle w:val="Siln"/>
          <w:color w:val="000000"/>
        </w:rPr>
        <w:t>z.s</w:t>
      </w:r>
      <w:proofErr w:type="spellEnd"/>
      <w:r>
        <w:rPr>
          <w:rStyle w:val="Siln"/>
          <w:color w:val="000000"/>
        </w:rPr>
        <w:t>.</w:t>
      </w:r>
      <w:proofErr w:type="gramEnd"/>
      <w:r w:rsidR="00A06963">
        <w:rPr>
          <w:rStyle w:val="Siln"/>
          <w:color w:val="000000"/>
        </w:rPr>
        <w:t>,</w:t>
      </w:r>
      <w:r>
        <w:rPr>
          <w:rStyle w:val="Siln"/>
          <w:color w:val="000000"/>
        </w:rPr>
        <w:t xml:space="preserve"> čerpal </w:t>
      </w:r>
      <w:r w:rsidRPr="00113B93">
        <w:rPr>
          <w:rStyle w:val="Siln"/>
          <w:color w:val="000000"/>
        </w:rPr>
        <w:t>z rozpočtu města Plzně v předešlých 2 letech následující dotace:</w:t>
      </w:r>
    </w:p>
    <w:p w:rsidR="00DE3059" w:rsidRPr="00113B93" w:rsidRDefault="00DE3059" w:rsidP="00DE3059">
      <w:pPr>
        <w:jc w:val="both"/>
        <w:rPr>
          <w:rStyle w:val="Siln"/>
          <w:bCs w:val="0"/>
          <w:color w:val="000000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25"/>
        <w:gridCol w:w="4962"/>
        <w:gridCol w:w="850"/>
        <w:gridCol w:w="851"/>
        <w:gridCol w:w="850"/>
        <w:gridCol w:w="709"/>
      </w:tblGrid>
      <w:tr w:rsidR="002E2C9B" w:rsidTr="002E2C9B">
        <w:trPr>
          <w:trHeight w:val="204"/>
        </w:trPr>
        <w:tc>
          <w:tcPr>
            <w:tcW w:w="9371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Souhrn za 3388140 - Pěstuj prostor, z.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</w:t>
            </w:r>
            <w:r w:rsidR="003A5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v Kč</w:t>
            </w:r>
          </w:p>
        </w:tc>
      </w:tr>
      <w:tr w:rsidR="002E2C9B" w:rsidTr="002E2C9B">
        <w:trPr>
          <w:trHeight w:val="168"/>
        </w:trPr>
        <w:tc>
          <w:tcPr>
            <w:tcW w:w="7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Zdroj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Rok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Název akce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Kázeň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</w:tr>
      <w:tr w:rsidR="002E2C9B" w:rsidTr="002E2C9B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E2C9B" w:rsidRDefault="002E2C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E2C9B" w:rsidRDefault="002E2C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E2C9B" w:rsidRDefault="002E2C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porušená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schválená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vyplacená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vrácená</w:t>
            </w:r>
          </w:p>
        </w:tc>
      </w:tr>
      <w:tr w:rsidR="002E2C9B" w:rsidTr="002E2C9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Dotace P/VI/13 - Přednáškový cyklus Pěstuj prostor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Dotace P/V/10 - Městská plovárna ŽIJE!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696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KULT-P/9 - Pěstuj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prostor, z. s.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Dotace Č/15 - náklady na činnost v roce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P/I/22 - Městská plovárna Plzeň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P/IV/12 - Pěstuj prostor: architektura a vzdělávání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ÚMO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Plovárenské dny - projekt "Propojme břehy"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451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ÚMO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Projekty - Zvelebení prostoru před 4. ZŠ Plzeň, Kultivace Pramenů na Roudné, Utopia - socialistický městský park,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Minisady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miniviničky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Domek strážce Kopeckého pramene, Křížky a vetřelci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144 042,45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</w:tbl>
    <w:p w:rsidR="002E2C9B" w:rsidRDefault="002E2C9B"/>
    <w:p w:rsidR="002E2C9B" w:rsidRDefault="002E2C9B"/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25"/>
        <w:gridCol w:w="4962"/>
        <w:gridCol w:w="850"/>
        <w:gridCol w:w="851"/>
        <w:gridCol w:w="850"/>
        <w:gridCol w:w="709"/>
      </w:tblGrid>
      <w:tr w:rsidR="002E2C9B" w:rsidTr="002E2C9B">
        <w:trPr>
          <w:trHeight w:val="204"/>
        </w:trPr>
        <w:tc>
          <w:tcPr>
            <w:tcW w:w="9371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 w:rsidP="003A570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Souhrn za 3388140 - Pěstuj prostor, z.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</w:t>
            </w:r>
            <w:r w:rsidR="003A5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v Kč</w:t>
            </w:r>
          </w:p>
        </w:tc>
      </w:tr>
      <w:tr w:rsidR="002E2C9B" w:rsidTr="002E2C9B">
        <w:trPr>
          <w:trHeight w:val="168"/>
        </w:trPr>
        <w:tc>
          <w:tcPr>
            <w:tcW w:w="7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 w:rsidP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Zdroj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 w:rsidP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Rok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 w:rsidP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Název akce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 w:rsidP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Kázeň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 w:rsidP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 w:rsidP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 w:rsidP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</w:tr>
      <w:tr w:rsidR="002E2C9B" w:rsidTr="002E2C9B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E2C9B" w:rsidRDefault="002E2C9B" w:rsidP="002E2C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E2C9B" w:rsidRDefault="002E2C9B" w:rsidP="002E2C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E2C9B" w:rsidRDefault="002E2C9B" w:rsidP="002E2C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 w:rsidP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porušená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 w:rsidP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schválená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 w:rsidP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vyplacená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 w:rsidP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vrácená</w:t>
            </w:r>
          </w:p>
        </w:tc>
      </w:tr>
      <w:tr w:rsidR="002E2C9B" w:rsidTr="008300F6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ÚMO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Organizace komunitních a kulturních akcí na Městské plovárně Plzeň, obnovené v rámci projektu EHMK 2015 a zajištění pravidelného sezónního víkendového provozu - 4-11/2016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8300F6">
        <w:trPr>
          <w:trHeight w:val="493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ÚMO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Plzeňský architektonický manuál (PAM) - stezka Škodovy závody a Karlov - 4-11/2016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8300F6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ÚMO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Realizace souboru projektů zlepšujících veřejný prostor na území MO Plzeň 3, které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vycházejí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podnětů občanů v Otevřené výzvě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Pěstuj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prostor a z dalších dlouhodobých projektů spolku - 4-11/2016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IV. Výzva projektu Pěstuj prostor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</w:tr>
      <w:tr w:rsidR="002E2C9B" w:rsidTr="002E2C9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M/65 - Mezinárodní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workcamp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Pěstuj prostor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696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862 400,00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853 442,45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116</w:t>
            </w:r>
          </w:p>
        </w:tc>
      </w:tr>
      <w:tr w:rsidR="002E2C9B" w:rsidTr="002E2C9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Dotace Č/15 - Pěstuj prostor, z.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s.- náklady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na činnost v roce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P/IV/7 - Pěstuj prostor: architektura a vzdělávání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P/V/5 - Dobrovolníci pro veřejný prostor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8300F6">
        <w:trPr>
          <w:trHeight w:val="476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ÚMO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Projekt Městská plovárna a Komunitní zahrada na MO Plzeň 3 - další etapa rozvoje dříve započatých projektů ve veřejném prostoru - projekty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vzešly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podnětů občanů v Otevřené výzvě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Pěstuj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prostor - rok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ÚMO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Pěstuj prostor na MO Plzeň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ÚMO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projekt Plzeňský architektonický manuál - MO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Podpora podnětů z Otevřené výzvy v roce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696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2E2C9B" w:rsidTr="002E2C9B">
        <w:trPr>
          <w:trHeight w:val="180"/>
        </w:trPr>
        <w:tc>
          <w:tcPr>
            <w:tcW w:w="696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2015 - 2017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1 367 400,00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1 118 442,45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116</w:t>
            </w:r>
          </w:p>
        </w:tc>
      </w:tr>
    </w:tbl>
    <w:p w:rsidR="00DA4936" w:rsidRDefault="00DA4936"/>
    <w:p w:rsidR="00DE3059" w:rsidRDefault="00DE3059" w:rsidP="00DE3059">
      <w:pPr>
        <w:jc w:val="both"/>
      </w:pPr>
    </w:p>
    <w:p w:rsidR="00DE3059" w:rsidRPr="00874FD3" w:rsidRDefault="00DE3059" w:rsidP="00DE3059">
      <w:pPr>
        <w:pStyle w:val="Odstavecseseznamem"/>
        <w:numPr>
          <w:ilvl w:val="0"/>
          <w:numId w:val="7"/>
        </w:numPr>
        <w:spacing w:after="120"/>
        <w:ind w:left="426" w:hanging="426"/>
        <w:jc w:val="both"/>
      </w:pPr>
      <w:r w:rsidRPr="00874FD3">
        <w:rPr>
          <w:b/>
          <w:u w:val="single"/>
        </w:rPr>
        <w:t>Investiční dotace ve výši 300 tis. Kč spol</w:t>
      </w:r>
      <w:r w:rsidR="0077138F">
        <w:rPr>
          <w:b/>
          <w:u w:val="single"/>
        </w:rPr>
        <w:t xml:space="preserve">ku Loutkové divadlo V </w:t>
      </w:r>
      <w:proofErr w:type="gramStart"/>
      <w:r w:rsidR="0077138F">
        <w:rPr>
          <w:b/>
          <w:u w:val="single"/>
        </w:rPr>
        <w:t>Boudě, z.</w:t>
      </w:r>
      <w:r w:rsidR="00163B2B">
        <w:rPr>
          <w:b/>
          <w:u w:val="single"/>
        </w:rPr>
        <w:t xml:space="preserve"> </w:t>
      </w:r>
      <w:r w:rsidR="0077138F">
        <w:rPr>
          <w:b/>
          <w:u w:val="single"/>
        </w:rPr>
        <w:t>s.</w:t>
      </w:r>
      <w:proofErr w:type="gramEnd"/>
      <w:r w:rsidRPr="00874FD3">
        <w:t xml:space="preserve"> (IČO 45331944), Macháčkova 28, 318 00 Plzeň, na částečnou úhradu nákladů vzniklých příjemci v roce 2017, věcně a časově příslušejících k tomuto období a souvisejících s pořízením kopií části historických kulis, a to v souladu se žádostí příjemce, která je přílohou č. </w:t>
      </w:r>
      <w:r w:rsidR="00F56821" w:rsidRPr="00874FD3">
        <w:t>4 této důvodové zprávy</w:t>
      </w:r>
      <w:r w:rsidRPr="00874FD3">
        <w:t>.</w:t>
      </w:r>
    </w:p>
    <w:p w:rsidR="00DE3059" w:rsidRDefault="00BD46DE" w:rsidP="00DE3059">
      <w:pPr>
        <w:spacing w:after="120"/>
        <w:jc w:val="both"/>
      </w:pPr>
      <w:r w:rsidRPr="00BD46DE">
        <w:t>Loutkové</w:t>
      </w:r>
      <w:r>
        <w:t xml:space="preserve"> divadlo V Boudě (dále také jen LDB) datuje svou historii již od roku 1928. V dnešní době má divadlo cca 20 aktivních členů a řadí se mezi přední české amatérské loutkářské soubory. Hraje pravidelně po celou sezonu každou soboru odpoledne a udržuje tradiční formu loutkového divadla, iluzivní divadlo se zakrytým voděním loutek, </w:t>
      </w:r>
      <w:r w:rsidR="006C0D9F">
        <w:t>s oddělenou interpretací, hrané starými marionetami na nitích, na jevišti typu „kukátko“ a v původních kulisách. Pravidelné používání</w:t>
      </w:r>
      <w:r w:rsidR="00554178">
        <w:t xml:space="preserve"> kulis</w:t>
      </w:r>
      <w:r w:rsidR="006C0D9F">
        <w:t xml:space="preserve"> a manipulace se scénou </w:t>
      </w:r>
      <w:r w:rsidR="00554178">
        <w:t xml:space="preserve">při každé zkoušce a při každém představení, které se odehrávají v sále v budově </w:t>
      </w:r>
      <w:r w:rsidR="0077138F">
        <w:t>K</w:t>
      </w:r>
      <w:r w:rsidR="00554178">
        <w:t xml:space="preserve">nihovny </w:t>
      </w:r>
      <w:r w:rsidR="0077138F">
        <w:t xml:space="preserve">města Plzně </w:t>
      </w:r>
      <w:r w:rsidR="00554178">
        <w:t xml:space="preserve">ve </w:t>
      </w:r>
      <w:proofErr w:type="spellStart"/>
      <w:r w:rsidR="00554178">
        <w:t>Skvrňanech</w:t>
      </w:r>
      <w:proofErr w:type="spellEnd"/>
      <w:r w:rsidR="00554178">
        <w:t>, se přes maximální opatrnost při zacházení projevuje na zhoršuj</w:t>
      </w:r>
      <w:bookmarkStart w:id="0" w:name="_GoBack"/>
      <w:bookmarkEnd w:id="0"/>
      <w:r w:rsidR="00554178">
        <w:t xml:space="preserve">ícím se stavu historického </w:t>
      </w:r>
      <w:proofErr w:type="spellStart"/>
      <w:r w:rsidR="00554178">
        <w:t>fundusu</w:t>
      </w:r>
      <w:proofErr w:type="spellEnd"/>
      <w:r w:rsidR="00554178">
        <w:t>.</w:t>
      </w:r>
      <w:r w:rsidR="006C0D9F">
        <w:t xml:space="preserve"> </w:t>
      </w:r>
    </w:p>
    <w:p w:rsidR="00F56821" w:rsidRDefault="00554178" w:rsidP="00DE3059">
      <w:pPr>
        <w:spacing w:after="120"/>
        <w:jc w:val="both"/>
      </w:pPr>
      <w:r>
        <w:t xml:space="preserve">Běžnou údržbu zajišťují ve svém volném čase členové souboru vlastními silami. Nejvíce náchylné k poškození jsou </w:t>
      </w:r>
      <w:r w:rsidR="00D92A27">
        <w:t xml:space="preserve">však </w:t>
      </w:r>
      <w:r>
        <w:t xml:space="preserve">velké </w:t>
      </w:r>
      <w:r w:rsidR="00A06963">
        <w:t xml:space="preserve">historické </w:t>
      </w:r>
      <w:r>
        <w:t xml:space="preserve">kulisy, které tvoří </w:t>
      </w:r>
      <w:r w:rsidR="00A145C0">
        <w:t>celé pozadí scény, stejně tak i </w:t>
      </w:r>
      <w:r>
        <w:t xml:space="preserve">doplňující boční kulisy. Stálým přenášením a výměnami při zkouškách i během představení se kulisy velmi opotřebovávají a poškozují. Vzhledem k tomu, že mají historickou hodnotu, hrozí, že budou nenahraditelně zničeny. Z tohoto důvodu požádalo LDB o poskytnutí dotace </w:t>
      </w:r>
      <w:r w:rsidR="00D92A27">
        <w:t xml:space="preserve">ve výši 1 789 tis. Kč </w:t>
      </w:r>
      <w:r>
        <w:t xml:space="preserve">na </w:t>
      </w:r>
      <w:r w:rsidR="00F56821">
        <w:t xml:space="preserve">realizaci plánu na jejich záchranu – na </w:t>
      </w:r>
      <w:r w:rsidR="00D92A27">
        <w:t xml:space="preserve">restaurování původních kulis a </w:t>
      </w:r>
      <w:r>
        <w:t>pořízení</w:t>
      </w:r>
      <w:r w:rsidR="00D92A27">
        <w:t xml:space="preserve"> jejich</w:t>
      </w:r>
      <w:r>
        <w:t xml:space="preserve"> kopií</w:t>
      </w:r>
      <w:r w:rsidR="00D92A27">
        <w:t xml:space="preserve"> (plánovaný roz</w:t>
      </w:r>
      <w:r w:rsidR="001E21F4">
        <w:t>sah prací s roz</w:t>
      </w:r>
      <w:r w:rsidR="00D92A27">
        <w:t>počet</w:t>
      </w:r>
      <w:r w:rsidR="001E21F4">
        <w:t xml:space="preserve"> finanční náročnosti</w:t>
      </w:r>
      <w:r w:rsidR="00D92A27">
        <w:t xml:space="preserve"> je uvedený v žádosti)</w:t>
      </w:r>
      <w:r>
        <w:t>.</w:t>
      </w:r>
      <w:r w:rsidR="00D92A27">
        <w:t xml:space="preserve"> </w:t>
      </w:r>
      <w:r>
        <w:t>Jedná se o 12 kusů oboustranných zadních kulis o formátu 120 x 300 cm</w:t>
      </w:r>
      <w:r w:rsidR="00D92A27">
        <w:t xml:space="preserve"> </w:t>
      </w:r>
      <w:r>
        <w:t>a související boční kulisy</w:t>
      </w:r>
      <w:r w:rsidR="001E21F4">
        <w:t xml:space="preserve"> (podle přílohy č. 3 žádosti)</w:t>
      </w:r>
      <w:r>
        <w:t>.</w:t>
      </w:r>
      <w:r w:rsidR="00D92A27">
        <w:t xml:space="preserve"> </w:t>
      </w:r>
    </w:p>
    <w:p w:rsidR="00554178" w:rsidRPr="00BD46DE" w:rsidRDefault="00D92A27" w:rsidP="00DE3059">
      <w:pPr>
        <w:spacing w:after="120"/>
        <w:jc w:val="both"/>
      </w:pPr>
      <w:r>
        <w:t xml:space="preserve">Jelikož v rozpočtu města Plzně bylo na podporu této žádosti alokováno pouze 300 tis. Kč, LDB </w:t>
      </w:r>
      <w:r w:rsidR="001E21F4">
        <w:t>tyto finanční prostředky použije na zhotovení nových kopií kulis, aby nebyly nadále opotřebovávány historické kulisy.</w:t>
      </w:r>
    </w:p>
    <w:p w:rsidR="003A5704" w:rsidRDefault="003A5704" w:rsidP="00DE3059">
      <w:pPr>
        <w:spacing w:after="120"/>
        <w:jc w:val="both"/>
        <w:rPr>
          <w:rStyle w:val="Siln"/>
          <w:color w:val="000000"/>
        </w:rPr>
      </w:pPr>
    </w:p>
    <w:p w:rsidR="00DE3059" w:rsidRDefault="00912CD4" w:rsidP="00DE3059">
      <w:pPr>
        <w:spacing w:after="120"/>
        <w:jc w:val="both"/>
        <w:rPr>
          <w:rStyle w:val="Siln"/>
          <w:color w:val="000000"/>
        </w:rPr>
      </w:pPr>
      <w:r>
        <w:rPr>
          <w:rStyle w:val="Siln"/>
          <w:color w:val="000000"/>
        </w:rPr>
        <w:t xml:space="preserve">Spolek Loutkové divadlo V </w:t>
      </w:r>
      <w:proofErr w:type="gramStart"/>
      <w:r>
        <w:rPr>
          <w:rStyle w:val="Siln"/>
          <w:color w:val="000000"/>
        </w:rPr>
        <w:t xml:space="preserve">Boudě, </w:t>
      </w:r>
      <w:proofErr w:type="spellStart"/>
      <w:r>
        <w:rPr>
          <w:rStyle w:val="Siln"/>
          <w:color w:val="000000"/>
        </w:rPr>
        <w:t>z.s</w:t>
      </w:r>
      <w:proofErr w:type="spellEnd"/>
      <w:r>
        <w:rPr>
          <w:rStyle w:val="Siln"/>
          <w:color w:val="000000"/>
        </w:rPr>
        <w:t>.</w:t>
      </w:r>
      <w:proofErr w:type="gramEnd"/>
      <w:r w:rsidR="00A06963">
        <w:rPr>
          <w:rStyle w:val="Siln"/>
          <w:color w:val="000000"/>
        </w:rPr>
        <w:t>,</w:t>
      </w:r>
      <w:r>
        <w:rPr>
          <w:rStyle w:val="Siln"/>
          <w:color w:val="000000"/>
        </w:rPr>
        <w:t xml:space="preserve"> čerpal </w:t>
      </w:r>
      <w:r w:rsidRPr="00113B93">
        <w:rPr>
          <w:rStyle w:val="Siln"/>
          <w:color w:val="000000"/>
        </w:rPr>
        <w:t>z rozpočtu města Plzně v předešlých 2 letech následující dotace: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589"/>
        <w:gridCol w:w="4536"/>
        <w:gridCol w:w="850"/>
        <w:gridCol w:w="851"/>
        <w:gridCol w:w="850"/>
        <w:gridCol w:w="851"/>
      </w:tblGrid>
      <w:tr w:rsidR="002E2C9B" w:rsidTr="006F1C1B">
        <w:trPr>
          <w:trHeight w:val="204"/>
        </w:trPr>
        <w:tc>
          <w:tcPr>
            <w:tcW w:w="9371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Souhrn za 45331944 - Loutkové divadlo V</w:t>
            </w:r>
            <w:r w:rsidR="006F1C1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BOUDĚ</w:t>
            </w:r>
            <w:r w:rsidR="006F1C1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v Kč</w:t>
            </w:r>
            <w:proofErr w:type="gramEnd"/>
          </w:p>
        </w:tc>
      </w:tr>
      <w:tr w:rsidR="002E2C9B" w:rsidTr="006F1C1B">
        <w:trPr>
          <w:trHeight w:val="168"/>
        </w:trPr>
        <w:tc>
          <w:tcPr>
            <w:tcW w:w="84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Zdroj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Rok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Název akce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Kázeň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</w:tr>
      <w:tr w:rsidR="002E2C9B" w:rsidTr="006F1C1B">
        <w:trPr>
          <w:trHeight w:val="180"/>
        </w:trPr>
        <w:tc>
          <w:tcPr>
            <w:tcW w:w="84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E2C9B" w:rsidRDefault="002E2C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E2C9B" w:rsidRDefault="002E2C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E2C9B" w:rsidRDefault="002E2C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porušená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schválená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vyplacená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E2C9B" w:rsidRDefault="002E2C9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vrácená</w:t>
            </w:r>
          </w:p>
        </w:tc>
      </w:tr>
      <w:tr w:rsidR="002E2C9B" w:rsidTr="006F1C1B">
        <w:trPr>
          <w:trHeight w:val="180"/>
        </w:trPr>
        <w:tc>
          <w:tcPr>
            <w:tcW w:w="84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Dotace Č/13 - náklady na činnost v roce 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6F1C1B">
        <w:trPr>
          <w:trHeight w:val="180"/>
        </w:trPr>
        <w:tc>
          <w:tcPr>
            <w:tcW w:w="68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3A5704" w:rsidTr="00590F43">
        <w:trPr>
          <w:trHeight w:val="204"/>
        </w:trPr>
        <w:tc>
          <w:tcPr>
            <w:tcW w:w="9371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A5704" w:rsidRDefault="003A5704" w:rsidP="00590F4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Souhrn za 45331944 - Loutkové divadlo V 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BOUDĚ                                                                                                                                                 v Kč</w:t>
            </w:r>
            <w:proofErr w:type="gramEnd"/>
          </w:p>
        </w:tc>
      </w:tr>
      <w:tr w:rsidR="003A5704" w:rsidTr="00590F43">
        <w:trPr>
          <w:trHeight w:val="168"/>
        </w:trPr>
        <w:tc>
          <w:tcPr>
            <w:tcW w:w="84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A5704" w:rsidRDefault="003A5704" w:rsidP="00590F4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Zdroj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A5704" w:rsidRDefault="003A5704" w:rsidP="00590F4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Rok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A5704" w:rsidRDefault="003A5704" w:rsidP="00590F4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Název akce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A5704" w:rsidRDefault="003A5704" w:rsidP="00590F4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Kázeň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A5704" w:rsidRDefault="003A5704" w:rsidP="00590F4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A5704" w:rsidRDefault="003A5704" w:rsidP="00590F4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A5704" w:rsidRDefault="003A5704" w:rsidP="00590F4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</w:tr>
      <w:tr w:rsidR="003A5704" w:rsidTr="00590F43">
        <w:trPr>
          <w:trHeight w:val="180"/>
        </w:trPr>
        <w:tc>
          <w:tcPr>
            <w:tcW w:w="84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A5704" w:rsidRDefault="003A5704" w:rsidP="00590F43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A5704" w:rsidRDefault="003A5704" w:rsidP="00590F43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A5704" w:rsidRDefault="003A5704" w:rsidP="00590F43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A5704" w:rsidRDefault="003A5704" w:rsidP="00590F4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porušená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A5704" w:rsidRDefault="003A5704" w:rsidP="00590F4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schválená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A5704" w:rsidRDefault="003A5704" w:rsidP="00590F4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vyplacená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A5704" w:rsidRDefault="003A5704" w:rsidP="00590F4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vrácená</w:t>
            </w:r>
          </w:p>
        </w:tc>
      </w:tr>
      <w:tr w:rsidR="002E2C9B" w:rsidTr="006F1C1B">
        <w:trPr>
          <w:trHeight w:val="180"/>
        </w:trPr>
        <w:tc>
          <w:tcPr>
            <w:tcW w:w="84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Dotace Č/10 - náklady na činnost v roce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6F1C1B">
        <w:trPr>
          <w:trHeight w:val="180"/>
        </w:trPr>
        <w:tc>
          <w:tcPr>
            <w:tcW w:w="68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2E2C9B" w:rsidTr="006F1C1B">
        <w:trPr>
          <w:trHeight w:val="180"/>
        </w:trPr>
        <w:tc>
          <w:tcPr>
            <w:tcW w:w="84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Dotace Č/12 - LD V Boudě - náklady na činnost v roce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6F1C1B">
        <w:trPr>
          <w:trHeight w:val="180"/>
        </w:trPr>
        <w:tc>
          <w:tcPr>
            <w:tcW w:w="84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Pořízení kopií historických kulis divadla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2E2C9B" w:rsidTr="006F1C1B">
        <w:trPr>
          <w:trHeight w:val="180"/>
        </w:trPr>
        <w:tc>
          <w:tcPr>
            <w:tcW w:w="68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2E2C9B" w:rsidTr="006F1C1B">
        <w:trPr>
          <w:trHeight w:val="180"/>
        </w:trPr>
        <w:tc>
          <w:tcPr>
            <w:tcW w:w="68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2015 - 2017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E2C9B" w:rsidRDefault="002E2C9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</w:tbl>
    <w:p w:rsidR="00912CD4" w:rsidRPr="00DE3059" w:rsidRDefault="00912CD4" w:rsidP="00DE3059">
      <w:pPr>
        <w:spacing w:after="120"/>
        <w:jc w:val="both"/>
        <w:rPr>
          <w:highlight w:val="yellow"/>
        </w:rPr>
      </w:pPr>
    </w:p>
    <w:p w:rsidR="002877F1" w:rsidRDefault="00DE3059" w:rsidP="00DE3059">
      <w:pPr>
        <w:pStyle w:val="Zkladntextodsazen"/>
        <w:numPr>
          <w:ilvl w:val="0"/>
          <w:numId w:val="7"/>
        </w:numPr>
        <w:ind w:left="426" w:hanging="426"/>
        <w:jc w:val="both"/>
      </w:pPr>
      <w:r w:rsidRPr="00912CD4">
        <w:rPr>
          <w:b/>
          <w:u w:val="single"/>
        </w:rPr>
        <w:t xml:space="preserve">Investiční dotace ve výši 100 tis. Kč společnosti Divadlo Dialog </w:t>
      </w:r>
      <w:proofErr w:type="gramStart"/>
      <w:r w:rsidRPr="00912CD4">
        <w:rPr>
          <w:b/>
          <w:u w:val="single"/>
        </w:rPr>
        <w:t>Plzeň</w:t>
      </w:r>
      <w:r w:rsidR="0077138F">
        <w:rPr>
          <w:b/>
          <w:u w:val="single"/>
        </w:rPr>
        <w:t>, z. s</w:t>
      </w:r>
      <w:r>
        <w:t>,</w:t>
      </w:r>
      <w:r w:rsidRPr="00055447">
        <w:t xml:space="preserve"> (IČ</w:t>
      </w:r>
      <w:r>
        <w:t>O</w:t>
      </w:r>
      <w:proofErr w:type="gramEnd"/>
      <w:r w:rsidRPr="00055447">
        <w:t> </w:t>
      </w:r>
      <w:r>
        <w:t>66363675</w:t>
      </w:r>
      <w:r w:rsidRPr="00055447">
        <w:t xml:space="preserve">), </w:t>
      </w:r>
      <w:r>
        <w:t>Klatovská třída 7</w:t>
      </w:r>
      <w:r w:rsidRPr="00055447">
        <w:t>, 3</w:t>
      </w:r>
      <w:r>
        <w:t>01</w:t>
      </w:r>
      <w:r w:rsidRPr="00055447">
        <w:t xml:space="preserve"> 00 Plzeň, na částečnou úhradu nákladů vzniklých příjemci v roce 2017, věcně a časově příslušejících k tomuto období a</w:t>
      </w:r>
      <w:r>
        <w:t> </w:t>
      </w:r>
      <w:r w:rsidRPr="00055447">
        <w:t>souvisejících</w:t>
      </w:r>
      <w:r>
        <w:t xml:space="preserve"> s pořízením klimatizační jednotky do sálu Divadla Dialog, a to</w:t>
      </w:r>
      <w:r w:rsidRPr="00563C13">
        <w:t xml:space="preserve"> </w:t>
      </w:r>
      <w:r>
        <w:t>v souladu se žádostí příjemce, která je přílohou č. 5 </w:t>
      </w:r>
      <w:r w:rsidR="00F56821">
        <w:t>této důvodové zprávy</w:t>
      </w:r>
      <w:r>
        <w:t>.</w:t>
      </w:r>
    </w:p>
    <w:p w:rsidR="002877F1" w:rsidRDefault="00F56821" w:rsidP="002877F1">
      <w:pPr>
        <w:pStyle w:val="vlevo"/>
      </w:pPr>
      <w:r>
        <w:t>Divad</w:t>
      </w:r>
      <w:r w:rsidR="004C7681">
        <w:t>lo D</w:t>
      </w:r>
      <w:r>
        <w:t>ialog</w:t>
      </w:r>
      <w:r w:rsidR="004C7681">
        <w:t xml:space="preserve"> (dále také jen DD)</w:t>
      </w:r>
      <w:r>
        <w:t xml:space="preserve"> provozuje stálou divadelní scénu se standardní kapacitou 66 mís</w:t>
      </w:r>
      <w:r w:rsidR="0077138F">
        <w:t>t a maximální kapacitou 80 míst (celková roční návštěvnost činí cca 10 000 diváků).</w:t>
      </w:r>
      <w:r>
        <w:t xml:space="preserve"> Má vlastní technologické zázemí a patří k moderním studiovým scénám.</w:t>
      </w:r>
      <w:r w:rsidR="004C7681">
        <w:t xml:space="preserve"> DD poskytuje zázemí členským divadelním souborům (v roce 2017 sdružuje </w:t>
      </w:r>
      <w:r w:rsidR="0077138F">
        <w:t xml:space="preserve">DD </w:t>
      </w:r>
      <w:r w:rsidR="004C7681">
        <w:t>12 amatérských divadelních souborů) a dalším hostujícím souborům z Plzně i okolí. Spolupracuje pravidelně s organizacemi působícími v oblasti kultury, sociálních služeb, vzdělávání apod.</w:t>
      </w:r>
    </w:p>
    <w:p w:rsidR="004C7681" w:rsidRDefault="004C7681" w:rsidP="002877F1">
      <w:pPr>
        <w:pStyle w:val="vlevo"/>
      </w:pPr>
      <w:r>
        <w:t>Vzhledem ke kapacitě a velikosti sálu a používanému osvětlení se zvláště mimo zimní období pohybuje teplota mimo divácký komfort</w:t>
      </w:r>
      <w:r w:rsidR="00912CD4">
        <w:t xml:space="preserve">. </w:t>
      </w:r>
    </w:p>
    <w:p w:rsidR="00912CD4" w:rsidRDefault="00912CD4" w:rsidP="002877F1">
      <w:pPr>
        <w:pStyle w:val="vlevo"/>
      </w:pPr>
      <w:r>
        <w:t>Jelikož je provoz a činnost DD financována v převážné míře z dotačních účelově vázaných prostředků, nedisponuje DD volnými finančními prostředky na realizaci této investiční akce.</w:t>
      </w:r>
    </w:p>
    <w:p w:rsidR="00912CD4" w:rsidRDefault="00912CD4" w:rsidP="00912CD4">
      <w:pPr>
        <w:pStyle w:val="vlevo"/>
        <w:rPr>
          <w:rStyle w:val="Siln"/>
          <w:color w:val="000000"/>
        </w:rPr>
      </w:pPr>
    </w:p>
    <w:p w:rsidR="00912CD4" w:rsidRDefault="00912CD4" w:rsidP="00912CD4">
      <w:pPr>
        <w:pStyle w:val="vlevo"/>
        <w:rPr>
          <w:rStyle w:val="Siln"/>
          <w:color w:val="000000"/>
        </w:rPr>
      </w:pPr>
      <w:r>
        <w:rPr>
          <w:rStyle w:val="Siln"/>
          <w:color w:val="000000"/>
        </w:rPr>
        <w:t>Spolek Divadlo Dialog Plzeň</w:t>
      </w:r>
      <w:r w:rsidR="009A1BB8">
        <w:rPr>
          <w:rStyle w:val="Siln"/>
          <w:color w:val="000000"/>
        </w:rPr>
        <w:t xml:space="preserve">, z. </w:t>
      </w:r>
      <w:proofErr w:type="gramStart"/>
      <w:r w:rsidR="009A1BB8">
        <w:rPr>
          <w:rStyle w:val="Siln"/>
          <w:color w:val="000000"/>
        </w:rPr>
        <w:t>s.</w:t>
      </w:r>
      <w:proofErr w:type="gramEnd"/>
      <w:r w:rsidR="009A1BB8">
        <w:rPr>
          <w:rStyle w:val="Siln"/>
          <w:color w:val="000000"/>
        </w:rPr>
        <w:t>,</w:t>
      </w:r>
      <w:r>
        <w:rPr>
          <w:rStyle w:val="Siln"/>
          <w:color w:val="000000"/>
        </w:rPr>
        <w:t xml:space="preserve"> čerpal </w:t>
      </w:r>
      <w:r w:rsidRPr="00113B93">
        <w:rPr>
          <w:rStyle w:val="Siln"/>
          <w:color w:val="000000"/>
        </w:rPr>
        <w:t>z rozpočtu města Plzně v předešlých 2 letech následující dotace:</w:t>
      </w:r>
    </w:p>
    <w:p w:rsidR="006F1C1B" w:rsidRDefault="006F1C1B" w:rsidP="00912CD4">
      <w:pPr>
        <w:pStyle w:val="vlevo"/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25"/>
        <w:gridCol w:w="4678"/>
        <w:gridCol w:w="851"/>
        <w:gridCol w:w="992"/>
        <w:gridCol w:w="992"/>
        <w:gridCol w:w="709"/>
      </w:tblGrid>
      <w:tr w:rsidR="006F1C1B" w:rsidTr="006F1C1B">
        <w:trPr>
          <w:trHeight w:val="204"/>
        </w:trPr>
        <w:tc>
          <w:tcPr>
            <w:tcW w:w="9371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F1C1B" w:rsidRDefault="006F1C1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Souhrn za 66363675 - Divadlo Dialog Plzeň, o.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s.                                                                                                                                                   v Kč</w:t>
            </w:r>
            <w:proofErr w:type="gramEnd"/>
          </w:p>
        </w:tc>
      </w:tr>
      <w:tr w:rsidR="006F1C1B" w:rsidTr="006F1C1B">
        <w:trPr>
          <w:trHeight w:val="168"/>
        </w:trPr>
        <w:tc>
          <w:tcPr>
            <w:tcW w:w="7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F1C1B" w:rsidRDefault="006F1C1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Zdroj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F1C1B" w:rsidRDefault="006F1C1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Rok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F1C1B" w:rsidRDefault="006F1C1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Název akce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F1C1B" w:rsidRDefault="006F1C1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Kázeň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F1C1B" w:rsidRDefault="006F1C1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F1C1B" w:rsidRDefault="006F1C1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F1C1B" w:rsidRDefault="006F1C1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</w:tr>
      <w:tr w:rsidR="006F1C1B" w:rsidTr="006F1C1B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F1C1B" w:rsidRDefault="006F1C1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F1C1B" w:rsidRDefault="006F1C1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F1C1B" w:rsidRDefault="006F1C1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F1C1B" w:rsidRDefault="006F1C1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porušená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F1C1B" w:rsidRDefault="006F1C1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F1C1B" w:rsidRDefault="006F1C1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vyplacená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F1C1B" w:rsidRDefault="006F1C1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vrácená</w:t>
            </w:r>
          </w:p>
        </w:tc>
      </w:tr>
      <w:tr w:rsidR="006F1C1B" w:rsidTr="006F1C1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činnost o. s. Divadlo Dialog - víceletý grant na léta 2012-2015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6F1C1B" w:rsidTr="006F1C1B">
        <w:trPr>
          <w:trHeight w:val="180"/>
        </w:trPr>
        <w:tc>
          <w:tcPr>
            <w:tcW w:w="667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6F1C1B" w:rsidTr="006F1C1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KULT-S/2 - Divadlo Dialog Plzeň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6F1C1B" w:rsidTr="006F1C1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ÚMO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Propagace činnosti Divadla Dialog Plzeň - rok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6F1C1B" w:rsidTr="006F1C1B">
        <w:trPr>
          <w:trHeight w:val="180"/>
        </w:trPr>
        <w:tc>
          <w:tcPr>
            <w:tcW w:w="667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6F1C1B" w:rsidTr="006F1C1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KULT-S/2 - Divadlo Dialog Plzeň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6F1C1B" w:rsidTr="006F1C1B">
        <w:trPr>
          <w:trHeight w:val="180"/>
        </w:trPr>
        <w:tc>
          <w:tcPr>
            <w:tcW w:w="7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Pořízení klimatizační jednotky do sálu Divadla Dialog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6F1C1B" w:rsidTr="006F1C1B">
        <w:trPr>
          <w:trHeight w:val="180"/>
        </w:trPr>
        <w:tc>
          <w:tcPr>
            <w:tcW w:w="667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6F1C1B" w:rsidTr="006F1C1B">
        <w:trPr>
          <w:trHeight w:val="180"/>
        </w:trPr>
        <w:tc>
          <w:tcPr>
            <w:tcW w:w="667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2015 - 2017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2 965 000,00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2 505 000,00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F1C1B" w:rsidRDefault="006F1C1B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</w:tbl>
    <w:p w:rsidR="00F56821" w:rsidRDefault="00F56821" w:rsidP="002877F1">
      <w:pPr>
        <w:pStyle w:val="vlevo"/>
      </w:pPr>
    </w:p>
    <w:p w:rsidR="00516D67" w:rsidRDefault="00516D67" w:rsidP="00516D67">
      <w:pPr>
        <w:pStyle w:val="vlevo"/>
        <w:rPr>
          <w:szCs w:val="24"/>
        </w:rPr>
      </w:pPr>
    </w:p>
    <w:p w:rsidR="00516D67" w:rsidRDefault="00516D67" w:rsidP="00516D67">
      <w:pPr>
        <w:pStyle w:val="Zkladntextodsazen31"/>
        <w:numPr>
          <w:ilvl w:val="12"/>
          <w:numId w:val="0"/>
        </w:numPr>
        <w:tabs>
          <w:tab w:val="num" w:pos="426"/>
        </w:tabs>
        <w:spacing w:after="120"/>
        <w:rPr>
          <w:szCs w:val="24"/>
        </w:rPr>
      </w:pPr>
      <w:r>
        <w:rPr>
          <w:szCs w:val="24"/>
        </w:rPr>
        <w:t>Č</w:t>
      </w:r>
      <w:r w:rsidRPr="00113B93">
        <w:rPr>
          <w:szCs w:val="24"/>
        </w:rPr>
        <w:t>ástk</w:t>
      </w:r>
      <w:r>
        <w:rPr>
          <w:szCs w:val="24"/>
        </w:rPr>
        <w:t>y</w:t>
      </w:r>
      <w:r w:rsidR="00884713">
        <w:rPr>
          <w:szCs w:val="24"/>
        </w:rPr>
        <w:t xml:space="preserve"> alokované na </w:t>
      </w:r>
      <w:r w:rsidR="00DA658A">
        <w:rPr>
          <w:szCs w:val="24"/>
        </w:rPr>
        <w:t xml:space="preserve">tyto </w:t>
      </w:r>
      <w:r w:rsidR="00884713">
        <w:rPr>
          <w:szCs w:val="24"/>
        </w:rPr>
        <w:t>dotace</w:t>
      </w:r>
      <w:r w:rsidRPr="00113B93">
        <w:rPr>
          <w:szCs w:val="24"/>
        </w:rPr>
        <w:t xml:space="preserve"> byl</w:t>
      </w:r>
      <w:r w:rsidR="005A6814">
        <w:rPr>
          <w:szCs w:val="24"/>
        </w:rPr>
        <w:t>y</w:t>
      </w:r>
      <w:r w:rsidRPr="00113B93">
        <w:rPr>
          <w:szCs w:val="24"/>
        </w:rPr>
        <w:t xml:space="preserve"> usnesením ZMP č. </w:t>
      </w:r>
      <w:r w:rsidR="00E7056A">
        <w:rPr>
          <w:szCs w:val="24"/>
        </w:rPr>
        <w:t>142 ze dne 20. 4</w:t>
      </w:r>
      <w:r w:rsidRPr="00113B93">
        <w:rPr>
          <w:szCs w:val="24"/>
        </w:rPr>
        <w:t>. 201</w:t>
      </w:r>
      <w:r w:rsidR="00E7056A">
        <w:rPr>
          <w:szCs w:val="24"/>
        </w:rPr>
        <w:t>7</w:t>
      </w:r>
      <w:r w:rsidRPr="00113B93">
        <w:rPr>
          <w:szCs w:val="24"/>
        </w:rPr>
        <w:t xml:space="preserve"> schválen</w:t>
      </w:r>
      <w:r w:rsidR="00E7056A">
        <w:rPr>
          <w:szCs w:val="24"/>
        </w:rPr>
        <w:t>y rozpočtovým opatřením na rok 2017</w:t>
      </w:r>
      <w:r w:rsidR="00C84EB0">
        <w:rPr>
          <w:szCs w:val="24"/>
        </w:rPr>
        <w:t xml:space="preserve"> (viz příloha č. 6)</w:t>
      </w:r>
      <w:r w:rsidRPr="00113B93">
        <w:rPr>
          <w:szCs w:val="24"/>
        </w:rPr>
        <w:t>.</w:t>
      </w:r>
    </w:p>
    <w:p w:rsidR="006F1C1B" w:rsidRPr="00113B93" w:rsidRDefault="006F1C1B" w:rsidP="00516D67">
      <w:pPr>
        <w:pStyle w:val="Zkladntextodsazen31"/>
        <w:numPr>
          <w:ilvl w:val="12"/>
          <w:numId w:val="0"/>
        </w:numPr>
        <w:tabs>
          <w:tab w:val="num" w:pos="426"/>
        </w:tabs>
        <w:spacing w:after="120"/>
        <w:rPr>
          <w:szCs w:val="24"/>
        </w:rPr>
      </w:pPr>
      <w:r>
        <w:rPr>
          <w:szCs w:val="24"/>
        </w:rPr>
        <w:t xml:space="preserve">Rada města Plzně svým usnesením č. </w:t>
      </w:r>
      <w:r w:rsidR="00586546">
        <w:rPr>
          <w:szCs w:val="24"/>
        </w:rPr>
        <w:t xml:space="preserve">518 </w:t>
      </w:r>
      <w:r>
        <w:rPr>
          <w:szCs w:val="24"/>
        </w:rPr>
        <w:t>ze dne 11. 5. 2017 souhlasila s poskytnutím výše uvedených dotací a doporučila Zastupitelstvu města Plzně poskytnutí dotací schválit.</w:t>
      </w:r>
    </w:p>
    <w:p w:rsidR="00516D67" w:rsidRPr="00520B4E" w:rsidRDefault="00516D67" w:rsidP="00516D67">
      <w:pPr>
        <w:pStyle w:val="vlevo"/>
        <w:rPr>
          <w:sz w:val="12"/>
          <w:szCs w:val="24"/>
        </w:rPr>
      </w:pPr>
    </w:p>
    <w:p w:rsidR="00DD65AC" w:rsidRDefault="0015352B" w:rsidP="0053358F">
      <w:pPr>
        <w:pStyle w:val="ostzahl"/>
      </w:pPr>
      <w:r>
        <w:t>Předpokládaný cílový stav</w:t>
      </w:r>
    </w:p>
    <w:p w:rsidR="00DA658A" w:rsidRDefault="00E7056A" w:rsidP="003F6584">
      <w:pPr>
        <w:pStyle w:val="vlevo"/>
      </w:pPr>
      <w:r>
        <w:t xml:space="preserve">Poskytnutí </w:t>
      </w:r>
      <w:r w:rsidR="006F1C1B">
        <w:t>individuálníc</w:t>
      </w:r>
      <w:r>
        <w:t>h</w:t>
      </w:r>
      <w:r w:rsidR="00C84EB0">
        <w:t xml:space="preserve"> </w:t>
      </w:r>
      <w:r>
        <w:t xml:space="preserve">dotací podle bodu II. </w:t>
      </w:r>
      <w:r w:rsidR="0077138F">
        <w:t>n</w:t>
      </w:r>
      <w:r>
        <w:t>ávrhu usnesení.</w:t>
      </w:r>
    </w:p>
    <w:p w:rsidR="00DA658A" w:rsidRDefault="00DA658A" w:rsidP="003F6584">
      <w:pPr>
        <w:pStyle w:val="vlevo"/>
      </w:pPr>
    </w:p>
    <w:p w:rsidR="00DD65AC" w:rsidRDefault="0015352B" w:rsidP="0053358F">
      <w:pPr>
        <w:pStyle w:val="ostzahl"/>
      </w:pPr>
      <w:r>
        <w:t>Navrhované varianty řešení</w:t>
      </w:r>
    </w:p>
    <w:p w:rsidR="00DA658A" w:rsidRDefault="007A1907" w:rsidP="00DA658A">
      <w:pPr>
        <w:pStyle w:val="Paragrafneslovan"/>
      </w:pPr>
      <w:r>
        <w:t>RMP doporučuje</w:t>
      </w:r>
      <w:r w:rsidR="00DA658A">
        <w:t xml:space="preserve"> ZMP schválit poskytnutí </w:t>
      </w:r>
      <w:r w:rsidR="00C84EB0">
        <w:t xml:space="preserve">individuálních </w:t>
      </w:r>
      <w:r w:rsidR="00DA658A">
        <w:t>dotací</w:t>
      </w:r>
      <w:r w:rsidR="00E7056A">
        <w:t xml:space="preserve"> v souladu s bodem II. </w:t>
      </w:r>
      <w:r w:rsidR="0077138F">
        <w:t>n</w:t>
      </w:r>
      <w:r w:rsidR="00E7056A">
        <w:t>ávrhu usnesení.</w:t>
      </w:r>
    </w:p>
    <w:p w:rsidR="00DA658A" w:rsidRDefault="00DA658A" w:rsidP="00DA658A">
      <w:pPr>
        <w:pStyle w:val="Paragrafneslovan"/>
      </w:pPr>
    </w:p>
    <w:p w:rsidR="003A5704" w:rsidRDefault="003A5704" w:rsidP="00DA658A">
      <w:pPr>
        <w:pStyle w:val="Paragrafneslovan"/>
      </w:pPr>
    </w:p>
    <w:p w:rsidR="00DD65AC" w:rsidRDefault="0015352B" w:rsidP="0053358F">
      <w:pPr>
        <w:pStyle w:val="ostzahl"/>
      </w:pPr>
      <w:r>
        <w:t>Doporučená varianta řešení</w:t>
      </w:r>
    </w:p>
    <w:p w:rsidR="00DD65AC" w:rsidRDefault="0015352B" w:rsidP="003F6584">
      <w:pPr>
        <w:pStyle w:val="vlevo"/>
      </w:pPr>
      <w:r>
        <w:t xml:space="preserve">Doporučená varianta je uvedena v bodě č. 4 této </w:t>
      </w:r>
      <w:r w:rsidR="0077138F">
        <w:t>d</w:t>
      </w:r>
      <w:r>
        <w:t xml:space="preserve">ůvodové zprávy. </w:t>
      </w:r>
    </w:p>
    <w:p w:rsidR="003F6584" w:rsidRDefault="003F6584" w:rsidP="003F6584">
      <w:pPr>
        <w:pStyle w:val="vlevo"/>
      </w:pPr>
    </w:p>
    <w:p w:rsidR="00DD65AC" w:rsidRDefault="0015352B" w:rsidP="0053358F">
      <w:pPr>
        <w:pStyle w:val="ostzahl"/>
      </w:pPr>
      <w:r>
        <w:t>Finanční nároky řešení a možnosti finančního krytí</w:t>
      </w:r>
    </w:p>
    <w:p w:rsidR="00DD65AC" w:rsidRDefault="0015352B" w:rsidP="003F6584">
      <w:pPr>
        <w:pStyle w:val="vlevo"/>
      </w:pPr>
      <w:r>
        <w:t xml:space="preserve">Nové finanční nároky toto řešení nemá, </w:t>
      </w:r>
      <w:r w:rsidR="00AF5035">
        <w:t>dotace bud</w:t>
      </w:r>
      <w:r w:rsidR="00DA658A">
        <w:t>ou</w:t>
      </w:r>
      <w:r w:rsidR="00AF5035">
        <w:t xml:space="preserve"> poskytnut</w:t>
      </w:r>
      <w:r w:rsidR="00DA658A">
        <w:t>y</w:t>
      </w:r>
      <w:r w:rsidR="00AF5035">
        <w:t xml:space="preserve"> z</w:t>
      </w:r>
      <w:r w:rsidR="00E7056A">
        <w:t xml:space="preserve"> upraveného</w:t>
      </w:r>
      <w:r w:rsidR="000E7D83">
        <w:t xml:space="preserve"> rozpočtu </w:t>
      </w:r>
      <w:r w:rsidR="005A669A">
        <w:t xml:space="preserve">objemu transferů </w:t>
      </w:r>
      <w:r w:rsidR="000E7D83">
        <w:t>OK </w:t>
      </w:r>
      <w:r>
        <w:t>MMP</w:t>
      </w:r>
      <w:r w:rsidR="00AF5035">
        <w:t xml:space="preserve"> pro rok 2017</w:t>
      </w:r>
      <w:r w:rsidR="005A669A">
        <w:t>, který byl navýšen z přebytku hospodaření o částku 1 180 tis. Kč</w:t>
      </w:r>
      <w:r>
        <w:t>.</w:t>
      </w:r>
    </w:p>
    <w:p w:rsidR="003F6584" w:rsidRDefault="003F6584" w:rsidP="003F6584">
      <w:pPr>
        <w:pStyle w:val="vlevo"/>
      </w:pPr>
    </w:p>
    <w:p w:rsidR="00DD65AC" w:rsidRDefault="0015352B" w:rsidP="0053358F">
      <w:pPr>
        <w:pStyle w:val="ostzahl"/>
      </w:pPr>
      <w:r>
        <w:t>Návrh termínů realizace a určení zodpovědných pracovníků</w:t>
      </w:r>
    </w:p>
    <w:p w:rsidR="00DD65AC" w:rsidRDefault="0077138F" w:rsidP="003F6584">
      <w:pPr>
        <w:pStyle w:val="vlevo"/>
      </w:pPr>
      <w:r>
        <w:t>Viz ukládací část n</w:t>
      </w:r>
      <w:r w:rsidR="0015352B">
        <w:t>ávrhu usnesení.</w:t>
      </w:r>
    </w:p>
    <w:p w:rsidR="003F6584" w:rsidRDefault="003F6584" w:rsidP="003F6584">
      <w:pPr>
        <w:pStyle w:val="vlevo"/>
      </w:pPr>
    </w:p>
    <w:p w:rsidR="00DD65AC" w:rsidRDefault="0015352B" w:rsidP="0077138F">
      <w:pPr>
        <w:pStyle w:val="ostzahl"/>
        <w:jc w:val="both"/>
      </w:pPr>
      <w:r>
        <w:t>Dříve přijatá usnesení orgánů města</w:t>
      </w:r>
      <w:r w:rsidR="0077138F">
        <w:t xml:space="preserve"> nebo městských obvodů, která s </w:t>
      </w:r>
      <w:r>
        <w:t>tímto návrhem souvisejí</w:t>
      </w:r>
    </w:p>
    <w:p w:rsidR="00DD65AC" w:rsidRDefault="0053358F" w:rsidP="003F6584">
      <w:pPr>
        <w:pStyle w:val="vlevo"/>
      </w:pPr>
      <w:r>
        <w:t xml:space="preserve">Usnesení </w:t>
      </w:r>
      <w:r w:rsidR="00E7056A">
        <w:t>R</w:t>
      </w:r>
      <w:r>
        <w:t>MP č.</w:t>
      </w:r>
      <w:r w:rsidR="00E7056A">
        <w:t xml:space="preserve"> 387</w:t>
      </w:r>
      <w:r w:rsidR="0015352B">
        <w:t xml:space="preserve"> ze dne </w:t>
      </w:r>
      <w:r w:rsidR="00E7056A">
        <w:t>11. 4</w:t>
      </w:r>
      <w:r w:rsidR="0015352B">
        <w:t>. 20</w:t>
      </w:r>
      <w:r>
        <w:t>1</w:t>
      </w:r>
      <w:r w:rsidR="00E7056A">
        <w:t>7</w:t>
      </w:r>
      <w:r w:rsidR="0015352B">
        <w:t xml:space="preserve"> – </w:t>
      </w:r>
      <w:r w:rsidR="00232624">
        <w:t xml:space="preserve">ve věci </w:t>
      </w:r>
      <w:r w:rsidR="005A669A">
        <w:t xml:space="preserve">rozdělení </w:t>
      </w:r>
      <w:r w:rsidR="00E7056A">
        <w:t xml:space="preserve">přebytku hospodaření </w:t>
      </w:r>
      <w:r w:rsidR="005A669A">
        <w:t>statutárního města Plzeň</w:t>
      </w:r>
      <w:r w:rsidR="00E7056A">
        <w:t xml:space="preserve"> v roce 2016</w:t>
      </w:r>
    </w:p>
    <w:p w:rsidR="003F6584" w:rsidRDefault="00E7056A" w:rsidP="003F6584">
      <w:pPr>
        <w:pStyle w:val="vlevo"/>
      </w:pPr>
      <w:r>
        <w:t xml:space="preserve">Usnesení ZMP č. 142 ze dne 20. 4. 2017 – </w:t>
      </w:r>
      <w:r w:rsidR="005A669A">
        <w:t>ve věci rozdělení přebytku hospodaření statutárního města Plzeň v roce 2016</w:t>
      </w:r>
    </w:p>
    <w:p w:rsidR="007A1907" w:rsidRDefault="007A1907" w:rsidP="003F6584">
      <w:pPr>
        <w:pStyle w:val="vlevo"/>
      </w:pPr>
      <w:r>
        <w:t>Usnesení RMP č.</w:t>
      </w:r>
      <w:r w:rsidR="00586546">
        <w:t xml:space="preserve"> 518 </w:t>
      </w:r>
      <w:r>
        <w:t>ze dne 11. 5. 2017 – ve věci schválení individuálních dotací z rozpočtu OK MMP</w:t>
      </w:r>
    </w:p>
    <w:p w:rsidR="00DD65AC" w:rsidRDefault="0015352B" w:rsidP="0053358F">
      <w:pPr>
        <w:pStyle w:val="ostzahl"/>
      </w:pPr>
      <w:r>
        <w:t>Závazky či pohledávky vůči městu</w:t>
      </w:r>
    </w:p>
    <w:p w:rsidR="0053358F" w:rsidRDefault="0053358F" w:rsidP="003F6584">
      <w:pPr>
        <w:pStyle w:val="vlevo"/>
      </w:pPr>
      <w:r w:rsidRPr="0015352B">
        <w:t>Nebyly zjištěny.</w:t>
      </w:r>
    </w:p>
    <w:p w:rsidR="003F6584" w:rsidRPr="0015352B" w:rsidRDefault="003F6584" w:rsidP="003F6584">
      <w:pPr>
        <w:pStyle w:val="vlevo"/>
      </w:pPr>
    </w:p>
    <w:p w:rsidR="0053358F" w:rsidRPr="0053358F" w:rsidRDefault="0053358F" w:rsidP="008015C7">
      <w:pPr>
        <w:pStyle w:val="ostzahl"/>
        <w:ind w:hanging="502"/>
      </w:pPr>
      <w:r>
        <w:t>Přílohy</w:t>
      </w:r>
    </w:p>
    <w:p w:rsidR="008015C7" w:rsidRPr="008015C7" w:rsidRDefault="008015C7" w:rsidP="008015C7">
      <w:pPr>
        <w:pStyle w:val="Odstavecseseznamem"/>
        <w:numPr>
          <w:ilvl w:val="0"/>
          <w:numId w:val="22"/>
        </w:numPr>
      </w:pPr>
      <w:r>
        <w:t xml:space="preserve">Žádost </w:t>
      </w:r>
      <w:r w:rsidRPr="008015C7">
        <w:t>společnosti Divadlo pod lampou, o.</w:t>
      </w:r>
      <w:r w:rsidR="00163B2B">
        <w:t xml:space="preserve"> </w:t>
      </w:r>
      <w:r w:rsidRPr="008015C7">
        <w:t>p.</w:t>
      </w:r>
      <w:r w:rsidR="00163B2B">
        <w:t xml:space="preserve"> </w:t>
      </w:r>
      <w:r w:rsidRPr="008015C7">
        <w:t>s., o poskytnutí dotace pro rok 2017</w:t>
      </w:r>
    </w:p>
    <w:p w:rsidR="008015C7" w:rsidRPr="008015C7" w:rsidRDefault="008015C7" w:rsidP="008015C7">
      <w:pPr>
        <w:pStyle w:val="Odstavecseseznamem"/>
        <w:numPr>
          <w:ilvl w:val="0"/>
          <w:numId w:val="22"/>
        </w:numPr>
      </w:pPr>
      <w:r>
        <w:t xml:space="preserve">Žádost </w:t>
      </w:r>
      <w:r w:rsidRPr="008015C7">
        <w:t>společnosti Film Servis Plzeň s.</w:t>
      </w:r>
      <w:r w:rsidR="00163B2B">
        <w:t xml:space="preserve"> </w:t>
      </w:r>
      <w:r w:rsidRPr="008015C7">
        <w:t>r.</w:t>
      </w:r>
      <w:r w:rsidR="00163B2B">
        <w:t xml:space="preserve"> </w:t>
      </w:r>
      <w:r w:rsidRPr="008015C7">
        <w:t>o. o poskytnutí dotace pro rok 2017</w:t>
      </w:r>
    </w:p>
    <w:p w:rsidR="008015C7" w:rsidRPr="008015C7" w:rsidRDefault="008015C7" w:rsidP="008015C7">
      <w:pPr>
        <w:pStyle w:val="Odstavecseseznamem"/>
        <w:numPr>
          <w:ilvl w:val="0"/>
          <w:numId w:val="22"/>
        </w:numPr>
      </w:pPr>
      <w:r>
        <w:t xml:space="preserve">Žádost </w:t>
      </w:r>
      <w:r w:rsidRPr="008015C7">
        <w:t xml:space="preserve">spolku Pěstuj prostor, z. </w:t>
      </w:r>
      <w:proofErr w:type="gramStart"/>
      <w:r w:rsidRPr="008015C7">
        <w:t>s.</w:t>
      </w:r>
      <w:proofErr w:type="gramEnd"/>
      <w:r w:rsidRPr="008015C7">
        <w:t>, o</w:t>
      </w:r>
      <w:r>
        <w:t xml:space="preserve"> poskytnutí dotace pro rok 2017</w:t>
      </w:r>
    </w:p>
    <w:p w:rsidR="008015C7" w:rsidRPr="008015C7" w:rsidRDefault="008015C7" w:rsidP="008015C7">
      <w:pPr>
        <w:pStyle w:val="Odstavecseseznamem"/>
        <w:numPr>
          <w:ilvl w:val="0"/>
          <w:numId w:val="22"/>
        </w:numPr>
      </w:pPr>
      <w:r>
        <w:t xml:space="preserve">Žádost </w:t>
      </w:r>
      <w:r w:rsidRPr="008015C7">
        <w:t>spolku Loutkové divadlo V Boudě Plzeň, z.</w:t>
      </w:r>
      <w:r w:rsidR="00163B2B">
        <w:t xml:space="preserve"> </w:t>
      </w:r>
      <w:proofErr w:type="gramStart"/>
      <w:r w:rsidRPr="008015C7">
        <w:t>s.</w:t>
      </w:r>
      <w:proofErr w:type="gramEnd"/>
      <w:r w:rsidRPr="008015C7">
        <w:t>, o</w:t>
      </w:r>
      <w:r>
        <w:t xml:space="preserve"> poskytnutí dotace pro rok 2017</w:t>
      </w:r>
    </w:p>
    <w:p w:rsidR="00DA658A" w:rsidRDefault="008015C7" w:rsidP="008015C7">
      <w:pPr>
        <w:pStyle w:val="Odstavecseseznamem"/>
        <w:numPr>
          <w:ilvl w:val="0"/>
          <w:numId w:val="22"/>
        </w:numPr>
      </w:pPr>
      <w:r>
        <w:t xml:space="preserve">Žádost </w:t>
      </w:r>
      <w:r w:rsidR="0077138F">
        <w:t xml:space="preserve">spolku </w:t>
      </w:r>
      <w:r w:rsidRPr="008015C7">
        <w:t>Divadlo Dialog Plzeň</w:t>
      </w:r>
      <w:r w:rsidR="0077138F">
        <w:t xml:space="preserve">, z. </w:t>
      </w:r>
      <w:proofErr w:type="gramStart"/>
      <w:r w:rsidR="0077138F">
        <w:t>s.</w:t>
      </w:r>
      <w:proofErr w:type="gramEnd"/>
      <w:r w:rsidR="0077138F">
        <w:t>,</w:t>
      </w:r>
      <w:r w:rsidRPr="008015C7">
        <w:t xml:space="preserve"> o poskytnutí dotace pro rok 2017</w:t>
      </w:r>
    </w:p>
    <w:p w:rsidR="007D54E4" w:rsidRPr="008015C7" w:rsidRDefault="007D54E4" w:rsidP="008015C7">
      <w:pPr>
        <w:pStyle w:val="Odstavecseseznamem"/>
        <w:numPr>
          <w:ilvl w:val="0"/>
          <w:numId w:val="22"/>
        </w:numPr>
      </w:pPr>
      <w:r>
        <w:t>Usnesení ZMP č. 142 ze dne 20. 4. 2017</w:t>
      </w:r>
    </w:p>
    <w:p w:rsidR="00DD65AC" w:rsidRPr="008015C7" w:rsidRDefault="00DD65AC" w:rsidP="008015C7">
      <w:pPr>
        <w:pStyle w:val="vlevo"/>
        <w:ind w:left="851" w:hanging="359"/>
      </w:pPr>
    </w:p>
    <w:sectPr w:rsidR="00DD65AC" w:rsidRPr="008015C7" w:rsidSect="000B3EEB">
      <w:footerReference w:type="default" r:id="rId8"/>
      <w:pgSz w:w="11906" w:h="16838"/>
      <w:pgMar w:top="851" w:right="1133" w:bottom="851" w:left="1418" w:header="708" w:footer="4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9B" w:rsidRDefault="002E2C9B">
      <w:r>
        <w:separator/>
      </w:r>
    </w:p>
  </w:endnote>
  <w:endnote w:type="continuationSeparator" w:id="0">
    <w:p w:rsidR="002E2C9B" w:rsidRDefault="002E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9B" w:rsidRDefault="002E2C9B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A145C0">
      <w:rPr>
        <w:rStyle w:val="slostrnky"/>
        <w:noProof/>
        <w:color w:val="C0C0C0"/>
      </w:rPr>
      <w:t>5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9B" w:rsidRDefault="002E2C9B">
      <w:r>
        <w:separator/>
      </w:r>
    </w:p>
  </w:footnote>
  <w:footnote w:type="continuationSeparator" w:id="0">
    <w:p w:rsidR="002E2C9B" w:rsidRDefault="002E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6F7C"/>
    <w:multiLevelType w:val="hybridMultilevel"/>
    <w:tmpl w:val="92BEF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F878D2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54E3"/>
    <w:multiLevelType w:val="hybridMultilevel"/>
    <w:tmpl w:val="8FBCC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A38"/>
    <w:multiLevelType w:val="hybridMultilevel"/>
    <w:tmpl w:val="D1309A94"/>
    <w:lvl w:ilvl="0" w:tplc="1AA6A0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FA3641"/>
    <w:multiLevelType w:val="singleLevel"/>
    <w:tmpl w:val="59C2BED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DC0F0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CD11C3C"/>
    <w:multiLevelType w:val="hybridMultilevel"/>
    <w:tmpl w:val="F37C8370"/>
    <w:lvl w:ilvl="0" w:tplc="7AC0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675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B7E93"/>
    <w:multiLevelType w:val="hybridMultilevel"/>
    <w:tmpl w:val="5E344346"/>
    <w:lvl w:ilvl="0" w:tplc="83D61B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9487F"/>
    <w:multiLevelType w:val="hybridMultilevel"/>
    <w:tmpl w:val="005057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45FC"/>
    <w:multiLevelType w:val="hybridMultilevel"/>
    <w:tmpl w:val="F1585328"/>
    <w:lvl w:ilvl="0" w:tplc="30105396">
      <w:start w:val="1"/>
      <w:numFmt w:val="lowerLetter"/>
      <w:lvlText w:val="%1)"/>
      <w:lvlJc w:val="left"/>
      <w:pPr>
        <w:tabs>
          <w:tab w:val="num" w:pos="1116"/>
        </w:tabs>
        <w:ind w:left="1116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3AE1EE3"/>
    <w:multiLevelType w:val="hybridMultilevel"/>
    <w:tmpl w:val="BDB66D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57E04"/>
    <w:multiLevelType w:val="hybridMultilevel"/>
    <w:tmpl w:val="4C5CB398"/>
    <w:lvl w:ilvl="0" w:tplc="3AECBA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10810"/>
    <w:multiLevelType w:val="hybridMultilevel"/>
    <w:tmpl w:val="ECD098FE"/>
    <w:lvl w:ilvl="0" w:tplc="0405000F">
      <w:start w:val="1"/>
      <w:numFmt w:val="decimal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3A10D0F"/>
    <w:multiLevelType w:val="hybridMultilevel"/>
    <w:tmpl w:val="39283F9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0C33B0"/>
    <w:multiLevelType w:val="hybridMultilevel"/>
    <w:tmpl w:val="56DEE4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A2FD4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5">
    <w:nsid w:val="5BE240FE"/>
    <w:multiLevelType w:val="hybridMultilevel"/>
    <w:tmpl w:val="5F38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A2F65"/>
    <w:multiLevelType w:val="hybridMultilevel"/>
    <w:tmpl w:val="D67CCD7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88F128E"/>
    <w:multiLevelType w:val="hybridMultilevel"/>
    <w:tmpl w:val="58F6278E"/>
    <w:lvl w:ilvl="0" w:tplc="3AECBA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C1D6414"/>
    <w:multiLevelType w:val="hybridMultilevel"/>
    <w:tmpl w:val="5F38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E3F9E"/>
    <w:multiLevelType w:val="multilevel"/>
    <w:tmpl w:val="3238F9C6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5"/>
  </w:num>
  <w:num w:numId="5">
    <w:abstractNumId w:val="3"/>
  </w:num>
  <w:num w:numId="6">
    <w:abstractNumId w:val="3"/>
  </w:num>
  <w:num w:numId="7">
    <w:abstractNumId w:val="6"/>
  </w:num>
  <w:num w:numId="8">
    <w:abstractNumId w:val="9"/>
  </w:num>
  <w:num w:numId="9">
    <w:abstractNumId w:val="18"/>
  </w:num>
  <w:num w:numId="10">
    <w:abstractNumId w:val="15"/>
  </w:num>
  <w:num w:numId="11">
    <w:abstractNumId w:val="2"/>
  </w:num>
  <w:num w:numId="12">
    <w:abstractNumId w:val="19"/>
    <w:lvlOverride w:ilvl="0">
      <w:startOverride w:val="1"/>
    </w:lvlOverride>
  </w:num>
  <w:num w:numId="13">
    <w:abstractNumId w:val="16"/>
  </w:num>
  <w:num w:numId="14">
    <w:abstractNumId w:val="13"/>
  </w:num>
  <w:num w:numId="15">
    <w:abstractNumId w:val="11"/>
  </w:num>
  <w:num w:numId="16">
    <w:abstractNumId w:val="17"/>
  </w:num>
  <w:num w:numId="17">
    <w:abstractNumId w:val="1"/>
  </w:num>
  <w:num w:numId="18">
    <w:abstractNumId w:val="10"/>
  </w:num>
  <w:num w:numId="19">
    <w:abstractNumId w:val="4"/>
  </w:num>
  <w:num w:numId="20">
    <w:abstractNumId w:val="0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09"/>
    <w:rsid w:val="000230B0"/>
    <w:rsid w:val="0002318D"/>
    <w:rsid w:val="00047871"/>
    <w:rsid w:val="00087A89"/>
    <w:rsid w:val="000A2AD3"/>
    <w:rsid w:val="000B3EEB"/>
    <w:rsid w:val="000C2210"/>
    <w:rsid w:val="000D1AE2"/>
    <w:rsid w:val="000E7D83"/>
    <w:rsid w:val="0015352B"/>
    <w:rsid w:val="00163B2B"/>
    <w:rsid w:val="00167946"/>
    <w:rsid w:val="001B7B6B"/>
    <w:rsid w:val="001E21F4"/>
    <w:rsid w:val="001E3DF8"/>
    <w:rsid w:val="001F7293"/>
    <w:rsid w:val="00232624"/>
    <w:rsid w:val="0024193A"/>
    <w:rsid w:val="002462EA"/>
    <w:rsid w:val="00266B52"/>
    <w:rsid w:val="00287625"/>
    <w:rsid w:val="002877F1"/>
    <w:rsid w:val="0029397F"/>
    <w:rsid w:val="002B1E8C"/>
    <w:rsid w:val="002B7486"/>
    <w:rsid w:val="002D1405"/>
    <w:rsid w:val="002E2C9B"/>
    <w:rsid w:val="00352BC8"/>
    <w:rsid w:val="00372E99"/>
    <w:rsid w:val="00374F92"/>
    <w:rsid w:val="003A5704"/>
    <w:rsid w:val="003F2431"/>
    <w:rsid w:val="003F6584"/>
    <w:rsid w:val="00440D90"/>
    <w:rsid w:val="004615DE"/>
    <w:rsid w:val="004628BE"/>
    <w:rsid w:val="00466E2A"/>
    <w:rsid w:val="00491E5D"/>
    <w:rsid w:val="004C52E9"/>
    <w:rsid w:val="004C7681"/>
    <w:rsid w:val="004C783E"/>
    <w:rsid w:val="00516D67"/>
    <w:rsid w:val="00520B4E"/>
    <w:rsid w:val="0053358F"/>
    <w:rsid w:val="00540E9B"/>
    <w:rsid w:val="00554178"/>
    <w:rsid w:val="00586546"/>
    <w:rsid w:val="005A669A"/>
    <w:rsid w:val="005A6814"/>
    <w:rsid w:val="005B29D7"/>
    <w:rsid w:val="005F4931"/>
    <w:rsid w:val="00616F5F"/>
    <w:rsid w:val="006331FC"/>
    <w:rsid w:val="00647A72"/>
    <w:rsid w:val="006C0D9F"/>
    <w:rsid w:val="006C3ACB"/>
    <w:rsid w:val="006F1C1B"/>
    <w:rsid w:val="00740989"/>
    <w:rsid w:val="0075460E"/>
    <w:rsid w:val="0077138F"/>
    <w:rsid w:val="00793AF4"/>
    <w:rsid w:val="007A1907"/>
    <w:rsid w:val="007C2C76"/>
    <w:rsid w:val="007D54E4"/>
    <w:rsid w:val="008015C7"/>
    <w:rsid w:val="0081174F"/>
    <w:rsid w:val="008300F6"/>
    <w:rsid w:val="0086095A"/>
    <w:rsid w:val="00874FD3"/>
    <w:rsid w:val="00884713"/>
    <w:rsid w:val="008B76F3"/>
    <w:rsid w:val="008C4F91"/>
    <w:rsid w:val="00912CD4"/>
    <w:rsid w:val="00912E04"/>
    <w:rsid w:val="00955236"/>
    <w:rsid w:val="009A1BB8"/>
    <w:rsid w:val="009B6601"/>
    <w:rsid w:val="009E31CB"/>
    <w:rsid w:val="00A06963"/>
    <w:rsid w:val="00A145C0"/>
    <w:rsid w:val="00AE7509"/>
    <w:rsid w:val="00AF5035"/>
    <w:rsid w:val="00B176E6"/>
    <w:rsid w:val="00B575D5"/>
    <w:rsid w:val="00B65BB5"/>
    <w:rsid w:val="00BA6CED"/>
    <w:rsid w:val="00BD46DE"/>
    <w:rsid w:val="00BE3105"/>
    <w:rsid w:val="00C84EB0"/>
    <w:rsid w:val="00CA3526"/>
    <w:rsid w:val="00D01F81"/>
    <w:rsid w:val="00D27A92"/>
    <w:rsid w:val="00D33521"/>
    <w:rsid w:val="00D370CF"/>
    <w:rsid w:val="00D92A27"/>
    <w:rsid w:val="00DA4936"/>
    <w:rsid w:val="00DA658A"/>
    <w:rsid w:val="00DD65AC"/>
    <w:rsid w:val="00DE3059"/>
    <w:rsid w:val="00E7056A"/>
    <w:rsid w:val="00EA75C0"/>
    <w:rsid w:val="00F11F44"/>
    <w:rsid w:val="00F43F0F"/>
    <w:rsid w:val="00F56821"/>
    <w:rsid w:val="00F72057"/>
    <w:rsid w:val="00F8112F"/>
    <w:rsid w:val="00FB1FDC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3F6584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740989"/>
    <w:pPr>
      <w:spacing w:before="480" w:after="240"/>
      <w:ind w:right="45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53358F"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Paragrafneslovan">
    <w:name w:val="Paragraf nečíslovaný"/>
    <w:basedOn w:val="Normln"/>
    <w:autoRedefine/>
    <w:rsid w:val="00DA658A"/>
    <w:pPr>
      <w:jc w:val="both"/>
    </w:pPr>
    <w:rPr>
      <w:szCs w:val="20"/>
    </w:rPr>
  </w:style>
  <w:style w:type="paragraph" w:styleId="Zkladntext">
    <w:name w:val="Body Text"/>
    <w:basedOn w:val="Normln"/>
    <w:semiHidden/>
    <w:pPr>
      <w:suppressAutoHyphens/>
      <w:jc w:val="both"/>
    </w:pPr>
    <w:rPr>
      <w:rFonts w:ascii="Garamond" w:hAnsi="Garamond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WW8Num1z5">
    <w:name w:val="WW8Num1z5"/>
    <w:rsid w:val="00AE7509"/>
  </w:style>
  <w:style w:type="character" w:styleId="Siln">
    <w:name w:val="Strong"/>
    <w:qFormat/>
    <w:rsid w:val="00AE7509"/>
    <w:rPr>
      <w:rFonts w:cs="Times New Roman"/>
      <w:b/>
      <w:bCs/>
    </w:rPr>
  </w:style>
  <w:style w:type="paragraph" w:customStyle="1" w:styleId="Odstavecseseznamem2">
    <w:name w:val="Odstavec se seznamem2"/>
    <w:basedOn w:val="Normln"/>
    <w:rsid w:val="00AE75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table" w:styleId="Mkatabulky">
    <w:name w:val="Table Grid"/>
    <w:basedOn w:val="Normlntabulka"/>
    <w:uiPriority w:val="59"/>
    <w:rsid w:val="00D0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E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E5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335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5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52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5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521"/>
    <w:rPr>
      <w:b/>
      <w:bCs/>
    </w:rPr>
  </w:style>
  <w:style w:type="paragraph" w:styleId="Normlnweb">
    <w:name w:val="Normal (Web)"/>
    <w:basedOn w:val="Normln"/>
    <w:rsid w:val="00516D67"/>
    <w:rPr>
      <w:rFonts w:ascii="Arial Unicode MS" w:eastAsia="Arial Unicode MS" w:hAnsi="Arial Unicode MS" w:cs="Arial Unicode MS"/>
    </w:rPr>
  </w:style>
  <w:style w:type="paragraph" w:customStyle="1" w:styleId="Zkladntextodsazen31">
    <w:name w:val="Základní text odsazený 31"/>
    <w:basedOn w:val="Normln"/>
    <w:rsid w:val="00516D67"/>
    <w:pPr>
      <w:ind w:left="284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A681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A6814"/>
    <w:rPr>
      <w:sz w:val="24"/>
      <w:szCs w:val="24"/>
    </w:rPr>
  </w:style>
  <w:style w:type="paragraph" w:customStyle="1" w:styleId="parzahl">
    <w:name w:val="parzahl"/>
    <w:basedOn w:val="Normln"/>
    <w:next w:val="Paragrafneslovan"/>
    <w:rsid w:val="002D1405"/>
    <w:pPr>
      <w:numPr>
        <w:numId w:val="12"/>
      </w:numPr>
      <w:spacing w:before="120" w:after="120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2D1405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2877F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3F6584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740989"/>
    <w:pPr>
      <w:spacing w:before="480" w:after="240"/>
      <w:ind w:right="45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53358F"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Paragrafneslovan">
    <w:name w:val="Paragraf nečíslovaný"/>
    <w:basedOn w:val="Normln"/>
    <w:autoRedefine/>
    <w:rsid w:val="00DA658A"/>
    <w:pPr>
      <w:jc w:val="both"/>
    </w:pPr>
    <w:rPr>
      <w:szCs w:val="20"/>
    </w:rPr>
  </w:style>
  <w:style w:type="paragraph" w:styleId="Zkladntext">
    <w:name w:val="Body Text"/>
    <w:basedOn w:val="Normln"/>
    <w:semiHidden/>
    <w:pPr>
      <w:suppressAutoHyphens/>
      <w:jc w:val="both"/>
    </w:pPr>
    <w:rPr>
      <w:rFonts w:ascii="Garamond" w:hAnsi="Garamond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WW8Num1z5">
    <w:name w:val="WW8Num1z5"/>
    <w:rsid w:val="00AE7509"/>
  </w:style>
  <w:style w:type="character" w:styleId="Siln">
    <w:name w:val="Strong"/>
    <w:qFormat/>
    <w:rsid w:val="00AE7509"/>
    <w:rPr>
      <w:rFonts w:cs="Times New Roman"/>
      <w:b/>
      <w:bCs/>
    </w:rPr>
  </w:style>
  <w:style w:type="paragraph" w:customStyle="1" w:styleId="Odstavecseseznamem2">
    <w:name w:val="Odstavec se seznamem2"/>
    <w:basedOn w:val="Normln"/>
    <w:rsid w:val="00AE75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table" w:styleId="Mkatabulky">
    <w:name w:val="Table Grid"/>
    <w:basedOn w:val="Normlntabulka"/>
    <w:uiPriority w:val="59"/>
    <w:rsid w:val="00D0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E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E5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335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5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52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5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521"/>
    <w:rPr>
      <w:b/>
      <w:bCs/>
    </w:rPr>
  </w:style>
  <w:style w:type="paragraph" w:styleId="Normlnweb">
    <w:name w:val="Normal (Web)"/>
    <w:basedOn w:val="Normln"/>
    <w:rsid w:val="00516D67"/>
    <w:rPr>
      <w:rFonts w:ascii="Arial Unicode MS" w:eastAsia="Arial Unicode MS" w:hAnsi="Arial Unicode MS" w:cs="Arial Unicode MS"/>
    </w:rPr>
  </w:style>
  <w:style w:type="paragraph" w:customStyle="1" w:styleId="Zkladntextodsazen31">
    <w:name w:val="Základní text odsazený 31"/>
    <w:basedOn w:val="Normln"/>
    <w:rsid w:val="00516D67"/>
    <w:pPr>
      <w:ind w:left="284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A681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A6814"/>
    <w:rPr>
      <w:sz w:val="24"/>
      <w:szCs w:val="24"/>
    </w:rPr>
  </w:style>
  <w:style w:type="paragraph" w:customStyle="1" w:styleId="parzahl">
    <w:name w:val="parzahl"/>
    <w:basedOn w:val="Normln"/>
    <w:next w:val="Paragrafneslovan"/>
    <w:rsid w:val="002D1405"/>
    <w:pPr>
      <w:numPr>
        <w:numId w:val="12"/>
      </w:numPr>
      <w:spacing w:before="120" w:after="120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2D1405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2877F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kulova\Data%20aplikac&#237;\Microsoft\&#352;ablony\D&#367;vodov&#225;%20zpr&#225;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Důvodová zpráva.dot</Template>
  <TotalTime>30</TotalTime>
  <Pages>6</Pages>
  <Words>3214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Ing. Markéta Sinkulová</dc:creator>
  <cp:lastModifiedBy>Sinkulová Markéta Leona</cp:lastModifiedBy>
  <cp:revision>8</cp:revision>
  <cp:lastPrinted>2017-05-11T11:38:00Z</cp:lastPrinted>
  <dcterms:created xsi:type="dcterms:W3CDTF">2017-05-10T08:56:00Z</dcterms:created>
  <dcterms:modified xsi:type="dcterms:W3CDTF">2017-05-11T11:42:00Z</dcterms:modified>
</cp:coreProperties>
</file>