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FF" w:rsidRPr="001F29D7" w:rsidRDefault="004326FF" w:rsidP="004326FF">
      <w:pPr>
        <w:pStyle w:val="nadpcent"/>
        <w:rPr>
          <w:lang w:val="pt-BR"/>
        </w:rPr>
      </w:pPr>
      <w:r w:rsidRPr="001F29D7">
        <w:rPr>
          <w:lang w:val="pt-BR"/>
        </w:rPr>
        <w:t>Důvodová zpráva</w:t>
      </w:r>
    </w:p>
    <w:p w:rsidR="004326FF" w:rsidRDefault="004326FF" w:rsidP="004326FF">
      <w:pPr>
        <w:jc w:val="both"/>
        <w:rPr>
          <w:b/>
        </w:rPr>
      </w:pPr>
      <w:r>
        <w:rPr>
          <w:b/>
        </w:rPr>
        <w:t>1. Název problému a jeho charakteristika</w:t>
      </w:r>
    </w:p>
    <w:p w:rsidR="004326FF" w:rsidRDefault="004326FF" w:rsidP="004326FF">
      <w:pPr>
        <w:pStyle w:val="Zkladntextodsazen"/>
        <w:ind w:left="0" w:firstLine="360"/>
      </w:pPr>
      <w:r>
        <w:t>Žádost Tělocvičné jednoty Sokol Plzeň – Nová Hospoda, Prostřední 7, 318 00 Plzeň,  IČO 00519855 o poskytnutí dotace z Fondu životního prostředí města Plzně /dále jen FŽP MP/ na projekt „Výsadba zeleně a obnova herních prvků pro děti“.</w:t>
      </w:r>
    </w:p>
    <w:p w:rsidR="004326FF" w:rsidRPr="004941B2" w:rsidRDefault="004326FF" w:rsidP="004326FF">
      <w:pPr>
        <w:jc w:val="both"/>
        <w:rPr>
          <w:noProof w:val="0"/>
          <w:szCs w:val="20"/>
          <w:lang w:eastAsia="cs-CZ"/>
        </w:rPr>
      </w:pPr>
    </w:p>
    <w:p w:rsidR="004326FF" w:rsidRDefault="004326FF" w:rsidP="004326FF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4326FF" w:rsidRDefault="004326FF" w:rsidP="004326FF">
      <w:pPr>
        <w:tabs>
          <w:tab w:val="left" w:pos="1980"/>
        </w:tabs>
        <w:ind w:firstLine="284"/>
        <w:jc w:val="both"/>
      </w:pPr>
      <w:r w:rsidRPr="00191115">
        <w:t xml:space="preserve"> </w:t>
      </w:r>
      <w:r>
        <w:t xml:space="preserve">Tělocvičná jednota Sokol Plzeň – Nová Hospoda je jediný spolek na Nové Hospodě, který zajišťuje veškerou sportovní, kulturní i společenskou činnost pro občany především z Nové Hospody. Jednou z nejdůležitějších činností TJ je organizace náplně volného času dětí                      a mládeže. K tomu je využíváno přilehlé sportoviště, tělocvična, zahrada, společenské prostory sokolovny a další venkovní prostory. </w:t>
      </w:r>
    </w:p>
    <w:p w:rsidR="004326FF" w:rsidRDefault="004326FF" w:rsidP="004326FF">
      <w:pPr>
        <w:tabs>
          <w:tab w:val="left" w:pos="1980"/>
        </w:tabs>
        <w:ind w:firstLine="284"/>
        <w:jc w:val="both"/>
      </w:pPr>
      <w:r>
        <w:t xml:space="preserve">Prostor dětského hřiště navazuje na zahradu u venkovní restaurace a projekt se týká vymezení prostoru dětského hřiště živým plotem, čímž se oddělí přilehlá in-line dráha </w:t>
      </w:r>
      <w:r>
        <w:br/>
        <w:t xml:space="preserve">a frekventovaný prostor zahrady. Druhá  část  projektu je zaměřena na obnovu a doplnění herních prvků. </w:t>
      </w:r>
    </w:p>
    <w:p w:rsidR="004326FF" w:rsidRPr="00CA2E8A" w:rsidRDefault="004326FF" w:rsidP="004326FF">
      <w:pPr>
        <w:ind w:firstLine="180"/>
        <w:jc w:val="both"/>
        <w:rPr>
          <w:szCs w:val="20"/>
          <w:lang w:eastAsia="cs-CZ"/>
        </w:rPr>
      </w:pPr>
      <w:r>
        <w:t xml:space="preserve">Rada města Plzně a </w:t>
      </w:r>
      <w:r>
        <w:rPr>
          <w:szCs w:val="20"/>
          <w:lang w:eastAsia="cs-CZ"/>
        </w:rPr>
        <w:t xml:space="preserve">Komise životního prostředí RMP podpořily projekt v plné výši. </w:t>
      </w:r>
    </w:p>
    <w:p w:rsidR="004326FF" w:rsidRDefault="004326FF" w:rsidP="004326FF">
      <w:pPr>
        <w:jc w:val="both"/>
        <w:rPr>
          <w:b/>
          <w:szCs w:val="20"/>
          <w:lang w:eastAsia="cs-CZ"/>
        </w:rPr>
      </w:pPr>
    </w:p>
    <w:p w:rsidR="004326FF" w:rsidRPr="00217F51" w:rsidRDefault="004326FF" w:rsidP="004326FF">
      <w:pPr>
        <w:jc w:val="both"/>
        <w:rPr>
          <w:b/>
        </w:rPr>
      </w:pPr>
      <w:r w:rsidRPr="00967EEA">
        <w:rPr>
          <w:b/>
          <w:szCs w:val="20"/>
          <w:lang w:eastAsia="cs-CZ"/>
        </w:rPr>
        <w:t xml:space="preserve">3. </w:t>
      </w:r>
      <w:r w:rsidRPr="00967EEA">
        <w:rPr>
          <w:b/>
        </w:rPr>
        <w:t>Předpokládaný cílový stav</w:t>
      </w:r>
    </w:p>
    <w:p w:rsidR="004326FF" w:rsidRDefault="004326FF" w:rsidP="004326FF">
      <w:pPr>
        <w:jc w:val="both"/>
        <w:rPr>
          <w:szCs w:val="20"/>
          <w:lang w:eastAsia="cs-CZ"/>
        </w:rPr>
      </w:pPr>
      <w:r>
        <w:t xml:space="preserve">    Cílem je realizace projektu.  </w:t>
      </w:r>
    </w:p>
    <w:p w:rsidR="004326FF" w:rsidRDefault="004326FF" w:rsidP="004326FF">
      <w:pPr>
        <w:jc w:val="both"/>
      </w:pPr>
    </w:p>
    <w:p w:rsidR="004326FF" w:rsidRDefault="004326FF" w:rsidP="004326FF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4326FF" w:rsidRDefault="004326FF" w:rsidP="004326FF">
      <w:pPr>
        <w:jc w:val="both"/>
      </w:pPr>
      <w:r>
        <w:t>a) Poskytnout Tělocvičné jednotě Sokol Plzeň – Nová Hospoda dotaci v plné výši 58 000  Kč, jak doporučuje RMP.</w:t>
      </w:r>
    </w:p>
    <w:p w:rsidR="004326FF" w:rsidRPr="00355844" w:rsidRDefault="004326FF" w:rsidP="004326FF">
      <w:pPr>
        <w:jc w:val="both"/>
      </w:pPr>
      <w:r>
        <w:t>b) Požadovanou</w:t>
      </w:r>
      <w:r w:rsidRPr="008E2AF0">
        <w:t xml:space="preserve"> </w:t>
      </w:r>
      <w:r>
        <w:t>dotaci Tělocvičné jednotě Sokol Plzeň – Nová Hospoda,  neposkytnout.</w:t>
      </w:r>
    </w:p>
    <w:p w:rsidR="004326FF" w:rsidRDefault="004326FF" w:rsidP="004326FF">
      <w:pPr>
        <w:jc w:val="both"/>
        <w:rPr>
          <w:b/>
        </w:rPr>
      </w:pPr>
    </w:p>
    <w:p w:rsidR="004326FF" w:rsidRDefault="004326FF" w:rsidP="004326FF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4326FF" w:rsidRDefault="004326FF" w:rsidP="004326FF">
      <w:pPr>
        <w:ind w:firstLine="284"/>
        <w:jc w:val="both"/>
        <w:rPr>
          <w:szCs w:val="20"/>
          <w:lang w:eastAsia="cs-CZ"/>
        </w:rPr>
      </w:pPr>
      <w:r>
        <w:t xml:space="preserve">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4326FF" w:rsidRDefault="004326FF" w:rsidP="004326FF">
      <w:pPr>
        <w:jc w:val="both"/>
        <w:rPr>
          <w:szCs w:val="20"/>
          <w:lang w:eastAsia="cs-CZ"/>
        </w:rPr>
      </w:pPr>
    </w:p>
    <w:p w:rsidR="004326FF" w:rsidRDefault="004326FF" w:rsidP="004326FF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4326FF" w:rsidRPr="003A33EB" w:rsidRDefault="004326FF" w:rsidP="004326FF">
      <w:pPr>
        <w:ind w:firstLine="284"/>
        <w:rPr>
          <w:lang w:eastAsia="cs-CZ"/>
        </w:rPr>
      </w:pPr>
      <w:r w:rsidRPr="003A33EB">
        <w:t>Možnost krytí v plné výši</w:t>
      </w:r>
      <w:r>
        <w:t xml:space="preserve"> 58 000 </w:t>
      </w:r>
      <w:r w:rsidRPr="003A33EB">
        <w:t>Kč z FŽP MP.</w:t>
      </w:r>
    </w:p>
    <w:p w:rsidR="004326FF" w:rsidRDefault="004326FF" w:rsidP="004326FF">
      <w:pPr>
        <w:pStyle w:val="vlevo"/>
        <w:ind w:left="0" w:firstLine="0"/>
      </w:pPr>
    </w:p>
    <w:p w:rsidR="004326FF" w:rsidRDefault="004326FF" w:rsidP="004326FF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4326FF" w:rsidRDefault="004326FF" w:rsidP="004326FF">
      <w:pPr>
        <w:ind w:firstLine="284"/>
        <w:jc w:val="both"/>
        <w:rPr>
          <w:szCs w:val="20"/>
          <w:lang w:eastAsia="cs-CZ"/>
        </w:rPr>
      </w:pPr>
      <w:r>
        <w:t>Dle ukládací části návrhu usnesení.</w:t>
      </w:r>
    </w:p>
    <w:p w:rsidR="004326FF" w:rsidRDefault="004326FF" w:rsidP="004326FF">
      <w:pPr>
        <w:jc w:val="both"/>
        <w:rPr>
          <w:b/>
        </w:rPr>
      </w:pPr>
    </w:p>
    <w:p w:rsidR="004326FF" w:rsidRDefault="004326FF" w:rsidP="004326FF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4326FF" w:rsidRDefault="004326FF" w:rsidP="004326FF">
      <w:pPr>
        <w:ind w:firstLine="284"/>
        <w:jc w:val="both"/>
      </w:pPr>
      <w:r>
        <w:t>Usnesení KŽP RMP č. 17 ze dne 3. 4. 2017</w:t>
      </w:r>
    </w:p>
    <w:p w:rsidR="004326FF" w:rsidRDefault="004326FF" w:rsidP="004326FF">
      <w:pPr>
        <w:ind w:firstLine="284"/>
        <w:jc w:val="both"/>
        <w:rPr>
          <w:szCs w:val="20"/>
          <w:lang w:eastAsia="cs-CZ"/>
        </w:rPr>
      </w:pPr>
      <w:r>
        <w:t xml:space="preserve">Usnesení RMP č. 443 ze dne 27. 4. 2017 </w:t>
      </w:r>
    </w:p>
    <w:p w:rsidR="004326FF" w:rsidRDefault="004326FF" w:rsidP="004326FF">
      <w:pPr>
        <w:jc w:val="both"/>
        <w:rPr>
          <w:szCs w:val="20"/>
          <w:lang w:eastAsia="cs-CZ"/>
        </w:rPr>
      </w:pPr>
    </w:p>
    <w:p w:rsidR="004326FF" w:rsidRDefault="004326FF" w:rsidP="004326FF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4326FF" w:rsidRDefault="004326FF" w:rsidP="004326FF">
      <w:pPr>
        <w:tabs>
          <w:tab w:val="left" w:pos="3544"/>
        </w:tabs>
        <w:ind w:left="284" w:hanging="284"/>
        <w:jc w:val="both"/>
      </w:pPr>
      <w:r>
        <w:tab/>
        <w:t>Nejsou.</w:t>
      </w:r>
    </w:p>
    <w:p w:rsidR="004326FF" w:rsidRDefault="004326FF" w:rsidP="004326FF">
      <w:pPr>
        <w:jc w:val="both"/>
        <w:rPr>
          <w:i/>
          <w:szCs w:val="20"/>
          <w:lang w:eastAsia="cs-CZ"/>
        </w:rPr>
      </w:pPr>
    </w:p>
    <w:p w:rsidR="004326FF" w:rsidRPr="002250FF" w:rsidRDefault="004326FF" w:rsidP="004326FF">
      <w:pPr>
        <w:jc w:val="both"/>
        <w:rPr>
          <w:b/>
        </w:rPr>
      </w:pPr>
      <w:r w:rsidRPr="002250FF">
        <w:rPr>
          <w:b/>
        </w:rPr>
        <w:t>10. Přílohy</w:t>
      </w:r>
    </w:p>
    <w:p w:rsidR="004326FF" w:rsidRDefault="004326FF" w:rsidP="004326FF">
      <w:pPr>
        <w:ind w:firstLine="284"/>
        <w:jc w:val="both"/>
      </w:pPr>
      <w:r>
        <w:t>Usnesení KŽP RMP č. 17 ze dne 3. 4. 2017</w:t>
      </w:r>
    </w:p>
    <w:p w:rsidR="004326FF" w:rsidRDefault="004326FF" w:rsidP="004326FF">
      <w:pPr>
        <w:ind w:firstLine="284"/>
        <w:jc w:val="both"/>
      </w:pPr>
      <w:r>
        <w:t xml:space="preserve">Usnesení RMP č. 443 ze dne 27. 4. 2017 </w:t>
      </w:r>
    </w:p>
    <w:p w:rsidR="004326FF" w:rsidRPr="002250FF" w:rsidRDefault="004326FF" w:rsidP="004326FF">
      <w:pPr>
        <w:ind w:firstLine="284"/>
        <w:jc w:val="both"/>
      </w:pPr>
      <w:r>
        <w:t>Formulář žádosti o poskytnutí dotace z FŽP MP</w:t>
      </w:r>
    </w:p>
    <w:p w:rsidR="004326FF" w:rsidRDefault="004326FF" w:rsidP="004326FF">
      <w:pPr>
        <w:pStyle w:val="vlevo"/>
      </w:pPr>
      <w:r>
        <w:t xml:space="preserve">     Tabulka poskytnutých dotací </w:t>
      </w:r>
    </w:p>
    <w:p w:rsidR="00843AC3" w:rsidRDefault="00843AC3">
      <w:bookmarkStart w:id="0" w:name="_GoBack"/>
      <w:bookmarkEnd w:id="0"/>
    </w:p>
    <w:sectPr w:rsidR="00843AC3" w:rsidSect="004326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FF"/>
    <w:rsid w:val="004326FF"/>
    <w:rsid w:val="0084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6F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326FF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326F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4326FF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4326FF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6F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326FF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326F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4326FF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4326FF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2017-05-11T09:44:00Z</dcterms:created>
  <dcterms:modified xsi:type="dcterms:W3CDTF">2017-05-11T09:44:00Z</dcterms:modified>
</cp:coreProperties>
</file>