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5E8725886E3D47ED9E00A936D0DC8841"/>
        </w:placeholder>
        <w:text/>
      </w:sdtPr>
      <w:sdtEndPr/>
      <w:sdtContent>
        <w:p w:rsidR="00D12281" w:rsidRPr="00F75F22" w:rsidRDefault="00D12281" w:rsidP="0027074D">
          <w:pPr>
            <w:pStyle w:val="Nadpis1"/>
          </w:pPr>
          <w:r w:rsidRPr="00EC3370">
            <w:t>DŮVODOVÁ ZPRÁVA</w:t>
          </w:r>
        </w:p>
      </w:sdtContent>
    </w:sdt>
    <w:p w:rsidR="00D12281" w:rsidRDefault="00D12281" w:rsidP="0027074D">
      <w:pPr>
        <w:pStyle w:val="Nadpis3"/>
      </w:pPr>
      <w:r>
        <w:t>Název problému a jeho charakteristika</w:t>
      </w:r>
    </w:p>
    <w:p w:rsidR="00D12281" w:rsidRPr="00E00ADA" w:rsidRDefault="00D12281" w:rsidP="0027074D">
      <w:pPr>
        <w:ind w:firstLine="357"/>
      </w:pPr>
      <w:r w:rsidRPr="00E00ADA">
        <w:t>Rozpočtové opatření schváleného rozpočtu MO P2 na rok 201</w:t>
      </w:r>
      <w:r w:rsidR="00BF0262">
        <w:t>7</w:t>
      </w:r>
    </w:p>
    <w:p w:rsidR="00D12281" w:rsidRPr="00257B66" w:rsidRDefault="00D12281" w:rsidP="0027074D">
      <w:pPr>
        <w:pStyle w:val="OdstavecNadpis3"/>
      </w:pPr>
    </w:p>
    <w:p w:rsidR="00D12281" w:rsidRPr="00257B66" w:rsidRDefault="00D12281" w:rsidP="0027074D">
      <w:pPr>
        <w:pStyle w:val="Nadpis3"/>
      </w:pPr>
      <w:r>
        <w:t>Konstatování současného stavu a jeho analýza</w:t>
      </w:r>
    </w:p>
    <w:p w:rsidR="003961EA" w:rsidRDefault="003961EA" w:rsidP="003961EA">
      <w:pPr>
        <w:ind w:left="357"/>
      </w:pPr>
      <w:r w:rsidRPr="00E00ADA">
        <w:t>Do rozpočtu MO P2 pro rok 201</w:t>
      </w:r>
      <w:r>
        <w:t>7</w:t>
      </w:r>
      <w:r w:rsidRPr="00E00ADA">
        <w:t xml:space="preserve"> je potřeba zapojit </w:t>
      </w:r>
      <w:r>
        <w:t>finanční prostředky ve výši 19 tis. Kč – náhrada pojistného plnění z roku 2016 na stany používané při akci Olympijský park RIO v r</w:t>
      </w:r>
      <w:r>
        <w:t>oce</w:t>
      </w:r>
      <w:r>
        <w:t xml:space="preserve"> 2016, účelovou dotaci na SPOD </w:t>
      </w:r>
      <w:proofErr w:type="gramStart"/>
      <w:r>
        <w:t>ve</w:t>
      </w:r>
      <w:proofErr w:type="gramEnd"/>
      <w:r>
        <w:t xml:space="preserve"> výši 1 555 tis. Kč, účelovou dotaci na výkon sociální práce ve výši 1 166 tis. Kč, pojistné plnění ve výši 90 tis. Kč, </w:t>
      </w:r>
      <w:proofErr w:type="spellStart"/>
      <w:r>
        <w:t>přeschválit</w:t>
      </w:r>
      <w:proofErr w:type="spellEnd"/>
      <w:r>
        <w:t xml:space="preserve"> použití finančních prostředků z FRR MO P2 Slovany a provést přesuny ve výdajové části rozpočtu na základě požadavků jednotlivých správců.</w:t>
      </w:r>
    </w:p>
    <w:p w:rsidR="00D12281" w:rsidRDefault="003961EA" w:rsidP="003961EA">
      <w:pPr>
        <w:ind w:left="357"/>
      </w:pPr>
      <w:r w:rsidRPr="00E00ADA">
        <w:t xml:space="preserve">V návrhu usnesení v bodě 3 důvodové </w:t>
      </w:r>
      <w:proofErr w:type="gramStart"/>
      <w:r w:rsidRPr="00E00ADA">
        <w:t>zprávy je</w:t>
      </w:r>
      <w:proofErr w:type="gramEnd"/>
      <w:r w:rsidRPr="00E00ADA">
        <w:t xml:space="preserve"> konkrétně rozepsáno v jaké výši a jakým způsobem je navrženo rozpočtové opatření</w:t>
      </w:r>
    </w:p>
    <w:p w:rsidR="003961EA" w:rsidRDefault="003961EA" w:rsidP="003961EA">
      <w:pPr>
        <w:ind w:left="357"/>
      </w:pPr>
    </w:p>
    <w:p w:rsidR="00D12281" w:rsidRPr="0039366D" w:rsidRDefault="00D12281" w:rsidP="0027074D">
      <w:pPr>
        <w:pStyle w:val="OdstavecNadpis3"/>
      </w:pPr>
      <w:r w:rsidRPr="0039366D">
        <w:t xml:space="preserve">Zpráva byla projednána dne </w:t>
      </w:r>
      <w:r w:rsidR="003961EA">
        <w:t>14</w:t>
      </w:r>
      <w:r w:rsidRPr="0039366D">
        <w:t xml:space="preserve">. </w:t>
      </w:r>
      <w:r w:rsidR="003961EA">
        <w:t>6</w:t>
      </w:r>
      <w:r w:rsidRPr="0039366D">
        <w:t>. 201</w:t>
      </w:r>
      <w:r w:rsidR="00F613C0">
        <w:t>7</w:t>
      </w:r>
      <w:r w:rsidRPr="0039366D">
        <w:t xml:space="preserve"> na schůzi RMO P2</w:t>
      </w:r>
      <w:r>
        <w:t xml:space="preserve"> - Slovany</w:t>
      </w:r>
      <w:r w:rsidRPr="0039366D">
        <w:t>, stanovisko sdělí na zasedání ZMO P2</w:t>
      </w:r>
      <w:r>
        <w:t xml:space="preserve"> - Slovany</w:t>
      </w:r>
      <w:r w:rsidRPr="0039366D">
        <w:t xml:space="preserve"> předkladatel.</w:t>
      </w:r>
    </w:p>
    <w:p w:rsidR="00D12281" w:rsidRDefault="00D12281" w:rsidP="0027074D">
      <w:pPr>
        <w:pStyle w:val="OdstavecNadpis3"/>
      </w:pPr>
      <w:r w:rsidRPr="0039366D">
        <w:t>FV ZMO P2</w:t>
      </w:r>
      <w:r>
        <w:t xml:space="preserve"> - Slovany</w:t>
      </w:r>
      <w:r w:rsidRPr="0039366D">
        <w:t xml:space="preserve"> projednal zprávu na jednání dne </w:t>
      </w:r>
      <w:r w:rsidR="003961EA">
        <w:t>31</w:t>
      </w:r>
      <w:r w:rsidRPr="0039366D">
        <w:t xml:space="preserve">. </w:t>
      </w:r>
      <w:r w:rsidR="003961EA">
        <w:t>5</w:t>
      </w:r>
      <w:r w:rsidRPr="0039366D">
        <w:t>. 201</w:t>
      </w:r>
      <w:r w:rsidR="00F613C0">
        <w:t>7</w:t>
      </w:r>
      <w:r w:rsidRPr="0039366D">
        <w:t>, stanovisko sdělí na zasedání ZMO P2</w:t>
      </w:r>
      <w:r>
        <w:t xml:space="preserve"> - Slovany</w:t>
      </w:r>
      <w:r w:rsidRPr="0039366D">
        <w:t xml:space="preserve"> předseda FV ZMO P2 - Slovany.</w:t>
      </w:r>
    </w:p>
    <w:p w:rsidR="00BF0262" w:rsidRDefault="00BF0262" w:rsidP="0027074D">
      <w:pPr>
        <w:pStyle w:val="OdstavecNadpis3"/>
      </w:pPr>
    </w:p>
    <w:p w:rsidR="00BF0262" w:rsidRPr="0039366D" w:rsidRDefault="00BF0262" w:rsidP="0027074D">
      <w:pPr>
        <w:pStyle w:val="OdstavecNadpis3"/>
      </w:pPr>
      <w:r>
        <w:t>Úpravou zákona č. 250/2000 Sb., o rozpočtových pravidlech územních rozpočtů v návaznosti na nový zákon č. 23/2017 o pravidlech rozpočtové odpovědnosti podléhají dokumenty vztahující se k rozpočtu zveřejnění na internetových stránkách</w:t>
      </w:r>
      <w:r w:rsidR="00F613C0">
        <w:t>.</w:t>
      </w:r>
    </w:p>
    <w:p w:rsidR="00D12281" w:rsidRPr="0039366D" w:rsidRDefault="00D12281" w:rsidP="0027074D">
      <w:pPr>
        <w:pStyle w:val="OdstavecNadpis3"/>
      </w:pPr>
    </w:p>
    <w:p w:rsidR="00D12281" w:rsidRPr="00E00ADA" w:rsidRDefault="00D12281" w:rsidP="0027074D">
      <w:pPr>
        <w:ind w:left="357"/>
      </w:pPr>
    </w:p>
    <w:p w:rsidR="00D12281" w:rsidRDefault="00D12281" w:rsidP="0027074D">
      <w:pPr>
        <w:pStyle w:val="Nadpis3"/>
      </w:pPr>
      <w:r>
        <w:t>Předpokládaný cílový stav</w:t>
      </w:r>
    </w:p>
    <w:p w:rsidR="003961EA" w:rsidRPr="00E00ADA" w:rsidRDefault="003961EA" w:rsidP="003961EA">
      <w:pPr>
        <w:autoSpaceDE w:val="0"/>
        <w:autoSpaceDN w:val="0"/>
        <w:adjustRightInd w:val="0"/>
        <w:ind w:left="357"/>
      </w:pPr>
      <w:r>
        <w:rPr>
          <w:b/>
        </w:rPr>
        <w:t>Změna financování, příjmů:</w:t>
      </w:r>
    </w:p>
    <w:p w:rsidR="003961EA" w:rsidRPr="00E00ADA" w:rsidRDefault="003961EA" w:rsidP="003961EA">
      <w:pPr>
        <w:pStyle w:val="vlevo"/>
        <w:ind w:left="357"/>
        <w:rPr>
          <w:szCs w:val="24"/>
        </w:rPr>
      </w:pPr>
      <w:r w:rsidRPr="00E00ADA">
        <w:rPr>
          <w:b/>
          <w:szCs w:val="24"/>
          <w:u w:val="single"/>
        </w:rPr>
        <w:t xml:space="preserve">ř. 1) </w:t>
      </w:r>
      <w:r w:rsidRPr="00E00ADA">
        <w:rPr>
          <w:szCs w:val="24"/>
          <w:u w:val="single"/>
        </w:rPr>
        <w:t xml:space="preserve">§ </w:t>
      </w:r>
      <w:proofErr w:type="gramStart"/>
      <w:r>
        <w:rPr>
          <w:szCs w:val="24"/>
          <w:u w:val="single"/>
        </w:rPr>
        <w:t>6330</w:t>
      </w:r>
      <w:r w:rsidRPr="00E00ADA">
        <w:rPr>
          <w:szCs w:val="24"/>
          <w:u w:val="single"/>
        </w:rPr>
        <w:t xml:space="preserve">  pol.</w:t>
      </w:r>
      <w:proofErr w:type="gramEnd"/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4137</w:t>
      </w:r>
      <w:r w:rsidRPr="00E00ADA">
        <w:rPr>
          <w:szCs w:val="24"/>
          <w:u w:val="single"/>
        </w:rPr>
        <w:t xml:space="preserve">– </w:t>
      </w:r>
      <w:r>
        <w:rPr>
          <w:szCs w:val="24"/>
          <w:u w:val="single"/>
        </w:rPr>
        <w:t xml:space="preserve">převod z rozpočtu města                                                    </w:t>
      </w:r>
      <w:r w:rsidRPr="00E00ADA">
        <w:rPr>
          <w:szCs w:val="24"/>
          <w:u w:val="single"/>
        </w:rPr>
        <w:t xml:space="preserve">+ </w:t>
      </w:r>
      <w:r>
        <w:rPr>
          <w:szCs w:val="24"/>
          <w:u w:val="single"/>
        </w:rPr>
        <w:t>19</w:t>
      </w:r>
      <w:r w:rsidRPr="00E00ADA">
        <w:rPr>
          <w:szCs w:val="24"/>
          <w:u w:val="single"/>
        </w:rPr>
        <w:t xml:space="preserve"> tis. Kč</w:t>
      </w:r>
    </w:p>
    <w:p w:rsidR="003961EA" w:rsidRDefault="003961EA" w:rsidP="003961EA">
      <w:pPr>
        <w:ind w:left="357"/>
        <w:rPr>
          <w:b/>
        </w:rPr>
      </w:pPr>
      <w:r>
        <w:t xml:space="preserve">ZMP dne 20. 4. 2017 schválilo usnesením č. 142 převod finančních prostředků do rozpočtu MO P2-Slovany ve výši 19 tis. Kč na pojistné plnění z roku 2016 na stany používané při akci Olympijský park RIO v roce 2016. Po zapojení příjmů do rozpočtu budou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prostředky</w:t>
      </w:r>
      <w:proofErr w:type="gramEnd"/>
      <w:r>
        <w:t xml:space="preserve"> použity ve výdajové části rozpočtu na  nákup DHDM</w:t>
      </w:r>
      <w:r w:rsidRPr="00E00ADA">
        <w:t xml:space="preserve">  – </w:t>
      </w:r>
      <w:r w:rsidRPr="00E00ADA">
        <w:rPr>
          <w:b/>
        </w:rPr>
        <w:t xml:space="preserve">ř. </w:t>
      </w:r>
      <w:r>
        <w:rPr>
          <w:b/>
        </w:rPr>
        <w:t>10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2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-  pol. 4116 – státní dotace na agendu </w:t>
      </w:r>
      <w:proofErr w:type="gramStart"/>
      <w:r>
        <w:rPr>
          <w:szCs w:val="24"/>
          <w:u w:val="single"/>
        </w:rPr>
        <w:t>VSP</w:t>
      </w:r>
      <w:r w:rsidRPr="00E00ADA">
        <w:rPr>
          <w:szCs w:val="24"/>
          <w:u w:val="single"/>
        </w:rPr>
        <w:t xml:space="preserve">                           </w:t>
      </w:r>
      <w:r>
        <w:rPr>
          <w:szCs w:val="24"/>
          <w:u w:val="single"/>
        </w:rPr>
        <w:t xml:space="preserve">             </w:t>
      </w:r>
      <w:r w:rsidRPr="00E00ADA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  </w:t>
      </w:r>
      <w:r w:rsidRPr="00E00ADA">
        <w:rPr>
          <w:szCs w:val="24"/>
          <w:u w:val="single"/>
        </w:rPr>
        <w:t xml:space="preserve"> + </w:t>
      </w:r>
      <w:r>
        <w:rPr>
          <w:szCs w:val="24"/>
          <w:u w:val="single"/>
        </w:rPr>
        <w:t>1 166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3961EA" w:rsidRPr="00E00ADA" w:rsidRDefault="003961EA" w:rsidP="003961EA">
      <w:pPr>
        <w:pStyle w:val="vlevo"/>
        <w:ind w:left="357"/>
        <w:rPr>
          <w:b/>
        </w:rPr>
      </w:pPr>
      <w:r w:rsidRPr="00E00ADA">
        <w:rPr>
          <w:szCs w:val="24"/>
        </w:rPr>
        <w:t xml:space="preserve">Ministerstvo práce a sociálních věcí v návaznosti na § 92 a § 93 zákona č.108/2006 Sb., o sociálních službách, ve znění pozdějších předpisů poskytuje ÚSC dotaci na výkon sociální práce. Dotace má charakter účelové neinvestiční dotace, která je určena k částečnému pokrytí výdajů spojených s výkonem sociální práce podle zákona o sociálních službách a podle zákona o pomoci v hmotné nouzi. Výdaje hrazené z této dotace musí přímo souviset s úkoly a povinnostmi plynoucími z ustanovení § 92 a § 93 zákona o sociálních službách a § 63 a § 64 zákona o pomoci v hmotné nouzi. Z dotace lze hradit např. mzdové výdaje pracovníků zajišťující výkon sociální práce, cestovné, osobní ochranné pracovní prostředky, školení, očkování, </w:t>
      </w:r>
      <w:proofErr w:type="gramStart"/>
      <w:r w:rsidRPr="00E00ADA">
        <w:rPr>
          <w:szCs w:val="24"/>
        </w:rPr>
        <w:t xml:space="preserve">energie,..-  </w:t>
      </w:r>
      <w:r w:rsidRPr="00E00ADA">
        <w:rPr>
          <w:b/>
          <w:szCs w:val="24"/>
        </w:rPr>
        <w:t>ř.</w:t>
      </w:r>
      <w:proofErr w:type="gramEnd"/>
      <w:r w:rsidRPr="00E00ADA">
        <w:rPr>
          <w:b/>
          <w:szCs w:val="24"/>
        </w:rPr>
        <w:t xml:space="preserve"> </w:t>
      </w:r>
      <w:r>
        <w:rPr>
          <w:b/>
          <w:szCs w:val="24"/>
        </w:rPr>
        <w:t>8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3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-  pol. 4116 – státní dotace na agendu </w:t>
      </w:r>
      <w:proofErr w:type="gramStart"/>
      <w:r w:rsidRPr="00E00ADA">
        <w:rPr>
          <w:szCs w:val="24"/>
          <w:u w:val="single"/>
        </w:rPr>
        <w:t xml:space="preserve">SPOD                           </w:t>
      </w:r>
      <w:r>
        <w:rPr>
          <w:szCs w:val="24"/>
          <w:u w:val="single"/>
        </w:rPr>
        <w:t xml:space="preserve">             </w:t>
      </w:r>
      <w:r w:rsidRPr="00E00ADA">
        <w:rPr>
          <w:szCs w:val="24"/>
          <w:u w:val="single"/>
        </w:rPr>
        <w:t xml:space="preserve">    + </w:t>
      </w:r>
      <w:r>
        <w:rPr>
          <w:szCs w:val="24"/>
          <w:u w:val="single"/>
        </w:rPr>
        <w:t>1 555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3961EA" w:rsidRPr="00747D5E" w:rsidRDefault="003961EA" w:rsidP="003961EA">
      <w:pPr>
        <w:ind w:left="357"/>
      </w:pPr>
      <w:r w:rsidRPr="00E00ADA">
        <w:t xml:space="preserve">Město každoročně dostává neinvestiční účelovou dotaci ze SR na výkon státní správy podle zákona č. 359/1999 Sb. o sociálně právní ochraně dětí a mládeže, tj. na pracovníky, kteří mají </w:t>
      </w:r>
      <w:r w:rsidRPr="00E00ADA">
        <w:lastRenderedPageBreak/>
        <w:t xml:space="preserve">toto v náplni práce. Výše dotace je dána dle rozpisu Odboru sociálních věcí a zdravotnictví MMP a je určena na výdaje spojené s výkonem funkce. Výše dotace je závislá na počtu pracovníků a počtu dětí, o které se tito pracovníci </w:t>
      </w:r>
      <w:proofErr w:type="gramStart"/>
      <w:r w:rsidRPr="00E00ADA">
        <w:t>starají</w:t>
      </w:r>
      <w:r>
        <w:t xml:space="preserve"> </w:t>
      </w:r>
      <w:r w:rsidRPr="00E00ADA">
        <w:t xml:space="preserve">–  </w:t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</w:t>
      </w:r>
      <w:r>
        <w:rPr>
          <w:b/>
        </w:rPr>
        <w:t>8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4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</w:t>
      </w:r>
      <w:proofErr w:type="gramStart"/>
      <w:r>
        <w:rPr>
          <w:szCs w:val="24"/>
          <w:u w:val="single"/>
        </w:rPr>
        <w:t>3429</w:t>
      </w:r>
      <w:r w:rsidRPr="00E00ADA">
        <w:rPr>
          <w:szCs w:val="24"/>
          <w:u w:val="single"/>
        </w:rPr>
        <w:t xml:space="preserve">  pol.</w:t>
      </w:r>
      <w:proofErr w:type="gramEnd"/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2322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>pojistné plnění</w:t>
      </w:r>
      <w:r w:rsidRPr="00E00ADA">
        <w:rPr>
          <w:szCs w:val="24"/>
          <w:u w:val="single"/>
        </w:rPr>
        <w:t xml:space="preserve">             </w:t>
      </w:r>
      <w:r>
        <w:rPr>
          <w:szCs w:val="24"/>
          <w:u w:val="single"/>
        </w:rPr>
        <w:t xml:space="preserve"> </w:t>
      </w:r>
      <w:r w:rsidRPr="00E00ADA">
        <w:rPr>
          <w:szCs w:val="24"/>
          <w:u w:val="single"/>
        </w:rPr>
        <w:t xml:space="preserve">                </w:t>
      </w:r>
      <w:r>
        <w:rPr>
          <w:szCs w:val="24"/>
          <w:u w:val="single"/>
        </w:rPr>
        <w:t xml:space="preserve">             </w:t>
      </w:r>
      <w:r w:rsidRPr="00E00ADA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                    </w:t>
      </w:r>
      <w:r w:rsidRPr="00E00ADA">
        <w:rPr>
          <w:szCs w:val="24"/>
          <w:u w:val="single"/>
        </w:rPr>
        <w:t xml:space="preserve"> + </w:t>
      </w:r>
      <w:r>
        <w:rPr>
          <w:szCs w:val="24"/>
          <w:u w:val="single"/>
        </w:rPr>
        <w:t>90</w:t>
      </w:r>
      <w:r w:rsidRPr="00E00ADA">
        <w:rPr>
          <w:szCs w:val="24"/>
          <w:u w:val="single"/>
        </w:rPr>
        <w:t xml:space="preserve"> tis. Kč</w:t>
      </w:r>
    </w:p>
    <w:p w:rsidR="003961EA" w:rsidRDefault="003961EA" w:rsidP="003961EA">
      <w:pPr>
        <w:ind w:left="357"/>
        <w:rPr>
          <w:b/>
        </w:rPr>
      </w:pPr>
      <w:r>
        <w:t xml:space="preserve">Na základě oznámení o poskytnutí pojistného plnění z pojistné události – </w:t>
      </w:r>
      <w:proofErr w:type="spellStart"/>
      <w:r>
        <w:t>průleh</w:t>
      </w:r>
      <w:proofErr w:type="spellEnd"/>
      <w:r>
        <w:t xml:space="preserve"> na Božkovském ostrově bylo na základě šetření pojistitele stanoveno pojistné ve výši 90 tis. Kč. Na žádost správce rozpočtu odboru </w:t>
      </w:r>
      <w:proofErr w:type="spellStart"/>
      <w:r>
        <w:t>MaI</w:t>
      </w:r>
      <w:proofErr w:type="spellEnd"/>
      <w:r>
        <w:t xml:space="preserve"> budou tyto finanční prostředky po zapojení do příjmové části rozpočtu použity následně na výdaje spojené s opravami na Božkovském ostrově -</w:t>
      </w:r>
      <w:r w:rsidRPr="00E00ADA">
        <w:t xml:space="preserve">  </w:t>
      </w:r>
      <w:r w:rsidRPr="00E00ADA">
        <w:rPr>
          <w:b/>
        </w:rPr>
        <w:t xml:space="preserve">ř. </w:t>
      </w:r>
      <w:r>
        <w:rPr>
          <w:b/>
        </w:rPr>
        <w:t>7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5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</w:t>
      </w:r>
      <w:proofErr w:type="gramStart"/>
      <w:r>
        <w:rPr>
          <w:szCs w:val="24"/>
          <w:u w:val="single"/>
        </w:rPr>
        <w:t>6330</w:t>
      </w:r>
      <w:r w:rsidRPr="00E00ADA">
        <w:rPr>
          <w:szCs w:val="24"/>
          <w:u w:val="single"/>
        </w:rPr>
        <w:t xml:space="preserve">  pol.</w:t>
      </w:r>
      <w:proofErr w:type="gramEnd"/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5347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>převod na město</w:t>
      </w:r>
      <w:r w:rsidRPr="00E00ADA">
        <w:rPr>
          <w:szCs w:val="24"/>
          <w:u w:val="single"/>
        </w:rPr>
        <w:t xml:space="preserve">             </w:t>
      </w:r>
      <w:r>
        <w:rPr>
          <w:szCs w:val="24"/>
          <w:u w:val="single"/>
        </w:rPr>
        <w:t xml:space="preserve"> </w:t>
      </w:r>
      <w:r w:rsidRPr="00E00ADA">
        <w:rPr>
          <w:szCs w:val="24"/>
          <w:u w:val="single"/>
        </w:rPr>
        <w:t xml:space="preserve">                </w:t>
      </w:r>
      <w:r>
        <w:rPr>
          <w:szCs w:val="24"/>
          <w:u w:val="single"/>
        </w:rPr>
        <w:t xml:space="preserve">             </w:t>
      </w:r>
      <w:r w:rsidRPr="00E00ADA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               </w:t>
      </w:r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- 49</w:t>
      </w:r>
      <w:r w:rsidRPr="00E00ADA">
        <w:rPr>
          <w:szCs w:val="24"/>
          <w:u w:val="single"/>
        </w:rPr>
        <w:t xml:space="preserve"> tis. Kč</w:t>
      </w:r>
    </w:p>
    <w:p w:rsidR="003961EA" w:rsidRPr="004905AE" w:rsidRDefault="003961EA" w:rsidP="003961EA">
      <w:pPr>
        <w:ind w:left="357"/>
      </w:pPr>
      <w:r>
        <w:t xml:space="preserve">ZMO P2 - Slovany </w:t>
      </w:r>
      <w:proofErr w:type="spellStart"/>
      <w:r>
        <w:t>usn</w:t>
      </w:r>
      <w:proofErr w:type="spellEnd"/>
      <w:r>
        <w:t xml:space="preserve">. č. 14 ze dne 28. 3. 2017 schválilo, v rámci zapojení přebytku hospodaření MO P2 – Slovany za rok 2016, pro odbor KT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prostředky</w:t>
      </w:r>
      <w:proofErr w:type="gramEnd"/>
      <w:r>
        <w:t xml:space="preserve"> na spolufinancování „Plzeňské senior akademie“. </w:t>
      </w:r>
      <w:r>
        <w:rPr>
          <w:rFonts w:cs="Helvetica"/>
          <w:color w:val="222222"/>
        </w:rPr>
        <w:t xml:space="preserve">Projekt Plzeňské senior akademie byl zahájen jako pilotní v říjnu roku 2015 v rámci Městského obvodu Plzeň 3, následoval MO P1 a v letošním roce je určen </w:t>
      </w:r>
      <w:r>
        <w:rPr>
          <w:color w:val="222222"/>
        </w:rPr>
        <w:t xml:space="preserve">pro seniory s trvalým pobytem na území MO P2. </w:t>
      </w:r>
      <w:r>
        <w:rPr>
          <w:rFonts w:cs="Helvetica"/>
          <w:color w:val="222222"/>
        </w:rPr>
        <w:t>Je zaměřen na prevenci kriminality páchané na seniorech. Ti se mohou seznámit s různými tématy, mají přednášky například jak si nenechat ublížit, jak zvládat mimořádné události, seznamují se s nebezpečím prodejních akcí, zvládáním mimořádných událostí a podobně. Nedílnou součástí projektu jsou i exkurze na operačním středisku Městské policie Plzeň, v Útulku pro zvířata v nouzi a Hasičské stanice Plzeň. Na závěr Plzeňské senior akademie obdrží každý účastník absolventský list, informační materiály, drobné propagační předměty a drobný předmět s bezpečností tématikou. Úspěšní účastníci Plzeňské senior akademie se zúčastní pobytového interaktivního workshopu v Prášilech, kde si absolventi zúročí své teoretické znalosti. Spoluúčast MO P2 - Slovany  na pořádání interaktivního workshopu „Nedám se!“ činí 48 800,- Kč. Tyto finanční prostředky budou převedeny do rozpočtu města</w:t>
      </w:r>
      <w:r w:rsidR="00F33BCC">
        <w:rPr>
          <w:rFonts w:cs="Helvetica"/>
          <w:color w:val="222222"/>
        </w:rPr>
        <w:t>, s určením pro Odbor sociálních služeb</w:t>
      </w:r>
      <w:bookmarkStart w:id="0" w:name="_GoBack"/>
      <w:bookmarkEnd w:id="0"/>
      <w:r w:rsidR="00F33BCC">
        <w:rPr>
          <w:rFonts w:cs="Helvetica"/>
          <w:color w:val="222222"/>
        </w:rPr>
        <w:t xml:space="preserve">, který projekt </w:t>
      </w:r>
      <w:proofErr w:type="gramStart"/>
      <w:r w:rsidR="00F33BCC">
        <w:rPr>
          <w:rFonts w:cs="Helvetica"/>
          <w:color w:val="222222"/>
        </w:rPr>
        <w:t>zajišťuje</w:t>
      </w:r>
      <w:r>
        <w:rPr>
          <w:color w:val="3A3A3A"/>
        </w:rPr>
        <w:t xml:space="preserve">  </w:t>
      </w:r>
      <w:r w:rsidRPr="00E00ADA">
        <w:t xml:space="preserve">– </w:t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</w:t>
      </w:r>
      <w:r>
        <w:rPr>
          <w:b/>
        </w:rPr>
        <w:t>13</w:t>
      </w:r>
    </w:p>
    <w:p w:rsidR="003961EA" w:rsidRPr="00747D5E" w:rsidRDefault="003961EA" w:rsidP="003961EA">
      <w:pPr>
        <w:ind w:left="357"/>
      </w:pPr>
    </w:p>
    <w:p w:rsidR="003961EA" w:rsidRPr="00E00ADA" w:rsidRDefault="003961EA" w:rsidP="003961EA">
      <w:pPr>
        <w:pStyle w:val="vlevo"/>
        <w:ind w:left="357"/>
        <w:rPr>
          <w:szCs w:val="24"/>
        </w:rPr>
      </w:pPr>
      <w:r w:rsidRPr="00E00ADA">
        <w:rPr>
          <w:szCs w:val="24"/>
        </w:rPr>
        <w:t xml:space="preserve"> </w:t>
      </w:r>
    </w:p>
    <w:p w:rsidR="003961EA" w:rsidRDefault="003961EA" w:rsidP="003961EA">
      <w:pPr>
        <w:pStyle w:val="vlevo"/>
        <w:ind w:left="357"/>
        <w:rPr>
          <w:b/>
          <w:szCs w:val="24"/>
        </w:rPr>
      </w:pPr>
      <w:r w:rsidRPr="00E00ADA">
        <w:rPr>
          <w:b/>
          <w:szCs w:val="24"/>
        </w:rPr>
        <w:t>Navýšení výdajů:</w:t>
      </w:r>
    </w:p>
    <w:p w:rsidR="003961EA" w:rsidRDefault="003961EA" w:rsidP="003961EA">
      <w:pPr>
        <w:pStyle w:val="vlevo"/>
        <w:ind w:left="357"/>
        <w:rPr>
          <w:u w:val="single"/>
        </w:rPr>
      </w:pPr>
      <w:r w:rsidRPr="002F521B">
        <w:rPr>
          <w:b/>
          <w:u w:val="single"/>
        </w:rPr>
        <w:t xml:space="preserve">ř. </w:t>
      </w:r>
      <w:r>
        <w:rPr>
          <w:b/>
          <w:u w:val="single"/>
        </w:rPr>
        <w:t>6-7</w:t>
      </w:r>
      <w:r w:rsidRPr="002F521B">
        <w:rPr>
          <w:b/>
          <w:u w:val="single"/>
        </w:rPr>
        <w:t xml:space="preserve">) </w:t>
      </w:r>
      <w:r w:rsidRPr="002F521B">
        <w:rPr>
          <w:u w:val="single"/>
        </w:rPr>
        <w:t xml:space="preserve">§ </w:t>
      </w:r>
      <w:r>
        <w:rPr>
          <w:u w:val="single"/>
        </w:rPr>
        <w:t>3429-</w:t>
      </w:r>
      <w:r w:rsidRPr="002F521B">
        <w:rPr>
          <w:u w:val="single"/>
        </w:rPr>
        <w:t xml:space="preserve">  pol. </w:t>
      </w:r>
      <w:r>
        <w:rPr>
          <w:u w:val="single"/>
        </w:rPr>
        <w:t>6122, 5171</w:t>
      </w:r>
      <w:r w:rsidRPr="002F521B">
        <w:rPr>
          <w:u w:val="single"/>
        </w:rPr>
        <w:t xml:space="preserve"> – </w:t>
      </w:r>
      <w:r>
        <w:rPr>
          <w:u w:val="single"/>
        </w:rPr>
        <w:t xml:space="preserve">Božkovský ostrov – nákup traktoru + opravy + </w:t>
      </w:r>
      <w:proofErr w:type="gramStart"/>
      <w:r>
        <w:rPr>
          <w:u w:val="single"/>
        </w:rPr>
        <w:t>453</w:t>
      </w:r>
      <w:r w:rsidRPr="002F521B">
        <w:rPr>
          <w:u w:val="single"/>
        </w:rPr>
        <w:t xml:space="preserve">  tis.</w:t>
      </w:r>
      <w:proofErr w:type="gramEnd"/>
      <w:r w:rsidRPr="002F521B">
        <w:rPr>
          <w:u w:val="single"/>
        </w:rPr>
        <w:t xml:space="preserve"> Kč</w:t>
      </w:r>
    </w:p>
    <w:p w:rsidR="003961EA" w:rsidRDefault="003961EA" w:rsidP="003961EA">
      <w:pPr>
        <w:ind w:left="357"/>
        <w:rPr>
          <w:b/>
        </w:rPr>
      </w:pPr>
      <w:r>
        <w:t xml:space="preserve">Správce rozpočtu požádal, z důvodu neuskutečnění akce, o přesun finančních prostředků, schválených pro rok 2017 na zpracování PD – přístavba a rekonstrukce zázemí pro MP, na kapitálové výdaje – nestavební investice na nákup traktoru na Božkovský ostrov (155 tis. Kč) a navýšení běžných výdajů na opravy prováděné v areálu Božkovského ostrova </w:t>
      </w:r>
      <w:r w:rsidRPr="00E00ADA">
        <w:t xml:space="preserve">– </w:t>
      </w:r>
      <w:r w:rsidRPr="00E00ADA">
        <w:rPr>
          <w:b/>
        </w:rPr>
        <w:t xml:space="preserve">ř. </w:t>
      </w:r>
      <w:r>
        <w:rPr>
          <w:b/>
        </w:rPr>
        <w:t xml:space="preserve">11 </w:t>
      </w:r>
    </w:p>
    <w:p w:rsidR="003961EA" w:rsidRPr="004905AE" w:rsidRDefault="003961EA" w:rsidP="003961EA">
      <w:pPr>
        <w:ind w:left="357"/>
      </w:pPr>
      <w:r w:rsidRPr="004905AE">
        <w:t xml:space="preserve">Dále správce rozpočtu odboru </w:t>
      </w:r>
      <w:proofErr w:type="spellStart"/>
      <w:r w:rsidRPr="004905AE">
        <w:t>MaI</w:t>
      </w:r>
      <w:proofErr w:type="spellEnd"/>
      <w:r w:rsidRPr="004905AE">
        <w:t xml:space="preserve"> požádal o zapojení  </w:t>
      </w:r>
      <w:r>
        <w:t xml:space="preserve">finančních prostředků ve výši 90 tis. Kč za pojistné plnění na běžné výdaje vynaložené na údržbu  B. </w:t>
      </w:r>
      <w:proofErr w:type="gramStart"/>
      <w:r>
        <w:t>o.</w:t>
      </w:r>
      <w:proofErr w:type="gramEnd"/>
      <w:r>
        <w:t xml:space="preserve"> </w:t>
      </w:r>
      <w:r w:rsidRPr="00E00ADA">
        <w:t xml:space="preserve">– </w:t>
      </w:r>
      <w:r w:rsidRPr="00E00ADA">
        <w:rPr>
          <w:b/>
        </w:rPr>
        <w:t xml:space="preserve">ř. </w:t>
      </w:r>
      <w:r>
        <w:rPr>
          <w:b/>
        </w:rPr>
        <w:t>4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8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 </w:t>
      </w:r>
      <w:r>
        <w:rPr>
          <w:szCs w:val="24"/>
          <w:u w:val="single"/>
        </w:rPr>
        <w:t>6171</w:t>
      </w:r>
      <w:r w:rsidRPr="00E00ADA">
        <w:rPr>
          <w:szCs w:val="24"/>
          <w:u w:val="single"/>
        </w:rPr>
        <w:t xml:space="preserve">  pol. </w:t>
      </w:r>
      <w:r>
        <w:rPr>
          <w:szCs w:val="24"/>
          <w:u w:val="single"/>
        </w:rPr>
        <w:t>5…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 xml:space="preserve">dotace SPOD a </w:t>
      </w:r>
      <w:proofErr w:type="gramStart"/>
      <w:r>
        <w:rPr>
          <w:szCs w:val="24"/>
          <w:u w:val="single"/>
        </w:rPr>
        <w:t xml:space="preserve">VSP                                                     </w:t>
      </w:r>
      <w:r w:rsidRPr="00E00ADA">
        <w:rPr>
          <w:szCs w:val="24"/>
          <w:u w:val="single"/>
        </w:rPr>
        <w:t xml:space="preserve"> + </w:t>
      </w:r>
      <w:r>
        <w:rPr>
          <w:szCs w:val="24"/>
          <w:u w:val="single"/>
        </w:rPr>
        <w:t>2 721</w:t>
      </w:r>
      <w:proofErr w:type="gramEnd"/>
      <w:r w:rsidRPr="00E00ADA">
        <w:rPr>
          <w:szCs w:val="24"/>
          <w:u w:val="single"/>
        </w:rPr>
        <w:t xml:space="preserve"> tis. Kč</w:t>
      </w:r>
    </w:p>
    <w:p w:rsidR="003961EA" w:rsidRDefault="003961EA" w:rsidP="003961EA">
      <w:pPr>
        <w:pStyle w:val="vlevo"/>
        <w:ind w:left="357"/>
        <w:rPr>
          <w:b/>
          <w:szCs w:val="24"/>
        </w:rPr>
      </w:pPr>
      <w:proofErr w:type="gramStart"/>
      <w:r>
        <w:rPr>
          <w:szCs w:val="24"/>
        </w:rPr>
        <w:t xml:space="preserve">komentář </w:t>
      </w:r>
      <w:r w:rsidRPr="00E00ADA">
        <w:rPr>
          <w:szCs w:val="24"/>
        </w:rPr>
        <w:t xml:space="preserve">–  </w:t>
      </w:r>
      <w:r>
        <w:rPr>
          <w:szCs w:val="24"/>
        </w:rPr>
        <w:t>viz</w:t>
      </w:r>
      <w:proofErr w:type="gramEnd"/>
      <w:r>
        <w:rPr>
          <w:szCs w:val="24"/>
        </w:rPr>
        <w:t xml:space="preserve"> </w:t>
      </w:r>
      <w:r w:rsidRPr="00E00ADA">
        <w:rPr>
          <w:b/>
          <w:szCs w:val="24"/>
        </w:rPr>
        <w:t xml:space="preserve">ř. </w:t>
      </w:r>
      <w:r>
        <w:rPr>
          <w:b/>
          <w:szCs w:val="24"/>
        </w:rPr>
        <w:t>2+3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proofErr w:type="gramStart"/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9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 </w:t>
      </w:r>
      <w:r>
        <w:rPr>
          <w:szCs w:val="24"/>
          <w:u w:val="single"/>
        </w:rPr>
        <w:t>3…</w:t>
      </w:r>
      <w:proofErr w:type="gramEnd"/>
      <w:r>
        <w:rPr>
          <w:szCs w:val="24"/>
          <w:u w:val="single"/>
        </w:rPr>
        <w:t xml:space="preserve"> -6</w:t>
      </w:r>
      <w:proofErr w:type="gramStart"/>
      <w:r>
        <w:rPr>
          <w:szCs w:val="24"/>
          <w:u w:val="single"/>
        </w:rPr>
        <w:t>…</w:t>
      </w:r>
      <w:r w:rsidRPr="00E00ADA">
        <w:rPr>
          <w:szCs w:val="24"/>
          <w:u w:val="single"/>
        </w:rPr>
        <w:t xml:space="preserve">  pol.</w:t>
      </w:r>
      <w:proofErr w:type="gramEnd"/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5493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 xml:space="preserve">účel. </w:t>
      </w:r>
      <w:proofErr w:type="spellStart"/>
      <w:r>
        <w:rPr>
          <w:szCs w:val="24"/>
          <w:u w:val="single"/>
        </w:rPr>
        <w:t>neinvest</w:t>
      </w:r>
      <w:proofErr w:type="spellEnd"/>
      <w:r>
        <w:rPr>
          <w:szCs w:val="24"/>
          <w:u w:val="single"/>
        </w:rPr>
        <w:t xml:space="preserve">. transfer FO                                      </w:t>
      </w:r>
      <w:r w:rsidRPr="00E00ADA">
        <w:rPr>
          <w:szCs w:val="24"/>
          <w:u w:val="single"/>
        </w:rPr>
        <w:t xml:space="preserve">+ </w:t>
      </w:r>
      <w:r>
        <w:rPr>
          <w:szCs w:val="24"/>
          <w:u w:val="single"/>
        </w:rPr>
        <w:t xml:space="preserve"> 80   </w:t>
      </w:r>
      <w:r w:rsidRPr="00E00ADA">
        <w:rPr>
          <w:szCs w:val="24"/>
          <w:u w:val="single"/>
        </w:rPr>
        <w:t>tis. Kč</w:t>
      </w:r>
    </w:p>
    <w:p w:rsidR="003961EA" w:rsidRDefault="003961EA" w:rsidP="003961EA">
      <w:pPr>
        <w:ind w:left="357"/>
        <w:rPr>
          <w:b/>
        </w:rPr>
      </w:pPr>
      <w:r w:rsidRPr="00B30ABC">
        <w:rPr>
          <w:color w:val="000000"/>
        </w:rPr>
        <w:t xml:space="preserve">V návaznosti na výši schválených </w:t>
      </w:r>
      <w:r>
        <w:rPr>
          <w:color w:val="000000"/>
        </w:rPr>
        <w:t>neinvestičních transferů</w:t>
      </w:r>
      <w:r w:rsidRPr="00B30ABC">
        <w:rPr>
          <w:color w:val="000000"/>
        </w:rPr>
        <w:t xml:space="preserve"> v RMO P2 a ZMO P2 fyzic</w:t>
      </w:r>
      <w:r>
        <w:rPr>
          <w:color w:val="000000"/>
        </w:rPr>
        <w:t>k</w:t>
      </w:r>
      <w:r w:rsidRPr="00B30ABC">
        <w:rPr>
          <w:color w:val="000000"/>
        </w:rPr>
        <w:t xml:space="preserve">ým osobám je nutno schválit změnu závazného </w:t>
      </w:r>
      <w:proofErr w:type="gramStart"/>
      <w:r w:rsidRPr="00B30ABC">
        <w:rPr>
          <w:color w:val="000000"/>
        </w:rPr>
        <w:t>ukazatele</w:t>
      </w:r>
      <w:r>
        <w:rPr>
          <w:color w:val="000000"/>
        </w:rPr>
        <w:t xml:space="preserve"> </w:t>
      </w:r>
      <w:r>
        <w:t xml:space="preserve"> </w:t>
      </w:r>
      <w:r w:rsidRPr="00E00ADA">
        <w:t xml:space="preserve">–  </w:t>
      </w:r>
      <w:r w:rsidRPr="00E00ADA">
        <w:rPr>
          <w:b/>
        </w:rPr>
        <w:t>ř.</w:t>
      </w:r>
      <w:proofErr w:type="gramEnd"/>
      <w:r w:rsidRPr="00E00ADA">
        <w:rPr>
          <w:b/>
        </w:rPr>
        <w:t xml:space="preserve"> </w:t>
      </w:r>
      <w:r>
        <w:rPr>
          <w:b/>
        </w:rPr>
        <w:t>12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r>
        <w:rPr>
          <w:b/>
          <w:szCs w:val="24"/>
          <w:u w:val="single"/>
        </w:rPr>
        <w:t>10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 </w:t>
      </w:r>
      <w:r>
        <w:rPr>
          <w:szCs w:val="24"/>
          <w:u w:val="single"/>
        </w:rPr>
        <w:t>6171</w:t>
      </w:r>
      <w:r w:rsidRPr="00E00ADA">
        <w:rPr>
          <w:szCs w:val="24"/>
          <w:u w:val="single"/>
        </w:rPr>
        <w:t xml:space="preserve">  pol. </w:t>
      </w:r>
      <w:r>
        <w:rPr>
          <w:szCs w:val="24"/>
          <w:u w:val="single"/>
        </w:rPr>
        <w:t>5137</w:t>
      </w:r>
      <w:r w:rsidRPr="00E00ADA">
        <w:rPr>
          <w:szCs w:val="24"/>
          <w:u w:val="single"/>
        </w:rPr>
        <w:t xml:space="preserve"> – </w:t>
      </w:r>
      <w:proofErr w:type="gramStart"/>
      <w:r>
        <w:rPr>
          <w:szCs w:val="24"/>
          <w:u w:val="single"/>
        </w:rPr>
        <w:t xml:space="preserve">DHDM                                                                         </w:t>
      </w:r>
      <w:r w:rsidRPr="00E00ADA">
        <w:rPr>
          <w:szCs w:val="24"/>
          <w:u w:val="single"/>
        </w:rPr>
        <w:t xml:space="preserve">+ </w:t>
      </w:r>
      <w:r>
        <w:rPr>
          <w:szCs w:val="24"/>
          <w:u w:val="single"/>
        </w:rPr>
        <w:t xml:space="preserve">  19</w:t>
      </w:r>
      <w:proofErr w:type="gramEnd"/>
      <w:r>
        <w:rPr>
          <w:szCs w:val="24"/>
          <w:u w:val="single"/>
        </w:rPr>
        <w:t xml:space="preserve"> </w:t>
      </w:r>
      <w:r w:rsidRPr="00E00ADA">
        <w:rPr>
          <w:szCs w:val="24"/>
          <w:u w:val="single"/>
        </w:rPr>
        <w:t>tis. Kč</w:t>
      </w:r>
    </w:p>
    <w:p w:rsidR="003961EA" w:rsidRDefault="003961EA" w:rsidP="003961EA">
      <w:pPr>
        <w:pStyle w:val="vlevo"/>
        <w:ind w:left="357"/>
        <w:rPr>
          <w:b/>
          <w:szCs w:val="24"/>
        </w:rPr>
      </w:pPr>
      <w:proofErr w:type="gramStart"/>
      <w:r>
        <w:rPr>
          <w:szCs w:val="24"/>
        </w:rPr>
        <w:t xml:space="preserve">komentář </w:t>
      </w:r>
      <w:r w:rsidRPr="00E00ADA">
        <w:rPr>
          <w:szCs w:val="24"/>
        </w:rPr>
        <w:t xml:space="preserve">–  </w:t>
      </w:r>
      <w:r>
        <w:rPr>
          <w:szCs w:val="24"/>
        </w:rPr>
        <w:t>viz</w:t>
      </w:r>
      <w:proofErr w:type="gramEnd"/>
      <w:r>
        <w:rPr>
          <w:szCs w:val="24"/>
        </w:rPr>
        <w:t xml:space="preserve"> </w:t>
      </w:r>
      <w:r w:rsidRPr="00E00ADA">
        <w:rPr>
          <w:b/>
          <w:szCs w:val="24"/>
        </w:rPr>
        <w:t xml:space="preserve">ř. </w:t>
      </w:r>
      <w:r>
        <w:rPr>
          <w:b/>
          <w:szCs w:val="24"/>
        </w:rPr>
        <w:t>1</w:t>
      </w:r>
    </w:p>
    <w:p w:rsidR="003961EA" w:rsidRPr="00E00ADA" w:rsidRDefault="003961EA" w:rsidP="003961EA">
      <w:pPr>
        <w:ind w:left="357"/>
        <w:rPr>
          <w:b/>
        </w:rPr>
      </w:pPr>
    </w:p>
    <w:p w:rsidR="003961EA" w:rsidRPr="00E00ADA" w:rsidRDefault="003961EA" w:rsidP="003961EA">
      <w:pPr>
        <w:ind w:left="357"/>
        <w:rPr>
          <w:b/>
        </w:rPr>
      </w:pPr>
      <w:r w:rsidRPr="00E00ADA">
        <w:rPr>
          <w:b/>
        </w:rPr>
        <w:t>Snížení výdajů:</w:t>
      </w:r>
    </w:p>
    <w:p w:rsidR="003961E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proofErr w:type="gramStart"/>
      <w:r>
        <w:rPr>
          <w:b/>
          <w:szCs w:val="24"/>
          <w:u w:val="single"/>
        </w:rPr>
        <w:t>11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 </w:t>
      </w:r>
      <w:r>
        <w:rPr>
          <w:szCs w:val="24"/>
          <w:u w:val="single"/>
        </w:rPr>
        <w:t>6171</w:t>
      </w:r>
      <w:proofErr w:type="gramEnd"/>
      <w:r w:rsidRPr="00E00ADA">
        <w:rPr>
          <w:szCs w:val="24"/>
          <w:u w:val="single"/>
        </w:rPr>
        <w:t xml:space="preserve">  pol. </w:t>
      </w:r>
      <w:r>
        <w:rPr>
          <w:szCs w:val="24"/>
          <w:u w:val="single"/>
        </w:rPr>
        <w:t>6121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>PD – přístavba zázemí pro MP</w:t>
      </w:r>
      <w:r w:rsidRPr="00E00ADA">
        <w:rPr>
          <w:szCs w:val="24"/>
          <w:u w:val="single"/>
        </w:rPr>
        <w:t xml:space="preserve">              </w:t>
      </w:r>
      <w:r>
        <w:rPr>
          <w:szCs w:val="24"/>
          <w:u w:val="single"/>
        </w:rPr>
        <w:t xml:space="preserve">  </w:t>
      </w:r>
      <w:r w:rsidRPr="00E00ADA">
        <w:rPr>
          <w:szCs w:val="24"/>
          <w:u w:val="single"/>
        </w:rPr>
        <w:t xml:space="preserve">         </w:t>
      </w:r>
      <w:r>
        <w:rPr>
          <w:szCs w:val="24"/>
          <w:u w:val="single"/>
        </w:rPr>
        <w:t xml:space="preserve">    </w:t>
      </w:r>
      <w:r w:rsidRPr="00E00ADA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 w:rsidRPr="00E00ADA">
        <w:rPr>
          <w:szCs w:val="24"/>
          <w:u w:val="single"/>
        </w:rPr>
        <w:t xml:space="preserve">   - </w:t>
      </w:r>
      <w:r>
        <w:rPr>
          <w:szCs w:val="24"/>
          <w:u w:val="single"/>
        </w:rPr>
        <w:t>363</w:t>
      </w:r>
      <w:r w:rsidRPr="00E00ADA">
        <w:rPr>
          <w:szCs w:val="24"/>
          <w:u w:val="single"/>
        </w:rPr>
        <w:t xml:space="preserve"> tis. Kč</w:t>
      </w:r>
    </w:p>
    <w:p w:rsidR="003961EA" w:rsidRDefault="003961EA" w:rsidP="003961EA">
      <w:pPr>
        <w:pStyle w:val="vlevo"/>
        <w:ind w:left="357"/>
        <w:rPr>
          <w:szCs w:val="24"/>
          <w:u w:val="single"/>
        </w:rPr>
      </w:pPr>
      <w:proofErr w:type="gramStart"/>
      <w:r>
        <w:rPr>
          <w:szCs w:val="24"/>
        </w:rPr>
        <w:t xml:space="preserve">komentář </w:t>
      </w:r>
      <w:r w:rsidRPr="00E00ADA">
        <w:rPr>
          <w:szCs w:val="24"/>
        </w:rPr>
        <w:t xml:space="preserve">–  </w:t>
      </w:r>
      <w:r>
        <w:rPr>
          <w:szCs w:val="24"/>
        </w:rPr>
        <w:t>viz</w:t>
      </w:r>
      <w:proofErr w:type="gramEnd"/>
      <w:r>
        <w:rPr>
          <w:szCs w:val="24"/>
        </w:rPr>
        <w:t xml:space="preserve"> </w:t>
      </w:r>
      <w:r w:rsidRPr="00E00ADA">
        <w:rPr>
          <w:b/>
          <w:szCs w:val="24"/>
        </w:rPr>
        <w:t xml:space="preserve">ř. </w:t>
      </w:r>
      <w:r>
        <w:rPr>
          <w:b/>
          <w:szCs w:val="24"/>
        </w:rPr>
        <w:t>6+7</w:t>
      </w: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proofErr w:type="gramStart"/>
      <w:r>
        <w:rPr>
          <w:b/>
          <w:szCs w:val="24"/>
          <w:u w:val="single"/>
        </w:rPr>
        <w:t>12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 </w:t>
      </w:r>
      <w:r>
        <w:rPr>
          <w:szCs w:val="24"/>
          <w:u w:val="single"/>
        </w:rPr>
        <w:t>6409</w:t>
      </w:r>
      <w:proofErr w:type="gramEnd"/>
      <w:r w:rsidRPr="00E00ADA">
        <w:rPr>
          <w:szCs w:val="24"/>
          <w:u w:val="single"/>
        </w:rPr>
        <w:t xml:space="preserve">  pol. </w:t>
      </w:r>
      <w:r>
        <w:rPr>
          <w:szCs w:val="24"/>
          <w:u w:val="single"/>
        </w:rPr>
        <w:t>5222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 xml:space="preserve">účel. </w:t>
      </w:r>
      <w:proofErr w:type="spellStart"/>
      <w:r>
        <w:rPr>
          <w:szCs w:val="24"/>
          <w:u w:val="single"/>
        </w:rPr>
        <w:t>neinv.transfer</w:t>
      </w:r>
      <w:proofErr w:type="spellEnd"/>
      <w:r>
        <w:rPr>
          <w:szCs w:val="24"/>
          <w:u w:val="single"/>
        </w:rPr>
        <w:t xml:space="preserve"> jiným </w:t>
      </w:r>
      <w:proofErr w:type="spellStart"/>
      <w:r>
        <w:rPr>
          <w:szCs w:val="24"/>
          <w:u w:val="single"/>
        </w:rPr>
        <w:t>org</w:t>
      </w:r>
      <w:proofErr w:type="spellEnd"/>
      <w:r>
        <w:rPr>
          <w:szCs w:val="24"/>
          <w:u w:val="single"/>
        </w:rPr>
        <w:t>.</w:t>
      </w:r>
      <w:r w:rsidRPr="00E00ADA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           </w:t>
      </w:r>
      <w:r w:rsidRPr="00E00ADA">
        <w:rPr>
          <w:szCs w:val="24"/>
          <w:u w:val="single"/>
        </w:rPr>
        <w:t xml:space="preserve">     </w:t>
      </w:r>
      <w:r>
        <w:rPr>
          <w:szCs w:val="24"/>
          <w:u w:val="single"/>
        </w:rPr>
        <w:t xml:space="preserve">                    </w:t>
      </w:r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- 80</w:t>
      </w:r>
      <w:r w:rsidRPr="00E00ADA">
        <w:rPr>
          <w:szCs w:val="24"/>
          <w:u w:val="single"/>
        </w:rPr>
        <w:t xml:space="preserve"> tis. Kč</w:t>
      </w:r>
    </w:p>
    <w:p w:rsidR="003961EA" w:rsidRDefault="003961EA" w:rsidP="003961EA">
      <w:pPr>
        <w:pStyle w:val="vlevo"/>
        <w:ind w:left="357"/>
        <w:rPr>
          <w:b/>
          <w:szCs w:val="24"/>
        </w:rPr>
      </w:pPr>
      <w:proofErr w:type="gramStart"/>
      <w:r>
        <w:rPr>
          <w:szCs w:val="24"/>
        </w:rPr>
        <w:t xml:space="preserve">komentář </w:t>
      </w:r>
      <w:r w:rsidRPr="00E00ADA">
        <w:rPr>
          <w:szCs w:val="24"/>
        </w:rPr>
        <w:t xml:space="preserve">–  </w:t>
      </w:r>
      <w:r>
        <w:rPr>
          <w:szCs w:val="24"/>
        </w:rPr>
        <w:t>viz</w:t>
      </w:r>
      <w:proofErr w:type="gramEnd"/>
      <w:r>
        <w:rPr>
          <w:szCs w:val="24"/>
        </w:rPr>
        <w:t xml:space="preserve"> </w:t>
      </w:r>
      <w:r w:rsidRPr="00E00ADA">
        <w:rPr>
          <w:b/>
          <w:szCs w:val="24"/>
        </w:rPr>
        <w:t xml:space="preserve">ř. </w:t>
      </w:r>
      <w:r>
        <w:rPr>
          <w:b/>
          <w:szCs w:val="24"/>
        </w:rPr>
        <w:t>9</w:t>
      </w:r>
    </w:p>
    <w:p w:rsidR="00F33BCC" w:rsidRDefault="00F33BCC" w:rsidP="003961EA">
      <w:pPr>
        <w:pStyle w:val="vlevo"/>
        <w:ind w:left="357"/>
        <w:rPr>
          <w:b/>
          <w:szCs w:val="24"/>
        </w:rPr>
      </w:pPr>
    </w:p>
    <w:p w:rsidR="003961EA" w:rsidRPr="00E00ADA" w:rsidRDefault="003961EA" w:rsidP="003961EA">
      <w:pPr>
        <w:pStyle w:val="vlevo"/>
        <w:ind w:left="357"/>
        <w:rPr>
          <w:szCs w:val="24"/>
          <w:u w:val="single"/>
        </w:rPr>
      </w:pPr>
      <w:r w:rsidRPr="00E00ADA">
        <w:rPr>
          <w:b/>
          <w:szCs w:val="24"/>
          <w:u w:val="single"/>
        </w:rPr>
        <w:t xml:space="preserve">ř. </w:t>
      </w:r>
      <w:proofErr w:type="gramStart"/>
      <w:r>
        <w:rPr>
          <w:b/>
          <w:szCs w:val="24"/>
          <w:u w:val="single"/>
        </w:rPr>
        <w:t>13</w:t>
      </w:r>
      <w:r w:rsidRPr="00E00ADA">
        <w:rPr>
          <w:b/>
          <w:szCs w:val="24"/>
          <w:u w:val="single"/>
        </w:rPr>
        <w:t xml:space="preserve">) </w:t>
      </w:r>
      <w:r w:rsidRPr="00E00ADA">
        <w:rPr>
          <w:szCs w:val="24"/>
          <w:u w:val="single"/>
        </w:rPr>
        <w:t xml:space="preserve">§  </w:t>
      </w:r>
      <w:r>
        <w:rPr>
          <w:szCs w:val="24"/>
          <w:u w:val="single"/>
        </w:rPr>
        <w:t>5311</w:t>
      </w:r>
      <w:proofErr w:type="gramEnd"/>
      <w:r w:rsidRPr="00E00ADA">
        <w:rPr>
          <w:szCs w:val="24"/>
          <w:u w:val="single"/>
        </w:rPr>
        <w:t xml:space="preserve">  pol. </w:t>
      </w:r>
      <w:r>
        <w:rPr>
          <w:szCs w:val="24"/>
          <w:u w:val="single"/>
        </w:rPr>
        <w:t>5169</w:t>
      </w:r>
      <w:r w:rsidRPr="00E00ADA">
        <w:rPr>
          <w:szCs w:val="24"/>
          <w:u w:val="single"/>
        </w:rPr>
        <w:t xml:space="preserve"> – </w:t>
      </w:r>
      <w:r>
        <w:rPr>
          <w:szCs w:val="24"/>
          <w:u w:val="single"/>
        </w:rPr>
        <w:t>FRR - bezp</w:t>
      </w:r>
      <w:r w:rsidR="00F33BCC">
        <w:rPr>
          <w:szCs w:val="24"/>
          <w:u w:val="single"/>
        </w:rPr>
        <w:t>e</w:t>
      </w:r>
      <w:r>
        <w:rPr>
          <w:szCs w:val="24"/>
          <w:u w:val="single"/>
        </w:rPr>
        <w:t>čnost</w:t>
      </w:r>
      <w:r w:rsidRPr="00E00ADA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            </w:t>
      </w:r>
      <w:r w:rsidRPr="00E00ADA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               </w:t>
      </w:r>
      <w:r w:rsidRPr="00E00ADA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                    </w:t>
      </w:r>
      <w:r w:rsidRPr="00E00ADA">
        <w:rPr>
          <w:szCs w:val="24"/>
          <w:u w:val="single"/>
        </w:rPr>
        <w:t xml:space="preserve"> </w:t>
      </w:r>
      <w:r>
        <w:rPr>
          <w:szCs w:val="24"/>
          <w:u w:val="single"/>
        </w:rPr>
        <w:t>- 49</w:t>
      </w:r>
      <w:r w:rsidRPr="00E00ADA">
        <w:rPr>
          <w:szCs w:val="24"/>
          <w:u w:val="single"/>
        </w:rPr>
        <w:t xml:space="preserve"> tis. Kč</w:t>
      </w:r>
    </w:p>
    <w:p w:rsidR="00D12281" w:rsidRDefault="003961EA" w:rsidP="003961EA">
      <w:pPr>
        <w:autoSpaceDE w:val="0"/>
        <w:autoSpaceDN w:val="0"/>
        <w:adjustRightInd w:val="0"/>
        <w:ind w:left="357"/>
      </w:pPr>
      <w:proofErr w:type="gramStart"/>
      <w:r>
        <w:rPr>
          <w:szCs w:val="24"/>
        </w:rPr>
        <w:t xml:space="preserve">komentář </w:t>
      </w:r>
      <w:r w:rsidRPr="00E00ADA">
        <w:rPr>
          <w:szCs w:val="24"/>
        </w:rPr>
        <w:t xml:space="preserve">–  </w:t>
      </w:r>
      <w:r>
        <w:rPr>
          <w:szCs w:val="24"/>
        </w:rPr>
        <w:t>viz</w:t>
      </w:r>
      <w:proofErr w:type="gramEnd"/>
      <w:r>
        <w:rPr>
          <w:szCs w:val="24"/>
        </w:rPr>
        <w:t xml:space="preserve"> </w:t>
      </w:r>
      <w:r w:rsidRPr="00E00ADA">
        <w:rPr>
          <w:b/>
          <w:szCs w:val="24"/>
        </w:rPr>
        <w:t xml:space="preserve">ř. </w:t>
      </w:r>
      <w:r>
        <w:rPr>
          <w:b/>
          <w:szCs w:val="24"/>
        </w:rPr>
        <w:t xml:space="preserve">5   </w:t>
      </w:r>
    </w:p>
    <w:p w:rsidR="00D12281" w:rsidRPr="00E00ADA" w:rsidRDefault="00D12281" w:rsidP="00D12281">
      <w:pPr>
        <w:ind w:left="357"/>
      </w:pPr>
    </w:p>
    <w:p w:rsidR="00D12281" w:rsidRDefault="00D12281" w:rsidP="00D12281">
      <w:pPr>
        <w:ind w:left="357"/>
      </w:pPr>
      <w:r w:rsidRPr="00E00ADA">
        <w:t xml:space="preserve">Provedením rozpočtového opatření výše uvedených finančních prostředků budou příjmy </w:t>
      </w:r>
      <w:r>
        <w:br/>
      </w:r>
      <w:r w:rsidRPr="00E00ADA">
        <w:t>a výdaje MO P2 v souladu s potřebami jednotlivých správců rozpočtové skladby.</w:t>
      </w:r>
    </w:p>
    <w:p w:rsidR="00D12281" w:rsidRDefault="00D12281" w:rsidP="00D12281">
      <w:pPr>
        <w:pStyle w:val="OdstavecNadpis3"/>
      </w:pPr>
    </w:p>
    <w:p w:rsidR="00D12281" w:rsidRDefault="00D12281" w:rsidP="00D12281">
      <w:pPr>
        <w:pStyle w:val="Nadpis3"/>
      </w:pPr>
      <w:r>
        <w:t>Navrhované varianty řešení</w:t>
      </w:r>
    </w:p>
    <w:p w:rsidR="00D12281" w:rsidRDefault="00D12281" w:rsidP="00D12281">
      <w:pPr>
        <w:pStyle w:val="OdstavecNadpis3"/>
      </w:pPr>
      <w:r>
        <w:t xml:space="preserve">Schválit rozpočtové opatření dle bodu 5 důvodové zprávy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D12281" w:rsidRDefault="00D12281" w:rsidP="00D12281">
      <w:pPr>
        <w:pStyle w:val="OdstavecNadpis3"/>
      </w:pPr>
    </w:p>
    <w:p w:rsidR="00F613C0" w:rsidRDefault="00F613C0" w:rsidP="00D12281">
      <w:pPr>
        <w:pStyle w:val="OdstavecNadpis3"/>
      </w:pPr>
    </w:p>
    <w:p w:rsidR="00D12281" w:rsidRDefault="00D12281" w:rsidP="00D12281">
      <w:pPr>
        <w:pStyle w:val="Nadpis3"/>
      </w:pPr>
      <w:r>
        <w:t>Doporučená varianta řešení</w:t>
      </w:r>
    </w:p>
    <w:p w:rsidR="00D12281" w:rsidRDefault="00D12281" w:rsidP="00D12281">
      <w:pPr>
        <w:pStyle w:val="OdstavecNadpis3"/>
      </w:pPr>
      <w:r>
        <w:t>Schválit rozpočtové opatření</w:t>
      </w:r>
      <w:r>
        <w:rPr>
          <w:b/>
        </w:rPr>
        <w:t xml:space="preserve"> </w:t>
      </w:r>
      <w:r>
        <w:t>rozpočtu schváleného MO P2 na rok 201</w:t>
      </w:r>
      <w:r w:rsidR="00F613C0">
        <w:t>7</w:t>
      </w:r>
      <w:r>
        <w:t xml:space="preserve"> dle bodu II. návrhu usnesení a provedení průběžné řídící kontroly dle zákona č. 320/2001 Sb. o finanční kontrole, ve znění pozdějších předpisů</w:t>
      </w:r>
    </w:p>
    <w:p w:rsidR="00D12281" w:rsidRDefault="00D12281" w:rsidP="00D12281">
      <w:pPr>
        <w:pStyle w:val="OdstavecNadpis3"/>
      </w:pPr>
    </w:p>
    <w:p w:rsidR="00D12281" w:rsidRDefault="00D12281" w:rsidP="00D12281">
      <w:pPr>
        <w:pStyle w:val="Nadpis3"/>
      </w:pPr>
      <w:r>
        <w:t>Finanční nároky řešení a možnosti finančního krytí</w:t>
      </w:r>
    </w:p>
    <w:p w:rsidR="00D12281" w:rsidRDefault="00D12281" w:rsidP="00D12281">
      <w:pPr>
        <w:pStyle w:val="OdstavecNadpis3"/>
      </w:pPr>
      <w:r>
        <w:t>Změny ovlivní celkový objem schváleného rozpočtu MO P2 na rok 201</w:t>
      </w:r>
      <w:r w:rsidR="00F613C0">
        <w:t>7</w:t>
      </w:r>
      <w:r>
        <w:t xml:space="preserve"> </w:t>
      </w:r>
      <w:proofErr w:type="gramStart"/>
      <w:r>
        <w:t>navýšením  příjmů</w:t>
      </w:r>
      <w:proofErr w:type="gramEnd"/>
      <w:r>
        <w:t xml:space="preserve"> o </w:t>
      </w:r>
      <w:r w:rsidR="00F33BCC">
        <w:t>2 781</w:t>
      </w:r>
      <w:r>
        <w:t xml:space="preserve"> tis. Kč. O tuto částku budou navýšeny výdaje schváleného rozpočtu na rok 201</w:t>
      </w:r>
      <w:r w:rsidR="00F613C0">
        <w:t>7</w:t>
      </w:r>
      <w:r>
        <w:t>.</w:t>
      </w:r>
    </w:p>
    <w:p w:rsidR="00D12281" w:rsidRDefault="00D12281" w:rsidP="00D12281">
      <w:pPr>
        <w:pStyle w:val="OdstavecNadpis3"/>
      </w:pPr>
    </w:p>
    <w:p w:rsidR="00D12281" w:rsidRPr="00125FAF" w:rsidRDefault="00D12281" w:rsidP="00D12281">
      <w:pPr>
        <w:pStyle w:val="Nadpis3"/>
      </w:pPr>
      <w:r>
        <w:t>Návrh termínů realizace a určení zodpovědných pracovníků</w:t>
      </w:r>
    </w:p>
    <w:p w:rsidR="00D12281" w:rsidRDefault="00D12281" w:rsidP="00D12281">
      <w:pPr>
        <w:pStyle w:val="OdstavecNadpis3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D12281" w:rsidRDefault="00D12281" w:rsidP="00D12281"/>
    <w:p w:rsidR="0002764C" w:rsidRDefault="0002764C"/>
    <w:sectPr w:rsidR="0002764C" w:rsidSect="00564F25">
      <w:footerReference w:type="default" r:id="rId8"/>
      <w:pgSz w:w="11906" w:h="16838"/>
      <w:pgMar w:top="1418" w:right="1134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6D" w:rsidRDefault="00F613C0">
      <w:r>
        <w:separator/>
      </w:r>
    </w:p>
  </w:endnote>
  <w:endnote w:type="continuationSeparator" w:id="0">
    <w:p w:rsidR="0089126D" w:rsidRDefault="00F6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52764"/>
      <w:docPartObj>
        <w:docPartGallery w:val="Page Numbers (Bottom of Page)"/>
        <w:docPartUnique/>
      </w:docPartObj>
    </w:sdtPr>
    <w:sdtEndPr/>
    <w:sdtContent>
      <w:p w:rsidR="00564F25" w:rsidRDefault="009F4B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CC">
          <w:rPr>
            <w:noProof/>
          </w:rPr>
          <w:t>4</w:t>
        </w:r>
        <w:r>
          <w:fldChar w:fldCharType="end"/>
        </w:r>
      </w:p>
    </w:sdtContent>
  </w:sdt>
  <w:p w:rsidR="00564F25" w:rsidRDefault="00F33B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6D" w:rsidRDefault="00F613C0">
      <w:r>
        <w:separator/>
      </w:r>
    </w:p>
  </w:footnote>
  <w:footnote w:type="continuationSeparator" w:id="0">
    <w:p w:rsidR="0089126D" w:rsidRDefault="00F6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1"/>
    <w:rsid w:val="0002764C"/>
    <w:rsid w:val="001E2A83"/>
    <w:rsid w:val="003961EA"/>
    <w:rsid w:val="0089126D"/>
    <w:rsid w:val="009F3B99"/>
    <w:rsid w:val="009F4BCC"/>
    <w:rsid w:val="00BF0262"/>
    <w:rsid w:val="00D12281"/>
    <w:rsid w:val="00F33BCC"/>
    <w:rsid w:val="00F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2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2281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28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D12281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D12281"/>
    <w:pPr>
      <w:ind w:left="357"/>
    </w:pPr>
  </w:style>
  <w:style w:type="paragraph" w:styleId="Zpat">
    <w:name w:val="footer"/>
    <w:basedOn w:val="Normln"/>
    <w:link w:val="ZpatChar"/>
    <w:uiPriority w:val="99"/>
    <w:unhideWhenUsed/>
    <w:rsid w:val="00D122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2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D12281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3B99"/>
    <w:pPr>
      <w:ind w:left="72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2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2281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28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D12281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D12281"/>
    <w:pPr>
      <w:ind w:left="357"/>
    </w:pPr>
  </w:style>
  <w:style w:type="paragraph" w:styleId="Zpat">
    <w:name w:val="footer"/>
    <w:basedOn w:val="Normln"/>
    <w:link w:val="ZpatChar"/>
    <w:uiPriority w:val="99"/>
    <w:unhideWhenUsed/>
    <w:rsid w:val="00D122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2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D12281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3B99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725886E3D47ED9E00A936D0DC8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E4753-CA9A-4C3B-B6F9-363E811147A4}"/>
      </w:docPartPr>
      <w:docPartBody>
        <w:p w:rsidR="002C6973" w:rsidRDefault="00620B59" w:rsidP="00620B59">
          <w:pPr>
            <w:pStyle w:val="5E8725886E3D47ED9E00A936D0DC8841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9"/>
    <w:rsid w:val="002C6973"/>
    <w:rsid w:val="006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B59"/>
    <w:rPr>
      <w:color w:val="808080"/>
    </w:rPr>
  </w:style>
  <w:style w:type="paragraph" w:customStyle="1" w:styleId="5E8725886E3D47ED9E00A936D0DC8841">
    <w:name w:val="5E8725886E3D47ED9E00A936D0DC8841"/>
    <w:rsid w:val="0062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B59"/>
    <w:rPr>
      <w:color w:val="808080"/>
    </w:rPr>
  </w:style>
  <w:style w:type="paragraph" w:customStyle="1" w:styleId="5E8725886E3D47ED9E00A936D0DC8841">
    <w:name w:val="5E8725886E3D47ED9E00A936D0DC8841"/>
    <w:rsid w:val="0062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1110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4</cp:revision>
  <cp:lastPrinted>2017-03-08T09:32:00Z</cp:lastPrinted>
  <dcterms:created xsi:type="dcterms:W3CDTF">2016-06-06T06:52:00Z</dcterms:created>
  <dcterms:modified xsi:type="dcterms:W3CDTF">2017-06-01T07:49:00Z</dcterms:modified>
</cp:coreProperties>
</file>