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9B" w:rsidRDefault="00E73A9B" w:rsidP="00E73A9B">
      <w:pPr>
        <w:jc w:val="center"/>
        <w:rPr>
          <w:b/>
        </w:rPr>
      </w:pPr>
      <w:bookmarkStart w:id="0" w:name="_GoBack"/>
      <w:bookmarkEnd w:id="0"/>
      <w:r>
        <w:rPr>
          <w:b/>
        </w:rPr>
        <w:t>Komise RMP pro nakládání s majetkem</w:t>
      </w:r>
    </w:p>
    <w:p w:rsidR="00E73A9B" w:rsidRDefault="00E73A9B" w:rsidP="00E73A9B">
      <w:pPr>
        <w:jc w:val="center"/>
        <w:rPr>
          <w:b/>
          <w:szCs w:val="24"/>
        </w:rPr>
      </w:pPr>
      <w:r>
        <w:rPr>
          <w:b/>
          <w:szCs w:val="24"/>
        </w:rPr>
        <w:t>ze dne 23. května 2017</w:t>
      </w:r>
    </w:p>
    <w:p w:rsidR="009215A5" w:rsidRDefault="009215A5"/>
    <w:p w:rsidR="00E73A9B" w:rsidRDefault="00E73A9B" w:rsidP="00E73A9B">
      <w:pPr>
        <w:numPr>
          <w:ilvl w:val="12"/>
          <w:numId w:val="0"/>
        </w:numPr>
        <w:tabs>
          <w:tab w:val="left" w:pos="1134"/>
        </w:tabs>
        <w:ind w:left="1134" w:hanging="1134"/>
        <w:jc w:val="both"/>
        <w:rPr>
          <w:sz w:val="22"/>
          <w:szCs w:val="22"/>
          <w:u w:val="single"/>
        </w:rPr>
      </w:pPr>
      <w:r>
        <w:rPr>
          <w:sz w:val="22"/>
          <w:szCs w:val="22"/>
          <w:u w:val="single"/>
        </w:rPr>
        <w:t xml:space="preserve">MAJ/4 </w:t>
      </w:r>
      <w:r>
        <w:rPr>
          <w:sz w:val="22"/>
          <w:szCs w:val="22"/>
          <w:u w:val="single"/>
        </w:rPr>
        <w:tab/>
        <w:t xml:space="preserve">Bezúplatný převod pozemků v k.ú. Plzeň, k.ú. Bolevec (ul. Karlovarská) z majetku ŘSD ČR </w:t>
      </w:r>
    </w:p>
    <w:p w:rsidR="00E73A9B" w:rsidRDefault="00E73A9B" w:rsidP="00E73A9B">
      <w:pPr>
        <w:tabs>
          <w:tab w:val="left" w:pos="426"/>
        </w:tabs>
        <w:jc w:val="both"/>
        <w:rPr>
          <w:color w:val="000000"/>
          <w:szCs w:val="24"/>
          <w:vertAlign w:val="superscript"/>
        </w:rPr>
      </w:pPr>
      <w:r>
        <w:rPr>
          <w:szCs w:val="24"/>
        </w:rPr>
        <w:t>KNM RMP doporučuje RMP souhlasit s uzavřením darovací smlouvy mezi městem Plzní jako obdarovaným a Ředitelstvím silnic a dálnic ČR, IČ: 65993390, se sídlem Na Pankráci 546/56, 140 00  Praha 4, jako dárcem, na převod pozemků parc. č. 3193/2 o výměře 2563 m</w:t>
      </w:r>
      <w:r>
        <w:rPr>
          <w:szCs w:val="24"/>
          <w:vertAlign w:val="superscript"/>
        </w:rPr>
        <w:t>2</w:t>
      </w:r>
      <w:r>
        <w:rPr>
          <w:szCs w:val="24"/>
        </w:rPr>
        <w:t>, ostatní plocha, ostatní komunikace, parc. č. 3193/11 o výměře 136 m</w:t>
      </w:r>
      <w:r>
        <w:rPr>
          <w:szCs w:val="24"/>
          <w:vertAlign w:val="superscript"/>
        </w:rPr>
        <w:t>2</w:t>
      </w:r>
      <w:r>
        <w:rPr>
          <w:szCs w:val="24"/>
        </w:rPr>
        <w:t>, ostatní plocha, ostatní komunikace, parc. č. 3193/1 o výměře 8913 m</w:t>
      </w:r>
      <w:r>
        <w:rPr>
          <w:szCs w:val="24"/>
          <w:vertAlign w:val="superscript"/>
        </w:rPr>
        <w:t>2</w:t>
      </w:r>
      <w:r>
        <w:rPr>
          <w:szCs w:val="24"/>
        </w:rPr>
        <w:t>, ostatní plocha, ostatní komunikace, parc. č. 1576/44 o výměře 155 m</w:t>
      </w:r>
      <w:r>
        <w:rPr>
          <w:szCs w:val="24"/>
          <w:vertAlign w:val="superscript"/>
        </w:rPr>
        <w:t>2</w:t>
      </w:r>
      <w:r>
        <w:rPr>
          <w:szCs w:val="24"/>
        </w:rPr>
        <w:t>, ostatní plocha, ostatní komunikace, vše v k. ú. Bolevec, parc. č. 12688/11 o výměře 6564 m</w:t>
      </w:r>
      <w:r>
        <w:rPr>
          <w:szCs w:val="24"/>
          <w:vertAlign w:val="superscript"/>
        </w:rPr>
        <w:t>2</w:t>
      </w:r>
      <w:r>
        <w:rPr>
          <w:szCs w:val="24"/>
        </w:rPr>
        <w:t xml:space="preserve">, ostatní plocha, silnice, parc. č. </w:t>
      </w:r>
      <w:r>
        <w:rPr>
          <w:color w:val="000000"/>
          <w:szCs w:val="24"/>
        </w:rPr>
        <w:t xml:space="preserve">12688/12 </w:t>
      </w:r>
      <w:r>
        <w:rPr>
          <w:color w:val="000000"/>
          <w:szCs w:val="24"/>
        </w:rPr>
        <w:br/>
        <w:t>o výměře 3901 m</w:t>
      </w:r>
      <w:r>
        <w:rPr>
          <w:color w:val="000000"/>
          <w:szCs w:val="24"/>
          <w:vertAlign w:val="superscript"/>
        </w:rPr>
        <w:t>2</w:t>
      </w:r>
      <w:r>
        <w:rPr>
          <w:color w:val="000000"/>
          <w:szCs w:val="24"/>
        </w:rPr>
        <w:t xml:space="preserve">, </w:t>
      </w:r>
      <w:r>
        <w:rPr>
          <w:szCs w:val="24"/>
        </w:rPr>
        <w:t>ostatní plocha, silnice</w:t>
      </w:r>
      <w:r>
        <w:rPr>
          <w:color w:val="000000"/>
          <w:szCs w:val="24"/>
        </w:rPr>
        <w:t>, parc. č. 12688/63 o výměře 4201 m</w:t>
      </w:r>
      <w:r>
        <w:rPr>
          <w:color w:val="000000"/>
          <w:szCs w:val="24"/>
          <w:vertAlign w:val="superscript"/>
        </w:rPr>
        <w:t>2</w:t>
      </w:r>
      <w:r>
        <w:rPr>
          <w:color w:val="000000"/>
          <w:szCs w:val="24"/>
        </w:rPr>
        <w:t>, ostatní plocha, silnice, parc. č. 12688/71 o výměře 3568 m</w:t>
      </w:r>
      <w:r>
        <w:rPr>
          <w:color w:val="000000"/>
          <w:szCs w:val="24"/>
          <w:vertAlign w:val="superscript"/>
        </w:rPr>
        <w:t>2</w:t>
      </w:r>
      <w:r>
        <w:rPr>
          <w:color w:val="000000"/>
          <w:szCs w:val="24"/>
        </w:rPr>
        <w:t xml:space="preserve">, ostatní plocha, ostatní komunikace, vše v k. ú. Plzeň a dále dle geometrického plánu č. 10614-28/2016 ze dne 27. 6. 2016 geometricky oddělenou část z pozemku parc. č. 12688/58, k. ú. Plzeň nově označenou parc. č. 12688/95 </w:t>
      </w:r>
      <w:r>
        <w:rPr>
          <w:color w:val="000000"/>
          <w:szCs w:val="24"/>
        </w:rPr>
        <w:br/>
        <w:t>o výměře 2922 m</w:t>
      </w:r>
      <w:r>
        <w:rPr>
          <w:color w:val="000000"/>
          <w:szCs w:val="24"/>
          <w:vertAlign w:val="superscript"/>
        </w:rPr>
        <w:t>2</w:t>
      </w:r>
      <w:r>
        <w:rPr>
          <w:color w:val="000000"/>
          <w:szCs w:val="24"/>
        </w:rPr>
        <w:t xml:space="preserve"> , ostatní plocha, ostatní komunikace, geometricky oddělenou část z pozemku parc. č. 12688/60, k. ú. Plzeň, nově označenou parc. č. 12688/96 o výměře 2957 m</w:t>
      </w:r>
      <w:r>
        <w:rPr>
          <w:color w:val="000000"/>
          <w:szCs w:val="24"/>
          <w:vertAlign w:val="superscript"/>
        </w:rPr>
        <w:t>2</w:t>
      </w:r>
      <w:r>
        <w:rPr>
          <w:color w:val="000000"/>
          <w:szCs w:val="24"/>
        </w:rPr>
        <w:t xml:space="preserve">, ostatní plocha, ostatní komunikace. </w:t>
      </w:r>
    </w:p>
    <w:p w:rsidR="00E73A9B" w:rsidRDefault="00E73A9B" w:rsidP="00E73A9B">
      <w:pPr>
        <w:jc w:val="both"/>
        <w:rPr>
          <w:color w:val="000000"/>
          <w:szCs w:val="24"/>
        </w:rPr>
      </w:pPr>
      <w:r>
        <w:rPr>
          <w:color w:val="000000"/>
          <w:szCs w:val="24"/>
        </w:rPr>
        <w:t xml:space="preserve">Účetní hodnota převáděných pozemků činí dle účetní evidence ŘSD ČR celkem </w:t>
      </w:r>
      <w:r>
        <w:rPr>
          <w:color w:val="000000"/>
          <w:szCs w:val="24"/>
        </w:rPr>
        <w:br/>
        <w:t xml:space="preserve">23 844 429,93 Kč. </w:t>
      </w:r>
    </w:p>
    <w:p w:rsidR="00E73A9B" w:rsidRDefault="00E73A9B" w:rsidP="00E73A9B">
      <w:pPr>
        <w:tabs>
          <w:tab w:val="left" w:pos="426"/>
        </w:tabs>
        <w:jc w:val="both"/>
        <w:rPr>
          <w:szCs w:val="24"/>
        </w:rPr>
      </w:pPr>
      <w:r>
        <w:rPr>
          <w:color w:val="000000"/>
          <w:szCs w:val="24"/>
        </w:rPr>
        <w:t>Na výše uvedených pozemcích v k. ú Bolevec a k. ú. Plzeň se nachází stavba místní komunikace ve vlastnictví města Plzně.</w:t>
      </w:r>
    </w:p>
    <w:p w:rsidR="00E73A9B" w:rsidRDefault="00E73A9B" w:rsidP="00E73A9B">
      <w:pPr>
        <w:tabs>
          <w:tab w:val="left" w:pos="426"/>
        </w:tabs>
        <w:jc w:val="both"/>
        <w:rPr>
          <w:szCs w:val="24"/>
        </w:rPr>
      </w:pPr>
      <w:r>
        <w:rPr>
          <w:szCs w:val="24"/>
        </w:rPr>
        <w:t>Získaný majetek bude svěřen do správy SVSMP.</w:t>
      </w:r>
    </w:p>
    <w:p w:rsidR="00E73A9B" w:rsidRDefault="00E73A9B" w:rsidP="00E73A9B">
      <w:pPr>
        <w:tabs>
          <w:tab w:val="left" w:pos="426"/>
        </w:tabs>
        <w:jc w:val="both"/>
        <w:rPr>
          <w:szCs w:val="24"/>
        </w:rPr>
      </w:pPr>
      <w:r>
        <w:rPr>
          <w:szCs w:val="24"/>
        </w:rPr>
        <w:t xml:space="preserve">Součástí darovací smlouvy budou následující smluvní ujednání. </w:t>
      </w:r>
    </w:p>
    <w:p w:rsidR="00E73A9B" w:rsidRDefault="00E73A9B" w:rsidP="00E73A9B">
      <w:pPr>
        <w:jc w:val="both"/>
        <w:rPr>
          <w:szCs w:val="24"/>
        </w:rPr>
      </w:pPr>
      <w:r>
        <w:rPr>
          <w:szCs w:val="24"/>
        </w:rPr>
        <w:t xml:space="preserve">Město Plzeň jako obdarovaný prohlašuje, že zná dostatečně stav předmětu smlouvy, a že spolu </w:t>
      </w:r>
      <w:r>
        <w:rPr>
          <w:szCs w:val="24"/>
        </w:rPr>
        <w:br/>
        <w:t>s ním přebírá i případné ekologické závazky, s vlastnictvím předmětu smlouvy spojené, a bere na sebe povinnost plynoucí z jejich odstraňování a nebude od dárce požadovat jejich náhradu.</w:t>
      </w:r>
    </w:p>
    <w:p w:rsidR="00E73A9B" w:rsidRDefault="00E73A9B" w:rsidP="00E73A9B">
      <w:pPr>
        <w:jc w:val="both"/>
        <w:rPr>
          <w:szCs w:val="24"/>
        </w:rPr>
      </w:pPr>
      <w:r>
        <w:rPr>
          <w:szCs w:val="24"/>
        </w:rPr>
        <w:t>Město Plzeň jako obdarovaný na sebe ve smyslu ust. § 1765 zák. č. 89/2012 Sb. přebírá nebezpečí změny okolností.</w:t>
      </w:r>
    </w:p>
    <w:p w:rsidR="00E73A9B" w:rsidRDefault="00E73A9B" w:rsidP="00E73A9B">
      <w:pPr>
        <w:jc w:val="both"/>
        <w:rPr>
          <w:szCs w:val="24"/>
        </w:rPr>
      </w:pPr>
      <w:r>
        <w:rPr>
          <w:szCs w:val="24"/>
        </w:rPr>
        <w:t xml:space="preserve">Město Plzeň jako obdarovaný dále prohlašuje, že předmět smlouvy potřebuje k plnění svých úkolů ve smyslu ust. § 35 odst. 2 zákona č. 128/2000 Sb., o obcích, v platném znění a že jej bude využívat výlučně ve veřejném zájmu, a zavazuje se, že předmět smlouvy nebude využívat ke komerčním či jiným výdělečným účelům on sám, ani jej nebude k takovým účelům pronajímat, s výjimkou nakládání dle ust. § 25 zákona č. 13/1997 Sb., v platném znění, nepřevede jej do vlastnictví třetích osob ani jinak nezcizí po dobu deseti let a nezatíží během této doby zřízením zástavního práva. V souvislosti s tímto ujednáním má dárce právo provádět kontrolu, kdykoliv v průběhu deseti let ode dne zapsání vkladu této smlouvy do katastru nemovitostí, zda nedošlo k porušení tohoto ujednání, a město Plzeň je povinno tuto kontrolu strpět. </w:t>
      </w:r>
    </w:p>
    <w:p w:rsidR="00E73A9B" w:rsidRDefault="00E73A9B" w:rsidP="00E73A9B">
      <w:pPr>
        <w:jc w:val="both"/>
        <w:rPr>
          <w:szCs w:val="24"/>
        </w:rPr>
      </w:pPr>
      <w:r>
        <w:rPr>
          <w:szCs w:val="24"/>
        </w:rPr>
        <w:t>Pro případ, že by město Plzeň jako obdarovaný něco z toho, k čemu se zavázal, nedodržel, tedy předmět smlouvy převedl na jinou osobu nebo je zatížil zástavním právem, dohodly se smluvní strany na tom, že město Plzeň převede na účet dárce částku ve výši 100% ceny obvyklé předmětu smlouvy v době porušení závazku, stanovené znaleckým posudkem, nejméně však částku ve výši 100% ceny zjištěné dle oceňovacích předpisů ke dni jeho převodu na povinného ze závazku, a to ve lhůtě do 60 dnů ode dne vyrozumění obdarovaného o zjištěném porušení shora uvedeného závazku.</w:t>
      </w:r>
    </w:p>
    <w:p w:rsidR="00E73A9B" w:rsidRDefault="00E73A9B" w:rsidP="00E73A9B">
      <w:pPr>
        <w:jc w:val="both"/>
        <w:rPr>
          <w:color w:val="000000"/>
          <w:szCs w:val="24"/>
        </w:rPr>
      </w:pPr>
      <w:r>
        <w:rPr>
          <w:szCs w:val="24"/>
        </w:rPr>
        <w:t>Pro případ, že by město Plzeň předmět smlouvy pronajalo, převede na účet dárce v plné výši sjednané nájemné tak, jak bylo stanoveno platným smluvním vztahem, nejméně</w:t>
      </w:r>
      <w:r>
        <w:rPr>
          <w:color w:val="000000"/>
          <w:szCs w:val="24"/>
        </w:rPr>
        <w:t xml:space="preserve"> však ve výši </w:t>
      </w:r>
      <w:r>
        <w:rPr>
          <w:color w:val="000000"/>
          <w:szCs w:val="24"/>
        </w:rPr>
        <w:lastRenderedPageBreak/>
        <w:t xml:space="preserve">obvyklého nájemného zjištěného znaleckým posudkem, a to ve lhůtě do 60 dnů ode dne vyrozumění obdarovaného o zjištěném porušení shora uvedeného závazku. </w:t>
      </w:r>
    </w:p>
    <w:p w:rsidR="00E73A9B" w:rsidRDefault="00E73A9B" w:rsidP="00E73A9B">
      <w:pPr>
        <w:jc w:val="both"/>
        <w:rPr>
          <w:color w:val="000000"/>
          <w:szCs w:val="24"/>
        </w:rPr>
      </w:pPr>
      <w:r>
        <w:rPr>
          <w:color w:val="000000"/>
          <w:szCs w:val="24"/>
        </w:rPr>
        <w:t>Ujednáním dle předchozích dvou odstavců není dotčeno právo na náhradu škody, kterou lze požadovat v plné výši.</w:t>
      </w:r>
    </w:p>
    <w:p w:rsidR="00E73A9B" w:rsidRDefault="00E73A9B" w:rsidP="00E73A9B">
      <w:pPr>
        <w:jc w:val="both"/>
        <w:rPr>
          <w:color w:val="000000"/>
          <w:szCs w:val="24"/>
        </w:rPr>
      </w:pPr>
      <w:r>
        <w:rPr>
          <w:color w:val="000000"/>
          <w:szCs w:val="24"/>
        </w:rPr>
        <w:t xml:space="preserve">Město Plzeň jako obdarovaný prohlašuje, že sjednané výše úhrad považuje za přiměřené </w:t>
      </w:r>
      <w:r>
        <w:rPr>
          <w:color w:val="000000"/>
          <w:szCs w:val="24"/>
        </w:rPr>
        <w:br/>
        <w:t>a vzdává se práva domáhat se jejich snížení u soudu.</w:t>
      </w:r>
    </w:p>
    <w:p w:rsidR="00E73A9B" w:rsidRDefault="00E73A9B" w:rsidP="00E73A9B">
      <w:pPr>
        <w:numPr>
          <w:ilvl w:val="12"/>
          <w:numId w:val="0"/>
        </w:numPr>
        <w:tabs>
          <w:tab w:val="left" w:pos="1134"/>
        </w:tabs>
        <w:ind w:left="1134" w:hanging="1134"/>
        <w:jc w:val="both"/>
        <w:rPr>
          <w:sz w:val="22"/>
          <w:szCs w:val="22"/>
          <w:u w:val="single"/>
        </w:rPr>
      </w:pPr>
    </w:p>
    <w:p w:rsidR="00E73A9B" w:rsidRDefault="00E73A9B" w:rsidP="00E73A9B">
      <w:pPr>
        <w:numPr>
          <w:ilvl w:val="12"/>
          <w:numId w:val="0"/>
        </w:numPr>
        <w:ind w:left="1134" w:hanging="1134"/>
        <w:jc w:val="both"/>
        <w:rPr>
          <w:sz w:val="22"/>
          <w:szCs w:val="22"/>
        </w:rPr>
      </w:pPr>
      <w:r>
        <w:rPr>
          <w:sz w:val="22"/>
          <w:szCs w:val="22"/>
        </w:rPr>
        <w:t>souhlasí 10</w:t>
      </w:r>
    </w:p>
    <w:p w:rsidR="00E73A9B" w:rsidRDefault="00E73A9B" w:rsidP="00E73A9B">
      <w:pPr>
        <w:numPr>
          <w:ilvl w:val="12"/>
          <w:numId w:val="0"/>
        </w:numPr>
        <w:tabs>
          <w:tab w:val="left" w:pos="1134"/>
        </w:tabs>
        <w:ind w:left="1134" w:hanging="1134"/>
        <w:jc w:val="both"/>
        <w:rPr>
          <w:sz w:val="22"/>
          <w:szCs w:val="22"/>
          <w:u w:val="single"/>
        </w:rPr>
      </w:pPr>
    </w:p>
    <w:p w:rsidR="00E73A9B" w:rsidRDefault="00E73A9B"/>
    <w:sectPr w:rsidR="00E73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9B"/>
    <w:rsid w:val="009215A5"/>
    <w:rsid w:val="009459C8"/>
    <w:rsid w:val="00A45945"/>
    <w:rsid w:val="00E73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3A9B"/>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3A9B"/>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3446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Zvonečková Jana</dc:creator>
  <cp:lastModifiedBy>Zvonečková Jana</cp:lastModifiedBy>
  <cp:revision>2</cp:revision>
  <cp:lastPrinted>2017-05-30T11:16:00Z</cp:lastPrinted>
  <dcterms:created xsi:type="dcterms:W3CDTF">2017-06-06T12:29:00Z</dcterms:created>
  <dcterms:modified xsi:type="dcterms:W3CDTF">2017-06-06T12:29:00Z</dcterms:modified>
</cp:coreProperties>
</file>