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7B5ADF" w:rsidP="002E6EE0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7. 9</w:t>
            </w:r>
            <w:r w:rsidR="00A4358C">
              <w:rPr>
                <w:b/>
                <w:sz w:val="24"/>
                <w:lang w:eastAsia="en-US"/>
              </w:rPr>
              <w:t>. 2017</w:t>
            </w:r>
          </w:p>
        </w:tc>
        <w:tc>
          <w:tcPr>
            <w:tcW w:w="3509" w:type="dxa"/>
            <w:hideMark/>
          </w:tcPr>
          <w:p w:rsidR="0052356F" w:rsidRDefault="0052356F" w:rsidP="00A4358C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A718E0">
              <w:rPr>
                <w:lang w:eastAsia="en-US"/>
              </w:rPr>
              <w:t>16</w:t>
            </w:r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357D4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7B5ADF" w:rsidP="002E6EE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7. 9</w:t>
            </w:r>
            <w:r w:rsidR="00A4358C">
              <w:rPr>
                <w:lang w:eastAsia="en-US"/>
              </w:rPr>
              <w:t>. 2017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7B5ADF" w:rsidP="007605BB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 w:rsidRPr="0063641E">
              <w:t>Výkup části pozemku</w:t>
            </w:r>
            <w:r>
              <w:t xml:space="preserve">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8414/33, k. </w:t>
            </w:r>
            <w:proofErr w:type="spellStart"/>
            <w:r>
              <w:t>ú.</w:t>
            </w:r>
            <w:proofErr w:type="spellEnd"/>
            <w:r>
              <w:t xml:space="preserve"> Plzeň, </w:t>
            </w:r>
            <w:r w:rsidRPr="0063641E">
              <w:t xml:space="preserve">od spol. </w:t>
            </w:r>
            <w:proofErr w:type="spellStart"/>
            <w:r w:rsidRPr="0063641E">
              <w:t>InterCora</w:t>
            </w:r>
            <w:proofErr w:type="spellEnd"/>
            <w:r w:rsidRPr="0063641E">
              <w:t xml:space="preserve"> – Bory, s.r.o.</w:t>
            </w:r>
            <w:r w:rsidR="00931376" w:rsidRPr="008E1EA8">
              <w:rPr>
                <w:szCs w:val="24"/>
              </w:rPr>
              <w:t xml:space="preserve">   </w:t>
            </w:r>
            <w:r w:rsidR="00A4358C" w:rsidRPr="008E1EA8">
              <w:rPr>
                <w:szCs w:val="24"/>
              </w:rPr>
              <w:t xml:space="preserve">   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7B5ADF" w:rsidRDefault="007B5ADF" w:rsidP="007B5ADF">
      <w:pPr>
        <w:pStyle w:val="Zkladntext21"/>
        <w:ind w:left="426" w:right="-52" w:hanging="426"/>
      </w:pPr>
      <w:r>
        <w:t>1.</w:t>
      </w:r>
      <w:r>
        <w:tab/>
        <w:t xml:space="preserve">Žádost spol.  </w:t>
      </w:r>
      <w:proofErr w:type="spellStart"/>
      <w:r>
        <w:t>InterCora</w:t>
      </w:r>
      <w:proofErr w:type="spellEnd"/>
      <w:r>
        <w:t xml:space="preserve"> – Bory, s.r.o. o </w:t>
      </w:r>
      <w:proofErr w:type="gramStart"/>
      <w:r>
        <w:t>výkup  pozemku</w:t>
      </w:r>
      <w:proofErr w:type="gramEnd"/>
      <w:r>
        <w:t xml:space="preserve"> pod přístřeškem zastávky MHD </w:t>
      </w:r>
      <w:r w:rsidR="00C713E0">
        <w:br/>
      </w:r>
      <w:r>
        <w:t xml:space="preserve">v Sukově ul., který byl přeložen v souvislosti s výstavbou KFC Plzeň – Area Bory. </w:t>
      </w:r>
    </w:p>
    <w:p w:rsidR="00931376" w:rsidRPr="00592CB6" w:rsidRDefault="007B5ADF" w:rsidP="007B5ADF">
      <w:pPr>
        <w:pStyle w:val="Zkladntext21"/>
        <w:ind w:left="426" w:right="-52" w:hanging="426"/>
      </w:pPr>
      <w:r>
        <w:t>2.</w:t>
      </w:r>
      <w:r>
        <w:tab/>
        <w:t xml:space="preserve">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8414/33, k. </w:t>
      </w:r>
      <w:proofErr w:type="spellStart"/>
      <w:r>
        <w:t>ú.</w:t>
      </w:r>
      <w:proofErr w:type="spellEnd"/>
      <w:r>
        <w:t xml:space="preserve"> Plzeň vázne omezení ve formě věcného břemene zřizování a provozování vedení inženýrské sítě v rozsahu dle GP ve prospěch ČEZ Distribuce, a.s. Pokud toto VB zasahuje do geometricky odděleného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8414/119, k. </w:t>
      </w:r>
      <w:proofErr w:type="spellStart"/>
      <w:r>
        <w:t>ú.</w:t>
      </w:r>
      <w:proofErr w:type="spellEnd"/>
      <w:r>
        <w:t xml:space="preserve"> Plzeň, přejde toto omezení na město Plzeň jako nového vlastníka pozemku.</w:t>
      </w:r>
      <w:r w:rsidR="00931376">
        <w:t xml:space="preserve"> </w:t>
      </w:r>
    </w:p>
    <w:p w:rsidR="0052356F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B40A5F" w:rsidRPr="00934BC2" w:rsidRDefault="0020109C" w:rsidP="0020109C">
      <w:pPr>
        <w:pStyle w:val="vlevo"/>
      </w:pPr>
      <w:r>
        <w:t xml:space="preserve">uzavření kupní smlouvy mezi městem Plzní jako kupujícím a spol. </w:t>
      </w:r>
      <w:proofErr w:type="spellStart"/>
      <w:r>
        <w:t>InterCora</w:t>
      </w:r>
      <w:proofErr w:type="spellEnd"/>
      <w:r>
        <w:t xml:space="preserve"> – Bory, s.r.o., IČ: 26118360, se sídlem v Plzni, Lochotínská 1108/18, jako prodávajícím, na koupi geometricky oddělené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8414/33, k. </w:t>
      </w:r>
      <w:proofErr w:type="spellStart"/>
      <w:r>
        <w:t>ú.</w:t>
      </w:r>
      <w:proofErr w:type="spellEnd"/>
      <w:r>
        <w:t xml:space="preserve"> Plzeň, nově označené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8414/119 o výměře 13 m</w:t>
      </w:r>
      <w:r w:rsidRPr="0020109C">
        <w:rPr>
          <w:vertAlign w:val="superscript"/>
        </w:rPr>
        <w:t>2</w:t>
      </w:r>
      <w:r>
        <w:t xml:space="preserve">, ostatní plocha, jiná plocha, k. </w:t>
      </w:r>
      <w:proofErr w:type="spellStart"/>
      <w:r>
        <w:t>ú.</w:t>
      </w:r>
      <w:proofErr w:type="spellEnd"/>
      <w:r w:rsidR="00C713E0">
        <w:t xml:space="preserve"> Plzeň, dle GP č. 10910-27/2017</w:t>
      </w:r>
      <w:r w:rsidR="00C713E0">
        <w:br/>
      </w:r>
      <w:r>
        <w:t xml:space="preserve">ze dne 30. 5. 2017, za celkovou smluvní kupní cenu 630 Kč vytvořenou z částek 520 Kč </w:t>
      </w:r>
      <w:r>
        <w:br/>
        <w:t>(tj. 40 Kč/m</w:t>
      </w:r>
      <w:r w:rsidRPr="0020109C">
        <w:rPr>
          <w:vertAlign w:val="superscript"/>
        </w:rPr>
        <w:t>2</w:t>
      </w:r>
      <w:r>
        <w:t>) a 110 Kč DPH, která bude uhrazena z rozpočtu Odboru nabývání majetku MMP.</w:t>
      </w: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A4358C">
        <w:rPr>
          <w:sz w:val="24"/>
          <w:szCs w:val="24"/>
        </w:rPr>
        <w:t>30. 6. 2018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>
        <w:rPr>
          <w:sz w:val="24"/>
          <w:szCs w:val="24"/>
        </w:rPr>
        <w:t>Ing. Hasmanová</w:t>
      </w:r>
    </w:p>
    <w:p w:rsidR="00587831" w:rsidRDefault="00587831" w:rsidP="006C0D64">
      <w:pPr>
        <w:pStyle w:val="Paragrafneslovan"/>
        <w:ind w:left="5664"/>
        <w:rPr>
          <w:sz w:val="24"/>
          <w:szCs w:val="24"/>
        </w:rPr>
      </w:pPr>
    </w:p>
    <w:p w:rsidR="00EC0C3D" w:rsidRDefault="00EC0C3D" w:rsidP="006C0D64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537"/>
        <w:gridCol w:w="3119"/>
      </w:tblGrid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zpracoval</w:t>
            </w:r>
            <w:r w:rsidR="00A4358C">
              <w:rPr>
                <w:sz w:val="24"/>
                <w:szCs w:val="24"/>
              </w:rPr>
              <w:t>a</w:t>
            </w:r>
            <w:r w:rsidRPr="00160C27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7605BB" w:rsidRDefault="0020109C" w:rsidP="0020109C">
            <w:pPr>
              <w:ind w:right="-199"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="00A435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8</w:t>
            </w:r>
            <w:r w:rsidR="00A4358C">
              <w:rPr>
                <w:sz w:val="24"/>
                <w:szCs w:val="24"/>
              </w:rPr>
              <w:t>. 2017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160C27">
              <w:rPr>
                <w:sz w:val="24"/>
                <w:szCs w:val="24"/>
              </w:rPr>
              <w:t>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Ing. Kuglerovou, </w:t>
            </w:r>
            <w:r w:rsidR="007E6374">
              <w:rPr>
                <w:sz w:val="24"/>
                <w:szCs w:val="24"/>
              </w:rPr>
              <w:t xml:space="preserve">MBA, </w:t>
            </w:r>
            <w:r w:rsidRPr="00160C27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A718E0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 </w:t>
            </w:r>
            <w:r w:rsidRPr="00160C27">
              <w:rPr>
                <w:sz w:val="24"/>
                <w:szCs w:val="24"/>
              </w:rPr>
              <w:t xml:space="preserve">     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Vyvěšeno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20109C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nepodléhá zveřejnění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Projednáno v</w:t>
            </w:r>
            <w:r w:rsidRPr="00160C27">
              <w:rPr>
                <w:sz w:val="24"/>
                <w:szCs w:val="24"/>
              </w:rPr>
              <w:t xml:space="preserve">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20109C" w:rsidP="0020109C">
            <w:pPr>
              <w:tabs>
                <w:tab w:val="left" w:pos="3559"/>
                <w:tab w:val="center" w:pos="3609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435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8</w:t>
            </w:r>
            <w:r w:rsidR="00A435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ab/>
            </w:r>
            <w:r w:rsidRPr="00BF27B8">
              <w:rPr>
                <w:sz w:val="24"/>
                <w:szCs w:val="24"/>
              </w:rPr>
              <w:t>č. usnesení</w:t>
            </w:r>
            <w:r>
              <w:rPr>
                <w:sz w:val="24"/>
                <w:szCs w:val="24"/>
              </w:rPr>
              <w:tab/>
            </w:r>
            <w:r w:rsidR="00A718E0">
              <w:rPr>
                <w:sz w:val="24"/>
                <w:szCs w:val="24"/>
              </w:rPr>
              <w:t>914</w:t>
            </w:r>
            <w:bookmarkStart w:id="3" w:name="_GoBack"/>
            <w:bookmarkEnd w:id="3"/>
          </w:p>
        </w:tc>
      </w:tr>
      <w:tr w:rsidR="0020109C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0109C" w:rsidRDefault="0020109C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09C" w:rsidRDefault="0020109C" w:rsidP="0020109C">
            <w:pPr>
              <w:tabs>
                <w:tab w:val="center" w:pos="3609"/>
              </w:tabs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A718E0" w:rsidP="00931376">
      <w:pPr>
        <w:ind w:firstLine="708"/>
      </w:pPr>
    </w:p>
    <w:sectPr w:rsidR="004B48DF" w:rsidSect="00EC0C3D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2C7B"/>
    <w:rsid w:val="00035375"/>
    <w:rsid w:val="000421E6"/>
    <w:rsid w:val="00160C27"/>
    <w:rsid w:val="00172B23"/>
    <w:rsid w:val="001A7ABB"/>
    <w:rsid w:val="001B7363"/>
    <w:rsid w:val="001C40D4"/>
    <w:rsid w:val="001D5AC0"/>
    <w:rsid w:val="0020109C"/>
    <w:rsid w:val="00284AEC"/>
    <w:rsid w:val="002C0F4B"/>
    <w:rsid w:val="002E6EE0"/>
    <w:rsid w:val="002F501E"/>
    <w:rsid w:val="003A51A2"/>
    <w:rsid w:val="003B3FF6"/>
    <w:rsid w:val="00400F85"/>
    <w:rsid w:val="00483D3E"/>
    <w:rsid w:val="004F1474"/>
    <w:rsid w:val="0052356F"/>
    <w:rsid w:val="00545A5F"/>
    <w:rsid w:val="00575F69"/>
    <w:rsid w:val="00587831"/>
    <w:rsid w:val="005913C9"/>
    <w:rsid w:val="00656B47"/>
    <w:rsid w:val="006C0D64"/>
    <w:rsid w:val="006C3CFF"/>
    <w:rsid w:val="006D0D6E"/>
    <w:rsid w:val="007605BB"/>
    <w:rsid w:val="007860A9"/>
    <w:rsid w:val="007B49AD"/>
    <w:rsid w:val="007B5ADF"/>
    <w:rsid w:val="007E6374"/>
    <w:rsid w:val="00931376"/>
    <w:rsid w:val="009D6FF1"/>
    <w:rsid w:val="00A23692"/>
    <w:rsid w:val="00A4358C"/>
    <w:rsid w:val="00A718E0"/>
    <w:rsid w:val="00B172B5"/>
    <w:rsid w:val="00B40A5F"/>
    <w:rsid w:val="00BF27B8"/>
    <w:rsid w:val="00C16674"/>
    <w:rsid w:val="00C713E0"/>
    <w:rsid w:val="00CB343A"/>
    <w:rsid w:val="00CE4FF1"/>
    <w:rsid w:val="00D91FAC"/>
    <w:rsid w:val="00E33ABE"/>
    <w:rsid w:val="00EC0C3D"/>
    <w:rsid w:val="00ED25AB"/>
    <w:rsid w:val="00EE7A1F"/>
    <w:rsid w:val="00F47620"/>
    <w:rsid w:val="00F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Zvonečková Jana</cp:lastModifiedBy>
  <cp:revision>18</cp:revision>
  <cp:lastPrinted>2015-05-28T13:36:00Z</cp:lastPrinted>
  <dcterms:created xsi:type="dcterms:W3CDTF">2015-05-28T13:11:00Z</dcterms:created>
  <dcterms:modified xsi:type="dcterms:W3CDTF">2017-08-28T07:22:00Z</dcterms:modified>
</cp:coreProperties>
</file>