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17" w:rsidRDefault="00B04417" w:rsidP="00B04417">
      <w:pPr>
        <w:jc w:val="center"/>
        <w:rPr>
          <w:b/>
        </w:rPr>
      </w:pPr>
      <w:r>
        <w:rPr>
          <w:b/>
        </w:rPr>
        <w:t>Důvodová zpráva</w:t>
      </w:r>
    </w:p>
    <w:p w:rsidR="00B04417" w:rsidRDefault="00B04417" w:rsidP="00B04417">
      <w:pPr>
        <w:pStyle w:val="ostzahl"/>
      </w:pPr>
      <w:r>
        <w:t>1. Název problému a jeho charakteristika</w:t>
      </w:r>
    </w:p>
    <w:p w:rsidR="00B04417" w:rsidRDefault="00B04417" w:rsidP="00B04417">
      <w:pPr>
        <w:pStyle w:val="vlevo"/>
      </w:pPr>
      <w:r>
        <w:t xml:space="preserve">Uzavření dodatků č. 1 ke smlouvám budoucím v souvislosti se stavbou „Polyfunkční centrum Plzeň Bory – Bytová zástavba“ ve věci prodloužení termínu na uzavření konečných smluv se společností </w:t>
      </w:r>
      <w:proofErr w:type="spellStart"/>
      <w:r>
        <w:t>InterCora</w:t>
      </w:r>
      <w:proofErr w:type="spellEnd"/>
      <w:r>
        <w:t xml:space="preserve"> – Bory, s.r.o. (dále jen </w:t>
      </w:r>
      <w:proofErr w:type="spellStart"/>
      <w:r>
        <w:t>InterCora</w:t>
      </w:r>
      <w:proofErr w:type="spellEnd"/>
      <w:r>
        <w:t>).</w:t>
      </w:r>
    </w:p>
    <w:p w:rsidR="00B04417" w:rsidRDefault="00B04417" w:rsidP="00B04417">
      <w:pPr>
        <w:pStyle w:val="ostzahl"/>
      </w:pPr>
      <w:r>
        <w:t>2. Konstatování současného stavu a jeho analýza</w:t>
      </w:r>
    </w:p>
    <w:p w:rsidR="00B04417" w:rsidRDefault="00B04417" w:rsidP="00B04417">
      <w:pPr>
        <w:pStyle w:val="vlevo"/>
      </w:pPr>
      <w:proofErr w:type="gramStart"/>
      <w:r>
        <w:t>MAJ uzavřel</w:t>
      </w:r>
      <w:proofErr w:type="gramEnd"/>
      <w:r>
        <w:t xml:space="preserve"> v roce 2011</w:t>
      </w:r>
      <w:r w:rsidRPr="003C1394">
        <w:t xml:space="preserve"> na základě usnesení ZMP č. </w:t>
      </w:r>
      <w:r>
        <w:t>78</w:t>
      </w:r>
      <w:r w:rsidRPr="003C1394">
        <w:t>/20</w:t>
      </w:r>
      <w:r>
        <w:t>11</w:t>
      </w:r>
      <w:r w:rsidRPr="003C1394">
        <w:t xml:space="preserve"> (viz příloha č. </w:t>
      </w:r>
      <w:r>
        <w:t>2</w:t>
      </w:r>
      <w:r w:rsidRPr="003C1394">
        <w:t>) SOSB</w:t>
      </w:r>
      <w:r>
        <w:t xml:space="preserve"> kupní na odkoupení TDI, tj. komunikací, zeleně a veřejného osvětlení a SOSB směnnou o směně částí pozemků v souvislosti se stavbou „Polyfunkční centrum Plzeň Bory – Bytová zástavba“.</w:t>
      </w:r>
    </w:p>
    <w:p w:rsidR="00B04417" w:rsidRDefault="00B04417" w:rsidP="00B04417">
      <w:pPr>
        <w:pStyle w:val="vlevo"/>
      </w:pPr>
      <w:r>
        <w:t xml:space="preserve">Termín pro uzavření konečných smluv je sjednán do 12 měsíců od vydání posledního kolaudačního souhlasu na dokončenou stavbu, nejpozději do 31. 12. 2020. Pro případ neuzavření konečné smlouvy do dvanácti měsíců od vydání posledního kolaudačního souhlasu je sjednána smluvní pokuta ve výši 100 000 Kč. </w:t>
      </w:r>
    </w:p>
    <w:p w:rsidR="00B04417" w:rsidRDefault="00B04417" w:rsidP="00B04417">
      <w:pPr>
        <w:pStyle w:val="vlevo"/>
      </w:pPr>
      <w:r>
        <w:t xml:space="preserve">Poslední kolaudační souhlas byl vydán dne 13. 10. 2016. Vzhledem k problematice konečného vypořádání (viz zápis – příloha č. 1) není možno stihnout termín pro uzavření konečných smluv. Z uvedeného důvodu bylo na jednání dne 27. 6. 2017 (viz </w:t>
      </w:r>
      <w:r w:rsidRPr="006F4E36">
        <w:t>příloha č. 1) dojednáno</w:t>
      </w:r>
      <w:r>
        <w:t>, že budou uzavřeny dodatky k uzavřeným SOSB, tj. prodloužení termínu na uzavření konečných smluv do čtyřiadvaceti měsíců od vydání posledního kolaudačního souhlasu. Ze strany investora byly termíny dodrženy a potřebné doklady doloženy.</w:t>
      </w:r>
    </w:p>
    <w:p w:rsidR="0078066B" w:rsidRDefault="0078066B" w:rsidP="00B04417">
      <w:pPr>
        <w:pStyle w:val="vlevo"/>
      </w:pPr>
      <w:r>
        <w:t xml:space="preserve">Uzavření dodatků bylo projednáno v RMP dne 24. 8. 2017 (viz příloha č. 4). </w:t>
      </w:r>
    </w:p>
    <w:p w:rsidR="00B04417" w:rsidRDefault="00B04417" w:rsidP="00B04417">
      <w:pPr>
        <w:pStyle w:val="ostzahl"/>
      </w:pPr>
      <w:r>
        <w:t>3. Předpokládaný cílový stav</w:t>
      </w:r>
    </w:p>
    <w:p w:rsidR="00B04417" w:rsidRDefault="00B04417" w:rsidP="00B04417">
      <w:pPr>
        <w:pStyle w:val="vlevo"/>
      </w:pPr>
      <w:r w:rsidRPr="00E80E21">
        <w:t>Uzavření dodatků ke smlouvám uzavřeným pro stavbu</w:t>
      </w:r>
      <w:r>
        <w:t xml:space="preserve"> „Polyfunkční centrum Plzeň Bory – Bytová zástavba“</w:t>
      </w:r>
      <w:r w:rsidRPr="00E80E21">
        <w:t xml:space="preserve"> ve věci</w:t>
      </w:r>
      <w:r>
        <w:t xml:space="preserve"> prodloužení termínu.</w:t>
      </w:r>
    </w:p>
    <w:p w:rsidR="00B04417" w:rsidRDefault="00B04417" w:rsidP="00B04417">
      <w:pPr>
        <w:pStyle w:val="ostzahl"/>
      </w:pPr>
      <w:r>
        <w:t>4. Navrhované</w:t>
      </w:r>
      <w:smartTag w:uri="urn:schemas-microsoft-com:office:smarttags" w:element="PersonName">
        <w:r>
          <w:t xml:space="preserve"> </w:t>
        </w:r>
      </w:smartTag>
      <w:r>
        <w:t>varianty</w:t>
      </w:r>
      <w:smartTag w:uri="urn:schemas-microsoft-com:office:smarttags" w:element="PersonName">
        <w:r>
          <w:t xml:space="preserve"> </w:t>
        </w:r>
      </w:smartTag>
      <w:r>
        <w:t>řešení</w:t>
      </w:r>
    </w:p>
    <w:p w:rsidR="00B04417" w:rsidRDefault="00B04417" w:rsidP="00B04417">
      <w:pPr>
        <w:pStyle w:val="vlevo"/>
      </w:pPr>
      <w:r>
        <w:t>Viz návrh usnesení.</w:t>
      </w:r>
    </w:p>
    <w:p w:rsidR="00B04417" w:rsidRDefault="00B04417" w:rsidP="00B04417">
      <w:pPr>
        <w:pStyle w:val="ostzahl"/>
      </w:pPr>
      <w:r>
        <w:t>5. Doporučená varianta řešení</w:t>
      </w:r>
    </w:p>
    <w:p w:rsidR="00B04417" w:rsidRDefault="00B04417" w:rsidP="00B04417">
      <w:pPr>
        <w:pStyle w:val="vlevo"/>
        <w:tabs>
          <w:tab w:val="left" w:pos="426"/>
        </w:tabs>
      </w:pPr>
      <w:r>
        <w:t>Viz návrh usnesení.</w:t>
      </w:r>
    </w:p>
    <w:p w:rsidR="00B04417" w:rsidRDefault="00B04417" w:rsidP="00B04417">
      <w:pPr>
        <w:pStyle w:val="ostzahl"/>
      </w:pPr>
      <w:r>
        <w:t>6. Finanční</w:t>
      </w:r>
      <w:smartTag w:uri="urn:schemas-microsoft-com:office:smarttags" w:element="PersonName">
        <w:r>
          <w:t xml:space="preserve"> </w:t>
        </w:r>
      </w:smartTag>
      <w:r>
        <w:t>nároky</w:t>
      </w:r>
      <w:smartTag w:uri="urn:schemas-microsoft-com:office:smarttags" w:element="PersonName">
        <w:r>
          <w:t xml:space="preserve"> </w:t>
        </w:r>
      </w:smartTag>
      <w:r>
        <w:t>řešení</w:t>
      </w:r>
      <w:smartTag w:uri="urn:schemas-microsoft-com:office:smarttags" w:element="PersonName">
        <w:r>
          <w:t xml:space="preserve"> </w:t>
        </w:r>
      </w:smartTag>
      <w:r>
        <w:t>a</w:t>
      </w:r>
      <w:smartTag w:uri="urn:schemas-microsoft-com:office:smarttags" w:element="PersonName">
        <w:r>
          <w:t xml:space="preserve"> </w:t>
        </w:r>
      </w:smartTag>
      <w:r>
        <w:t>možnosti</w:t>
      </w:r>
      <w:smartTag w:uri="urn:schemas-microsoft-com:office:smarttags" w:element="PersonName">
        <w:r>
          <w:t xml:space="preserve"> </w:t>
        </w:r>
      </w:smartTag>
      <w:r>
        <w:t>finančního</w:t>
      </w:r>
      <w:smartTag w:uri="urn:schemas-microsoft-com:office:smarttags" w:element="PersonName">
        <w:r>
          <w:t xml:space="preserve"> </w:t>
        </w:r>
      </w:smartTag>
      <w:r>
        <w:t>krytí</w:t>
      </w:r>
    </w:p>
    <w:p w:rsidR="00B04417" w:rsidRDefault="00B04417" w:rsidP="00B04417">
      <w:pPr>
        <w:pStyle w:val="vlevo"/>
      </w:pPr>
      <w:r>
        <w:t>Nejsou.</w:t>
      </w:r>
    </w:p>
    <w:p w:rsidR="00B04417" w:rsidRDefault="00B04417" w:rsidP="00B04417">
      <w:pPr>
        <w:pStyle w:val="ostzahl"/>
      </w:pPr>
      <w:r>
        <w:t>7. Návrh</w:t>
      </w:r>
      <w:smartTag w:uri="urn:schemas-microsoft-com:office:smarttags" w:element="PersonName">
        <w:r>
          <w:t xml:space="preserve"> </w:t>
        </w:r>
      </w:smartTag>
      <w:r>
        <w:t>termínů</w:t>
      </w:r>
      <w:smartTag w:uri="urn:schemas-microsoft-com:office:smarttags" w:element="PersonName">
        <w:r>
          <w:t xml:space="preserve"> </w:t>
        </w:r>
      </w:smartTag>
      <w:r>
        <w:t>realizace</w:t>
      </w:r>
      <w:smartTag w:uri="urn:schemas-microsoft-com:office:smarttags" w:element="PersonName">
        <w:r>
          <w:t xml:space="preserve"> </w:t>
        </w:r>
      </w:smartTag>
      <w:r>
        <w:t>a</w:t>
      </w:r>
      <w:smartTag w:uri="urn:schemas-microsoft-com:office:smarttags" w:element="PersonName">
        <w:r>
          <w:t xml:space="preserve"> </w:t>
        </w:r>
      </w:smartTag>
      <w:r>
        <w:t>určení</w:t>
      </w:r>
      <w:smartTag w:uri="urn:schemas-microsoft-com:office:smarttags" w:element="PersonName">
        <w:r>
          <w:t xml:space="preserve"> </w:t>
        </w:r>
      </w:smartTag>
      <w:r>
        <w:t>zodpovědných</w:t>
      </w:r>
      <w:smartTag w:uri="urn:schemas-microsoft-com:office:smarttags" w:element="PersonName">
        <w:r>
          <w:t xml:space="preserve"> </w:t>
        </w:r>
      </w:smartTag>
      <w:r>
        <w:t>pracovníků</w:t>
      </w:r>
    </w:p>
    <w:p w:rsidR="00B04417" w:rsidRDefault="00B04417" w:rsidP="00B04417">
      <w:pPr>
        <w:pStyle w:val="vlevo"/>
      </w:pPr>
      <w:r>
        <w:t>Viz návrh usnesení.</w:t>
      </w:r>
    </w:p>
    <w:p w:rsidR="00B04417" w:rsidRDefault="00B04417" w:rsidP="00B04417">
      <w:pPr>
        <w:pStyle w:val="ostzahl"/>
        <w:numPr>
          <w:ilvl w:val="0"/>
          <w:numId w:val="1"/>
        </w:numPr>
        <w:tabs>
          <w:tab w:val="clear" w:pos="360"/>
          <w:tab w:val="left" w:pos="708"/>
        </w:tabs>
        <w:ind w:left="357" w:hanging="357"/>
      </w:pPr>
      <w:r>
        <w:t>Dříve přijatá usnesení orgánů města</w:t>
      </w:r>
    </w:p>
    <w:p w:rsidR="00B04417" w:rsidRDefault="00B04417" w:rsidP="00B04417">
      <w:pPr>
        <w:pStyle w:val="vlevo"/>
      </w:pPr>
      <w:r>
        <w:t>Usnesení RMP č. 110/2011, ZMP č. 78/2011</w:t>
      </w:r>
      <w:r w:rsidR="0078066B">
        <w:t>, usnesení RMP ze dne 24. 8. 2017</w:t>
      </w:r>
      <w:r>
        <w:t xml:space="preserve">. </w:t>
      </w:r>
    </w:p>
    <w:p w:rsidR="0078066B" w:rsidRDefault="0078066B" w:rsidP="00B04417">
      <w:pPr>
        <w:pStyle w:val="vlevo"/>
      </w:pPr>
    </w:p>
    <w:p w:rsidR="0078066B" w:rsidRDefault="0078066B" w:rsidP="00B04417">
      <w:pPr>
        <w:pStyle w:val="vlevo"/>
      </w:pPr>
    </w:p>
    <w:p w:rsidR="00B04417" w:rsidRDefault="00B04417" w:rsidP="00B04417">
      <w:pPr>
        <w:pStyle w:val="ostzahl"/>
      </w:pPr>
      <w:r>
        <w:lastRenderedPageBreak/>
        <w:t>9. Závazky</w:t>
      </w:r>
      <w:smartTag w:uri="urn:schemas-microsoft-com:office:smarttags" w:element="PersonName">
        <w:r>
          <w:t xml:space="preserve"> </w:t>
        </w:r>
      </w:smartTag>
      <w:r>
        <w:t>či</w:t>
      </w:r>
      <w:smartTag w:uri="urn:schemas-microsoft-com:office:smarttags" w:element="PersonName">
        <w:r>
          <w:t xml:space="preserve"> </w:t>
        </w:r>
      </w:smartTag>
      <w:r>
        <w:t>pohledávky</w:t>
      </w:r>
      <w:smartTag w:uri="urn:schemas-microsoft-com:office:smarttags" w:element="PersonName">
        <w:r>
          <w:t xml:space="preserve"> </w:t>
        </w:r>
      </w:smartTag>
      <w:r>
        <w:t>vůči</w:t>
      </w:r>
      <w:smartTag w:uri="urn:schemas-microsoft-com:office:smarttags" w:element="PersonName">
        <w:r>
          <w:t xml:space="preserve"> </w:t>
        </w:r>
      </w:smartTag>
      <w:r>
        <w:t>městu</w:t>
      </w:r>
      <w:smartTag w:uri="urn:schemas-microsoft-com:office:smarttags" w:element="PersonName">
        <w:r>
          <w:t xml:space="preserve"> </w:t>
        </w:r>
      </w:smartTag>
      <w:r>
        <w:t>Plzni</w:t>
      </w:r>
    </w:p>
    <w:p w:rsidR="00B04417" w:rsidRDefault="00B04417" w:rsidP="00B04417">
      <w:pPr>
        <w:pStyle w:val="vlevo"/>
      </w:pPr>
      <w:r>
        <w:t xml:space="preserve">Dle závazných pravidel pro zjišťování závazků žadatele při nakládání s majetkem města Plzně bylo prošetřeno a žádná pohledávka </w:t>
      </w:r>
      <w:r w:rsidRPr="00095587">
        <w:t xml:space="preserve">ke dni </w:t>
      </w:r>
      <w:r>
        <w:t xml:space="preserve">26. 7. 2017 nebyla </w:t>
      </w:r>
      <w:r w:rsidRPr="004B0B70">
        <w:t>zjištěna</w:t>
      </w:r>
      <w:r w:rsidRPr="00095587">
        <w:t>.</w:t>
      </w:r>
    </w:p>
    <w:p w:rsidR="0078066B" w:rsidRDefault="0078066B" w:rsidP="00B04417">
      <w:pPr>
        <w:pStyle w:val="vlevo"/>
      </w:pPr>
    </w:p>
    <w:p w:rsidR="00B04417" w:rsidRDefault="00B04417" w:rsidP="00B04417">
      <w:pPr>
        <w:pStyle w:val="vlevo"/>
        <w:spacing w:after="240"/>
        <w:rPr>
          <w:b/>
        </w:rPr>
      </w:pPr>
      <w:r>
        <w:rPr>
          <w:b/>
        </w:rPr>
        <w:t>10.  Přílohy</w:t>
      </w:r>
    </w:p>
    <w:p w:rsidR="00B04417" w:rsidRDefault="00B04417" w:rsidP="00B04417">
      <w:pPr>
        <w:pStyle w:val="vlevo"/>
      </w:pPr>
      <w:r>
        <w:t>Příloha č. 1 – zápis z jednání dne 27. 6. 2017,</w:t>
      </w:r>
    </w:p>
    <w:p w:rsidR="00B04417" w:rsidRDefault="00B04417" w:rsidP="00B04417">
      <w:pPr>
        <w:pStyle w:val="vlevo"/>
      </w:pPr>
      <w:r>
        <w:t>příloha č. 2 – usnesení ZMP č. 78/2011,</w:t>
      </w:r>
    </w:p>
    <w:p w:rsidR="0078066B" w:rsidRDefault="00B04417" w:rsidP="00B04417">
      <w:pPr>
        <w:pStyle w:val="vlevo"/>
      </w:pPr>
      <w:r>
        <w:t>příloha č. 3 – usnesení RMP č. 110/2011</w:t>
      </w:r>
      <w:r w:rsidR="0078066B">
        <w:t>,</w:t>
      </w:r>
    </w:p>
    <w:p w:rsidR="00B04417" w:rsidRDefault="0078066B" w:rsidP="00B04417">
      <w:pPr>
        <w:pStyle w:val="vlevo"/>
      </w:pPr>
      <w:r>
        <w:t>příloha č. 4 – usnesení RMP ze dne 24. 8. 2017</w:t>
      </w:r>
      <w:bookmarkStart w:id="0" w:name="_GoBack"/>
      <w:bookmarkEnd w:id="0"/>
      <w:r w:rsidR="00B04417">
        <w:t>.</w:t>
      </w:r>
    </w:p>
    <w:p w:rsidR="00B04417" w:rsidRDefault="00B04417" w:rsidP="00B04417">
      <w:pPr>
        <w:pStyle w:val="vlevo"/>
      </w:pPr>
    </w:p>
    <w:p w:rsidR="00B04417" w:rsidRDefault="00B04417" w:rsidP="00B04417">
      <w:pPr>
        <w:pStyle w:val="vlevo"/>
      </w:pPr>
    </w:p>
    <w:p w:rsidR="00B04417" w:rsidRDefault="00B04417" w:rsidP="00B04417">
      <w:pPr>
        <w:pStyle w:val="vlevo"/>
      </w:pPr>
    </w:p>
    <w:p w:rsidR="00B04417" w:rsidRDefault="00B04417" w:rsidP="00B04417">
      <w:pPr>
        <w:pStyle w:val="vlevo"/>
      </w:pPr>
    </w:p>
    <w:p w:rsidR="00B04417" w:rsidRDefault="00B04417" w:rsidP="00B04417"/>
    <w:p w:rsidR="00B04417" w:rsidRDefault="00B04417" w:rsidP="00B04417"/>
    <w:p w:rsidR="00B04417" w:rsidRDefault="00B04417" w:rsidP="00B04417">
      <w:pPr>
        <w:pStyle w:val="Nadpis2"/>
      </w:pPr>
    </w:p>
    <w:p w:rsidR="00B04417" w:rsidRDefault="00B04417" w:rsidP="00B04417"/>
    <w:p w:rsidR="00B04417" w:rsidRDefault="00B04417" w:rsidP="00B04417"/>
    <w:p w:rsidR="00B04417" w:rsidRDefault="00B04417" w:rsidP="00B04417"/>
    <w:p w:rsidR="00B04417" w:rsidRDefault="00B04417" w:rsidP="00B04417"/>
    <w:p w:rsidR="00B04417" w:rsidRDefault="00B04417" w:rsidP="00B04417"/>
    <w:p w:rsidR="00B04417" w:rsidRDefault="00B04417" w:rsidP="00B04417"/>
    <w:p w:rsidR="00FD7F5B" w:rsidRDefault="00FD7F5B"/>
    <w:sectPr w:rsidR="00FD7F5B" w:rsidSect="00211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15A7"/>
    <w:multiLevelType w:val="singleLevel"/>
    <w:tmpl w:val="5E1E1828"/>
    <w:lvl w:ilvl="0">
      <w:start w:val="8"/>
      <w:numFmt w:val="decimal"/>
      <w:lvlText w:val="%1."/>
      <w:legacy w:legacy="1" w:legacySpace="0" w:legacyIndent="360"/>
      <w:lvlJc w:val="left"/>
      <w:pPr>
        <w:ind w:left="360" w:hanging="360"/>
      </w:pPr>
    </w:lvl>
  </w:abstractNum>
  <w:num w:numId="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17"/>
    <w:rsid w:val="0078066B"/>
    <w:rsid w:val="00B04417"/>
    <w:rsid w:val="00FD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41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B044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04417"/>
    <w:rPr>
      <w:rFonts w:asciiTheme="majorHAnsi" w:eastAsiaTheme="majorEastAsia" w:hAnsiTheme="majorHAnsi" w:cstheme="majorBidi"/>
      <w:b/>
      <w:bCs/>
      <w:color w:val="4F81BD" w:themeColor="accent1"/>
      <w:sz w:val="26"/>
      <w:szCs w:val="26"/>
      <w:lang w:eastAsia="cs-CZ"/>
    </w:rPr>
  </w:style>
  <w:style w:type="character" w:customStyle="1" w:styleId="vlevoChar">
    <w:name w:val="vlevo Char"/>
    <w:link w:val="vlevo"/>
    <w:locked/>
    <w:rsid w:val="00B04417"/>
    <w:rPr>
      <w:rFonts w:ascii="Times New Roman" w:eastAsia="Times New Roman" w:hAnsi="Times New Roman" w:cs="Times New Roman"/>
      <w:sz w:val="24"/>
      <w:szCs w:val="20"/>
      <w:lang w:eastAsia="cs-CZ"/>
    </w:rPr>
  </w:style>
  <w:style w:type="paragraph" w:customStyle="1" w:styleId="vlevo">
    <w:name w:val="vlevo"/>
    <w:basedOn w:val="Normln"/>
    <w:link w:val="vlevoChar"/>
    <w:rsid w:val="00B04417"/>
    <w:pPr>
      <w:jc w:val="both"/>
    </w:pPr>
    <w:rPr>
      <w:szCs w:val="20"/>
    </w:rPr>
  </w:style>
  <w:style w:type="paragraph" w:customStyle="1" w:styleId="ostzahl">
    <w:name w:val="ostzahl"/>
    <w:basedOn w:val="Normln"/>
    <w:next w:val="vlevo"/>
    <w:rsid w:val="00B04417"/>
    <w:pPr>
      <w:tabs>
        <w:tab w:val="left" w:pos="360"/>
      </w:tabs>
      <w:spacing w:before="240" w:after="240"/>
    </w:pPr>
    <w:rPr>
      <w:b/>
      <w:spacing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41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B044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04417"/>
    <w:rPr>
      <w:rFonts w:asciiTheme="majorHAnsi" w:eastAsiaTheme="majorEastAsia" w:hAnsiTheme="majorHAnsi" w:cstheme="majorBidi"/>
      <w:b/>
      <w:bCs/>
      <w:color w:val="4F81BD" w:themeColor="accent1"/>
      <w:sz w:val="26"/>
      <w:szCs w:val="26"/>
      <w:lang w:eastAsia="cs-CZ"/>
    </w:rPr>
  </w:style>
  <w:style w:type="character" w:customStyle="1" w:styleId="vlevoChar">
    <w:name w:val="vlevo Char"/>
    <w:link w:val="vlevo"/>
    <w:locked/>
    <w:rsid w:val="00B04417"/>
    <w:rPr>
      <w:rFonts w:ascii="Times New Roman" w:eastAsia="Times New Roman" w:hAnsi="Times New Roman" w:cs="Times New Roman"/>
      <w:sz w:val="24"/>
      <w:szCs w:val="20"/>
      <w:lang w:eastAsia="cs-CZ"/>
    </w:rPr>
  </w:style>
  <w:style w:type="paragraph" w:customStyle="1" w:styleId="vlevo">
    <w:name w:val="vlevo"/>
    <w:basedOn w:val="Normln"/>
    <w:link w:val="vlevoChar"/>
    <w:rsid w:val="00B04417"/>
    <w:pPr>
      <w:jc w:val="both"/>
    </w:pPr>
    <w:rPr>
      <w:szCs w:val="20"/>
    </w:rPr>
  </w:style>
  <w:style w:type="paragraph" w:customStyle="1" w:styleId="ostzahl">
    <w:name w:val="ostzahl"/>
    <w:basedOn w:val="Normln"/>
    <w:next w:val="vlevo"/>
    <w:rsid w:val="00B04417"/>
    <w:pPr>
      <w:tabs>
        <w:tab w:val="left" w:pos="360"/>
      </w:tabs>
      <w:spacing w:before="240" w:after="240"/>
    </w:pPr>
    <w:rPr>
      <w:b/>
      <w:spacing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2062</Characters>
  <Application>Microsoft Office Word</Application>
  <DocSecurity>0</DocSecurity>
  <Lines>17</Lines>
  <Paragraphs>4</Paragraphs>
  <ScaleCrop>false</ScaleCrop>
  <Compan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Kokošková Klasnová Pavlína</dc:creator>
  <cp:lastModifiedBy>Kokošková Klasnová Pavlína</cp:lastModifiedBy>
  <cp:revision>2</cp:revision>
  <cp:lastPrinted>2017-08-15T12:08:00Z</cp:lastPrinted>
  <dcterms:created xsi:type="dcterms:W3CDTF">2017-08-15T12:06:00Z</dcterms:created>
  <dcterms:modified xsi:type="dcterms:W3CDTF">2017-08-15T12:08:00Z</dcterms:modified>
</cp:coreProperties>
</file>