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4905"/>
      </w:tblGrid>
      <w:tr w:rsidR="00DD48CA" w:rsidRPr="00DD48CA" w:rsidTr="00384CD0">
        <w:tc>
          <w:tcPr>
            <w:tcW w:w="3670" w:type="dxa"/>
          </w:tcPr>
          <w:p w:rsidR="00DD48CA" w:rsidRPr="00DD48CA" w:rsidRDefault="00DD48CA" w:rsidP="00DD48CA">
            <w:pPr>
              <w:keepNext/>
              <w:ind w:right="-88" w:firstLine="0"/>
              <w:outlineLvl w:val="2"/>
              <w:rPr>
                <w:b/>
                <w:sz w:val="24"/>
                <w:szCs w:val="24"/>
              </w:rPr>
            </w:pPr>
            <w:bookmarkStart w:id="0" w:name="Text1"/>
            <w:bookmarkStart w:id="1" w:name="Text2"/>
            <w:bookmarkStart w:id="2" w:name="Text5"/>
            <w:bookmarkStart w:id="3" w:name="_Toc249762225"/>
            <w:r w:rsidRPr="00DD48CA">
              <w:rPr>
                <w:b/>
                <w:sz w:val="24"/>
                <w:szCs w:val="24"/>
              </w:rPr>
              <w:t xml:space="preserve">Zastupitelstvo Městského obvodu </w:t>
            </w:r>
          </w:p>
          <w:p w:rsidR="00DD48CA" w:rsidRPr="00DD48CA" w:rsidRDefault="00DD48CA" w:rsidP="00DD48CA">
            <w:pPr>
              <w:ind w:firstLine="0"/>
              <w:rPr>
                <w:b/>
                <w:sz w:val="24"/>
                <w:szCs w:val="24"/>
              </w:rPr>
            </w:pPr>
            <w:r w:rsidRPr="00DD48CA">
              <w:rPr>
                <w:b/>
                <w:sz w:val="24"/>
                <w:szCs w:val="24"/>
              </w:rPr>
              <w:t>Plzeň 2 – Slovany</w:t>
            </w:r>
          </w:p>
        </w:tc>
        <w:bookmarkEnd w:id="0"/>
        <w:bookmarkEnd w:id="1"/>
        <w:bookmarkEnd w:id="2"/>
        <w:tc>
          <w:tcPr>
            <w:tcW w:w="4905" w:type="dxa"/>
          </w:tcPr>
          <w:p w:rsidR="00DD48CA" w:rsidRPr="00DD48CA" w:rsidRDefault="00DD48CA" w:rsidP="00DD48CA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DD48CA">
              <w:rPr>
                <w:b/>
                <w:sz w:val="24"/>
                <w:szCs w:val="24"/>
              </w:rPr>
              <w:t xml:space="preserve">místostarosta Městského obvodu </w:t>
            </w:r>
          </w:p>
          <w:p w:rsidR="00DD48CA" w:rsidRPr="00DD48CA" w:rsidRDefault="00DD48CA" w:rsidP="00DD48CA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DD48CA">
              <w:rPr>
                <w:b/>
                <w:sz w:val="24"/>
                <w:szCs w:val="24"/>
              </w:rPr>
              <w:t>Plzeň 2 – Slovany</w:t>
            </w:r>
          </w:p>
          <w:p w:rsidR="00DD48CA" w:rsidRPr="00DD48CA" w:rsidRDefault="00DD48CA" w:rsidP="00DD48CA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5F036C" w:rsidRDefault="005F036C">
      <w:pPr>
        <w:pStyle w:val="nadpcent"/>
        <w:outlineLvl w:val="0"/>
      </w:pPr>
      <w:r>
        <w:t xml:space="preserve">i n f o r m a t i v n í  </w:t>
      </w:r>
      <w:r w:rsidR="00E4665A">
        <w:t xml:space="preserve"> </w:t>
      </w:r>
      <w:r>
        <w:t>z p r á v a</w:t>
      </w:r>
      <w:bookmarkEnd w:id="3"/>
      <w:r w:rsidR="00F3264D">
        <w:tab/>
      </w:r>
      <w:r w:rsidR="00F3264D">
        <w:tab/>
      </w:r>
      <w:r w:rsidR="00F3264D">
        <w:tab/>
      </w:r>
      <w:r w:rsidR="00F3264D" w:rsidRPr="00DE36A1">
        <w:t>MaI/</w:t>
      </w:r>
      <w:r w:rsidR="0063230D">
        <w:t>2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5F036C" w:rsidTr="00E4665A">
        <w:tc>
          <w:tcPr>
            <w:tcW w:w="570" w:type="dxa"/>
          </w:tcPr>
          <w:p w:rsidR="005F036C" w:rsidRDefault="005F036C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5F036C" w:rsidRDefault="005F036C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5F036C" w:rsidRDefault="005F036C" w:rsidP="00B00EB6">
            <w:pPr>
              <w:pStyle w:val="vlevo"/>
            </w:pPr>
            <w:r>
              <w:t>ze dne:</w:t>
            </w:r>
          </w:p>
        </w:tc>
        <w:tc>
          <w:tcPr>
            <w:tcW w:w="3260" w:type="dxa"/>
          </w:tcPr>
          <w:p w:rsidR="005F036C" w:rsidRDefault="00D369BC" w:rsidP="00D369BC">
            <w:pPr>
              <w:pStyle w:val="vlevo"/>
            </w:pPr>
            <w:r>
              <w:t>19</w:t>
            </w:r>
            <w:r w:rsidR="000913C3">
              <w:t xml:space="preserve">. </w:t>
            </w:r>
            <w:r>
              <w:t>září</w:t>
            </w:r>
            <w:r w:rsidR="002A5BF8">
              <w:t xml:space="preserve"> </w:t>
            </w:r>
            <w:r w:rsidR="000913C3">
              <w:t>201</w:t>
            </w:r>
            <w:r w:rsidR="00346863">
              <w:t>7</w:t>
            </w:r>
          </w:p>
        </w:tc>
      </w:tr>
    </w:tbl>
    <w:p w:rsidR="005F036C" w:rsidRDefault="005F036C">
      <w:pPr>
        <w:pStyle w:val="Paragrafneeslovan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5F036C" w:rsidRPr="000D46E4">
        <w:trPr>
          <w:cantSplit/>
        </w:trPr>
        <w:tc>
          <w:tcPr>
            <w:tcW w:w="1275" w:type="dxa"/>
          </w:tcPr>
          <w:p w:rsidR="005F036C" w:rsidRPr="000D46E4" w:rsidRDefault="005F036C">
            <w:pPr>
              <w:pStyle w:val="vlevo"/>
              <w:rPr>
                <w:szCs w:val="24"/>
              </w:rPr>
            </w:pPr>
            <w:r w:rsidRPr="000D46E4">
              <w:rPr>
                <w:szCs w:val="24"/>
              </w:rPr>
              <w:t>Ve věci:</w:t>
            </w:r>
          </w:p>
        </w:tc>
        <w:tc>
          <w:tcPr>
            <w:tcW w:w="7338" w:type="dxa"/>
          </w:tcPr>
          <w:p w:rsidR="007075AA" w:rsidRPr="00346863" w:rsidRDefault="00D369BC" w:rsidP="00346863">
            <w:pPr>
              <w:pStyle w:val="vlevo"/>
              <w:rPr>
                <w:strike/>
                <w:szCs w:val="24"/>
              </w:rPr>
            </w:pPr>
            <w:r>
              <w:rPr>
                <w:szCs w:val="24"/>
              </w:rPr>
              <w:t>Konstatování současného stavu</w:t>
            </w:r>
            <w:r w:rsidR="00346863" w:rsidRPr="00346863">
              <w:rPr>
                <w:szCs w:val="24"/>
              </w:rPr>
              <w:t xml:space="preserve"> kulturního domu Šeříková</w:t>
            </w:r>
          </w:p>
        </w:tc>
      </w:tr>
    </w:tbl>
    <w:p w:rsidR="007075AA" w:rsidRPr="000D46E4" w:rsidRDefault="00030C0E" w:rsidP="00C75AFC">
      <w:pPr>
        <w:pStyle w:val="vlevo"/>
      </w:pPr>
      <w:r w:rsidRPr="000D46E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CDDA57" wp14:editId="333E1825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" o:allowincell="f"/>
            </w:pict>
          </mc:Fallback>
        </mc:AlternateContent>
      </w:r>
    </w:p>
    <w:p w:rsidR="00D93EFE" w:rsidRDefault="00D93EFE" w:rsidP="00D93EFE">
      <w:pPr>
        <w:ind w:firstLine="0"/>
        <w:jc w:val="both"/>
        <w:rPr>
          <w:rFonts w:eastAsiaTheme="minorHAnsi"/>
          <w:b/>
          <w:color w:val="000000"/>
          <w:sz w:val="24"/>
          <w:szCs w:val="24"/>
        </w:rPr>
      </w:pPr>
    </w:p>
    <w:p w:rsidR="007A0FF9" w:rsidRDefault="007A0FF9" w:rsidP="00D93EFE">
      <w:pPr>
        <w:ind w:firstLine="0"/>
        <w:jc w:val="both"/>
        <w:rPr>
          <w:rFonts w:eastAsiaTheme="minorHAnsi"/>
          <w:b/>
          <w:sz w:val="24"/>
          <w:szCs w:val="24"/>
        </w:rPr>
      </w:pPr>
    </w:p>
    <w:p w:rsidR="00D93EFE" w:rsidRPr="000E4812" w:rsidRDefault="00D93EFE" w:rsidP="00D93EFE">
      <w:pPr>
        <w:ind w:firstLine="0"/>
        <w:jc w:val="both"/>
        <w:rPr>
          <w:rFonts w:eastAsiaTheme="minorHAnsi"/>
          <w:b/>
          <w:sz w:val="24"/>
          <w:szCs w:val="24"/>
        </w:rPr>
      </w:pPr>
      <w:r w:rsidRPr="000E4812">
        <w:rPr>
          <w:rFonts w:eastAsiaTheme="minorHAnsi"/>
          <w:b/>
          <w:sz w:val="24"/>
          <w:szCs w:val="24"/>
        </w:rPr>
        <w:t xml:space="preserve">1. HISTORIE A SOUČASNÝ STAV KULTURNÍHO DOMU ŠEŘÍKOVA </w:t>
      </w:r>
    </w:p>
    <w:p w:rsidR="00D93EFE" w:rsidRPr="000E4812" w:rsidRDefault="00D93EFE" w:rsidP="00D93EFE">
      <w:pPr>
        <w:ind w:firstLine="0"/>
        <w:jc w:val="both"/>
        <w:rPr>
          <w:rFonts w:eastAsiaTheme="minorHAnsi"/>
          <w:sz w:val="24"/>
          <w:szCs w:val="24"/>
        </w:rPr>
      </w:pPr>
    </w:p>
    <w:p w:rsidR="00D93EFE" w:rsidRPr="000E4812" w:rsidRDefault="00D93EFE" w:rsidP="00D93EFE">
      <w:pPr>
        <w:ind w:firstLine="0"/>
        <w:jc w:val="both"/>
        <w:rPr>
          <w:rFonts w:eastAsiaTheme="minorHAnsi"/>
          <w:sz w:val="24"/>
          <w:szCs w:val="24"/>
        </w:rPr>
      </w:pPr>
      <w:r w:rsidRPr="000E4812">
        <w:rPr>
          <w:rFonts w:eastAsiaTheme="minorHAnsi"/>
          <w:sz w:val="24"/>
          <w:szCs w:val="24"/>
        </w:rPr>
        <w:t>Kulturní dům Šeříková (dále jen KD) byl postaven v rámci akc</w:t>
      </w:r>
      <w:r w:rsidR="00F11BC0">
        <w:rPr>
          <w:rFonts w:eastAsiaTheme="minorHAnsi"/>
          <w:sz w:val="24"/>
          <w:szCs w:val="24"/>
        </w:rPr>
        <w:t>e</w:t>
      </w:r>
      <w:r w:rsidRPr="000E4812">
        <w:rPr>
          <w:rFonts w:eastAsiaTheme="minorHAnsi"/>
          <w:sz w:val="24"/>
          <w:szCs w:val="24"/>
        </w:rPr>
        <w:t xml:space="preserve"> „Z“ začátkem 70 let a do správy MO Plzeň 2 – Slovany byl Statutárním městem Plzeň svěřen přílohou </w:t>
      </w:r>
      <w:proofErr w:type="gramStart"/>
      <w:r w:rsidRPr="000E4812">
        <w:rPr>
          <w:rFonts w:eastAsiaTheme="minorHAnsi"/>
          <w:sz w:val="24"/>
          <w:szCs w:val="24"/>
        </w:rPr>
        <w:t>č.3 Statutu</w:t>
      </w:r>
      <w:proofErr w:type="gramEnd"/>
      <w:r w:rsidRPr="000E4812">
        <w:rPr>
          <w:rFonts w:eastAsiaTheme="minorHAnsi"/>
          <w:sz w:val="24"/>
          <w:szCs w:val="24"/>
        </w:rPr>
        <w:t xml:space="preserve"> města Plzně.</w:t>
      </w:r>
    </w:p>
    <w:p w:rsidR="00D93EFE" w:rsidRPr="000E4812" w:rsidRDefault="00D93EFE" w:rsidP="00D93EFE">
      <w:pPr>
        <w:ind w:firstLine="0"/>
        <w:jc w:val="both"/>
        <w:rPr>
          <w:rFonts w:eastAsiaTheme="minorHAnsi"/>
          <w:sz w:val="24"/>
          <w:szCs w:val="24"/>
        </w:rPr>
      </w:pPr>
      <w:r w:rsidRPr="000E4812">
        <w:rPr>
          <w:rFonts w:eastAsiaTheme="minorHAnsi"/>
          <w:sz w:val="24"/>
          <w:szCs w:val="24"/>
        </w:rPr>
        <w:t>Správou budovy je pověřen odbor majetku a investic, který do poloviny roku 2016 zajišťoval i celou agendu pronájmů všech nebytových prostor. Od poloviny r</w:t>
      </w:r>
      <w:r w:rsidR="00F11BC0">
        <w:rPr>
          <w:rFonts w:eastAsiaTheme="minorHAnsi"/>
          <w:sz w:val="24"/>
          <w:szCs w:val="24"/>
        </w:rPr>
        <w:t>oku</w:t>
      </w:r>
      <w:r w:rsidRPr="000E4812">
        <w:rPr>
          <w:rFonts w:eastAsiaTheme="minorHAnsi"/>
          <w:sz w:val="24"/>
          <w:szCs w:val="24"/>
        </w:rPr>
        <w:t xml:space="preserve"> 2016  je agenda pronájmu kulturního domu rozdělena na část </w:t>
      </w:r>
      <w:r w:rsidRPr="000E4812">
        <w:rPr>
          <w:rFonts w:eastAsiaTheme="minorHAnsi"/>
          <w:sz w:val="24"/>
          <w:szCs w:val="24"/>
          <w:u w:val="single"/>
        </w:rPr>
        <w:t>dlouhodobých</w:t>
      </w:r>
      <w:r w:rsidRPr="000E4812">
        <w:rPr>
          <w:rFonts w:eastAsiaTheme="minorHAnsi"/>
          <w:sz w:val="24"/>
          <w:szCs w:val="24"/>
        </w:rPr>
        <w:t xml:space="preserve"> pronájmů, které zajišťuje i nadále Odbor majetku a investic a </w:t>
      </w:r>
      <w:r w:rsidRPr="000E4812">
        <w:rPr>
          <w:rFonts w:eastAsiaTheme="minorHAnsi"/>
          <w:sz w:val="24"/>
          <w:szCs w:val="24"/>
          <w:u w:val="single"/>
        </w:rPr>
        <w:t>krátkodobých</w:t>
      </w:r>
      <w:r w:rsidRPr="000E4812">
        <w:rPr>
          <w:rFonts w:eastAsiaTheme="minorHAnsi"/>
          <w:sz w:val="24"/>
          <w:szCs w:val="24"/>
        </w:rPr>
        <w:t xml:space="preserve"> pronájmů, které včetně propagace pronájmu objektu a správy webových stránek KD zajišťuje odbor kanceláře tajemníka.     </w:t>
      </w:r>
    </w:p>
    <w:p w:rsidR="00D93EFE" w:rsidRPr="000E4812" w:rsidRDefault="00D93EFE" w:rsidP="00D93EFE">
      <w:pPr>
        <w:ind w:firstLine="0"/>
        <w:jc w:val="both"/>
        <w:rPr>
          <w:rFonts w:eastAsiaTheme="minorHAnsi"/>
          <w:sz w:val="24"/>
          <w:szCs w:val="24"/>
        </w:rPr>
      </w:pPr>
      <w:r w:rsidRPr="000E4812">
        <w:rPr>
          <w:rFonts w:eastAsiaTheme="minorHAnsi"/>
          <w:sz w:val="24"/>
          <w:szCs w:val="24"/>
        </w:rPr>
        <w:t xml:space="preserve">Vzhledem k technickému stavu objektu KD a možnostem krytí provedení prací z rozpočtu bylo vedením MO Plzeň 2 - Slovany v roce 2013 schváleno provedení rekonstrukce celého objektu postupně, formou rozdělení rekonstrukčních prací do </w:t>
      </w:r>
      <w:r w:rsidR="0012490D">
        <w:rPr>
          <w:rFonts w:eastAsiaTheme="minorHAnsi"/>
          <w:sz w:val="24"/>
          <w:szCs w:val="24"/>
        </w:rPr>
        <w:t>čtyř</w:t>
      </w:r>
      <w:r w:rsidRPr="000E4812">
        <w:rPr>
          <w:rFonts w:eastAsiaTheme="minorHAnsi"/>
          <w:sz w:val="24"/>
          <w:szCs w:val="24"/>
        </w:rPr>
        <w:t xml:space="preserve"> etap</w:t>
      </w:r>
      <w:r w:rsidR="0012490D">
        <w:rPr>
          <w:rFonts w:eastAsiaTheme="minorHAnsi"/>
          <w:sz w:val="24"/>
          <w:szCs w:val="24"/>
        </w:rPr>
        <w:t xml:space="preserve"> (I – IV)</w:t>
      </w:r>
      <w:r w:rsidRPr="000E4812">
        <w:rPr>
          <w:rFonts w:eastAsiaTheme="minorHAnsi"/>
          <w:sz w:val="24"/>
          <w:szCs w:val="24"/>
        </w:rPr>
        <w:t xml:space="preserve">. </w:t>
      </w:r>
    </w:p>
    <w:p w:rsidR="00D93EFE" w:rsidRPr="000E4812" w:rsidRDefault="00D93EFE" w:rsidP="00D93EFE">
      <w:pPr>
        <w:ind w:firstLine="0"/>
        <w:jc w:val="both"/>
        <w:rPr>
          <w:rFonts w:eastAsiaTheme="minorHAnsi"/>
          <w:sz w:val="24"/>
          <w:szCs w:val="24"/>
        </w:rPr>
      </w:pPr>
      <w:r w:rsidRPr="000E4812">
        <w:rPr>
          <w:rFonts w:eastAsiaTheme="minorHAnsi"/>
          <w:sz w:val="24"/>
          <w:szCs w:val="24"/>
          <w:u w:val="single"/>
        </w:rPr>
        <w:t>Dosud byly v objektu zrealizovány tyto práce</w:t>
      </w:r>
      <w:r w:rsidRPr="000E4812">
        <w:rPr>
          <w:rFonts w:eastAsiaTheme="minorHAnsi"/>
          <w:sz w:val="24"/>
          <w:szCs w:val="24"/>
        </w:rPr>
        <w:t xml:space="preserve">: </w:t>
      </w:r>
    </w:p>
    <w:p w:rsidR="00D93EFE" w:rsidRDefault="00D93EFE" w:rsidP="00D93EFE">
      <w:pPr>
        <w:ind w:firstLine="0"/>
        <w:jc w:val="both"/>
        <w:rPr>
          <w:rFonts w:eastAsiaTheme="minorHAnsi"/>
          <w:sz w:val="24"/>
          <w:szCs w:val="24"/>
        </w:rPr>
      </w:pPr>
      <w:r w:rsidRPr="000E4812">
        <w:rPr>
          <w:rFonts w:eastAsiaTheme="minorHAnsi"/>
          <w:sz w:val="24"/>
          <w:szCs w:val="24"/>
        </w:rPr>
        <w:t>rekonstrukce stávajícího sociálního zařízení návštěvníků, rekonstrukce restaurace a zázemí vč. vybudování nového sociálního zařízení pro  restauraci, rekonstrukce sálové části vč. zázemí účinkujících a nebytových prostor v 1. nadzemním podlaží objektu včetně vybudování nového sociálního zařízení a šatny pro tuto část objektu.</w:t>
      </w:r>
    </w:p>
    <w:p w:rsidR="00D93EFE" w:rsidRPr="000E4812" w:rsidRDefault="00D93EFE" w:rsidP="00D93EFE">
      <w:pPr>
        <w:ind w:firstLine="0"/>
        <w:jc w:val="both"/>
        <w:rPr>
          <w:rFonts w:eastAsiaTheme="minorHAnsi"/>
          <w:sz w:val="24"/>
          <w:szCs w:val="24"/>
          <w:u w:val="single"/>
        </w:rPr>
      </w:pPr>
      <w:r w:rsidRPr="000E4812">
        <w:rPr>
          <w:rFonts w:eastAsiaTheme="minorHAnsi"/>
          <w:sz w:val="24"/>
          <w:szCs w:val="24"/>
          <w:u w:val="single"/>
        </w:rPr>
        <w:t>Schválení realizace rekonstrukce objektu formou etap, bylo pro další fungování a provoz kulturního domu Šeříková zásadní a to z několika stěžejních hledisek:</w:t>
      </w:r>
    </w:p>
    <w:p w:rsidR="00D93EFE" w:rsidRPr="000E4812" w:rsidRDefault="00D93EFE" w:rsidP="000E4812">
      <w:pPr>
        <w:numPr>
          <w:ilvl w:val="0"/>
          <w:numId w:val="34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E4812">
        <w:rPr>
          <w:rFonts w:eastAsiaTheme="minorHAnsi"/>
          <w:sz w:val="24"/>
          <w:szCs w:val="24"/>
        </w:rPr>
        <w:t xml:space="preserve">restaurace  je </w:t>
      </w:r>
      <w:r w:rsidR="00DD48CA">
        <w:rPr>
          <w:rFonts w:eastAsiaTheme="minorHAnsi"/>
          <w:sz w:val="24"/>
          <w:szCs w:val="24"/>
        </w:rPr>
        <w:t xml:space="preserve">nyní </w:t>
      </w:r>
      <w:r w:rsidRPr="000E4812">
        <w:rPr>
          <w:rFonts w:eastAsiaTheme="minorHAnsi"/>
          <w:sz w:val="24"/>
          <w:szCs w:val="24"/>
        </w:rPr>
        <w:t>samostatná a nezávislá část objektu  s možností samostatného pronájmu</w:t>
      </w:r>
    </w:p>
    <w:p w:rsidR="00D93EFE" w:rsidRPr="000E4812" w:rsidRDefault="00D93EFE" w:rsidP="000E4812">
      <w:pPr>
        <w:numPr>
          <w:ilvl w:val="0"/>
          <w:numId w:val="34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E4812">
        <w:rPr>
          <w:rFonts w:eastAsiaTheme="minorHAnsi"/>
          <w:sz w:val="24"/>
          <w:szCs w:val="24"/>
        </w:rPr>
        <w:t>navýšení kapacity velkého tanečního sálu původních 278 na 494 osob vč. stavební úpravy galerie tak, že je možné přímo sledovat dění na parketu sálu</w:t>
      </w:r>
    </w:p>
    <w:p w:rsidR="00D93EFE" w:rsidRPr="000E4812" w:rsidRDefault="00D93EFE" w:rsidP="000E4812">
      <w:pPr>
        <w:numPr>
          <w:ilvl w:val="0"/>
          <w:numId w:val="34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E4812">
        <w:rPr>
          <w:rFonts w:eastAsiaTheme="minorHAnsi"/>
          <w:sz w:val="24"/>
          <w:szCs w:val="24"/>
        </w:rPr>
        <w:t>zvýšení nabídky i úrovně služeb pro klienty (akustika, dataprojektor vč. plátna, zázemí</w:t>
      </w:r>
    </w:p>
    <w:p w:rsidR="007A0FF9" w:rsidRDefault="00D93EFE" w:rsidP="007A0FF9">
      <w:pPr>
        <w:numPr>
          <w:ilvl w:val="0"/>
          <w:numId w:val="34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7A0FF9">
        <w:rPr>
          <w:rFonts w:eastAsiaTheme="minorHAnsi"/>
          <w:sz w:val="24"/>
          <w:szCs w:val="24"/>
        </w:rPr>
        <w:t xml:space="preserve">pro návštěvníky, účinkující i nájemce – WC, šatna v 1. nadzemním podlaží) instalace legislativně nutných technologií (EPS - elektronická požární signalizace vč. evakuačního rozhlasu a UPS - </w:t>
      </w:r>
      <w:proofErr w:type="spellStart"/>
      <w:r w:rsidRPr="007A0FF9">
        <w:rPr>
          <w:rFonts w:eastAsiaTheme="minorHAnsi"/>
          <w:sz w:val="24"/>
          <w:szCs w:val="24"/>
        </w:rPr>
        <w:t>Uninterruptable</w:t>
      </w:r>
      <w:proofErr w:type="spellEnd"/>
      <w:r w:rsidRPr="007A0FF9">
        <w:rPr>
          <w:rFonts w:eastAsiaTheme="minorHAnsi"/>
          <w:sz w:val="24"/>
          <w:szCs w:val="24"/>
        </w:rPr>
        <w:t xml:space="preserve"> </w:t>
      </w:r>
      <w:proofErr w:type="spellStart"/>
      <w:r w:rsidRPr="007A0FF9">
        <w:rPr>
          <w:rFonts w:eastAsiaTheme="minorHAnsi"/>
          <w:sz w:val="24"/>
          <w:szCs w:val="24"/>
        </w:rPr>
        <w:t>Power</w:t>
      </w:r>
      <w:proofErr w:type="spellEnd"/>
      <w:r w:rsidRPr="007A0FF9">
        <w:rPr>
          <w:rFonts w:eastAsiaTheme="minorHAnsi"/>
          <w:sz w:val="24"/>
          <w:szCs w:val="24"/>
        </w:rPr>
        <w:t xml:space="preserve"> Supply – záložní zdroj)</w:t>
      </w:r>
    </w:p>
    <w:p w:rsidR="00D93EFE" w:rsidRPr="007A0FF9" w:rsidRDefault="00D93EFE" w:rsidP="00D93EFE">
      <w:pPr>
        <w:numPr>
          <w:ilvl w:val="0"/>
          <w:numId w:val="34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7A0FF9">
        <w:rPr>
          <w:rFonts w:eastAsiaTheme="minorHAnsi"/>
          <w:sz w:val="24"/>
          <w:szCs w:val="24"/>
        </w:rPr>
        <w:lastRenderedPageBreak/>
        <w:t>modernizace již odžitého interiéru prostor + instalace nových vybavení (</w:t>
      </w:r>
      <w:r w:rsidR="00DD48CA">
        <w:rPr>
          <w:rFonts w:eastAsiaTheme="minorHAnsi"/>
          <w:sz w:val="24"/>
          <w:szCs w:val="24"/>
        </w:rPr>
        <w:t xml:space="preserve">datové rozvody, </w:t>
      </w:r>
      <w:r w:rsidRPr="007A0FF9">
        <w:rPr>
          <w:rFonts w:eastAsiaTheme="minorHAnsi"/>
          <w:sz w:val="24"/>
          <w:szCs w:val="24"/>
        </w:rPr>
        <w:t>Wi-Fi) zlepšení kvality obslužnosti nájemců (externí správce).</w:t>
      </w:r>
    </w:p>
    <w:p w:rsidR="00F11BC0" w:rsidRDefault="004B73B7" w:rsidP="00F11BC0">
      <w:pPr>
        <w:ind w:firstLine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Finanční </w:t>
      </w:r>
      <w:r w:rsidR="0012490D">
        <w:rPr>
          <w:rFonts w:eastAsiaTheme="minorHAnsi"/>
          <w:sz w:val="24"/>
          <w:szCs w:val="24"/>
        </w:rPr>
        <w:t xml:space="preserve">náklady na </w:t>
      </w:r>
      <w:r>
        <w:rPr>
          <w:rFonts w:eastAsiaTheme="minorHAnsi"/>
          <w:sz w:val="24"/>
          <w:szCs w:val="24"/>
        </w:rPr>
        <w:t xml:space="preserve">postupnou </w:t>
      </w:r>
      <w:r w:rsidR="0012490D">
        <w:rPr>
          <w:rFonts w:eastAsiaTheme="minorHAnsi"/>
          <w:sz w:val="24"/>
          <w:szCs w:val="24"/>
        </w:rPr>
        <w:t xml:space="preserve">realizaci </w:t>
      </w:r>
      <w:proofErr w:type="gramStart"/>
      <w:r w:rsidR="0012490D">
        <w:rPr>
          <w:rFonts w:eastAsiaTheme="minorHAnsi"/>
          <w:sz w:val="24"/>
          <w:szCs w:val="24"/>
        </w:rPr>
        <w:t>etap I.- IV</w:t>
      </w:r>
      <w:proofErr w:type="gramEnd"/>
      <w:r w:rsidR="0012490D">
        <w:rPr>
          <w:rFonts w:eastAsiaTheme="minorHAnsi"/>
          <w:sz w:val="24"/>
          <w:szCs w:val="24"/>
        </w:rPr>
        <w:t>. rekonstrukce KD činily 20,34mil Kč (</w:t>
      </w:r>
      <w:proofErr w:type="spellStart"/>
      <w:r w:rsidR="0012490D">
        <w:rPr>
          <w:rFonts w:eastAsiaTheme="minorHAnsi"/>
          <w:sz w:val="24"/>
          <w:szCs w:val="24"/>
        </w:rPr>
        <w:t>viz.následující</w:t>
      </w:r>
      <w:proofErr w:type="spellEnd"/>
      <w:r w:rsidR="0012490D">
        <w:rPr>
          <w:rFonts w:eastAsiaTheme="minorHAnsi"/>
          <w:sz w:val="24"/>
          <w:szCs w:val="24"/>
        </w:rPr>
        <w:t xml:space="preserve"> přehled).</w:t>
      </w:r>
    </w:p>
    <w:p w:rsidR="00A26DA7" w:rsidRDefault="00A26DA7" w:rsidP="00F11BC0">
      <w:pPr>
        <w:ind w:firstLine="0"/>
        <w:jc w:val="both"/>
        <w:rPr>
          <w:rFonts w:eastAsia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4845"/>
      </w:tblGrid>
      <w:tr w:rsidR="00D263DF" w:rsidTr="00FC0704">
        <w:tc>
          <w:tcPr>
            <w:tcW w:w="3510" w:type="dxa"/>
            <w:gridSpan w:val="2"/>
          </w:tcPr>
          <w:p w:rsidR="00D263DF" w:rsidRDefault="004B73B7" w:rsidP="0055696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Etapy</w:t>
            </w:r>
          </w:p>
        </w:tc>
        <w:tc>
          <w:tcPr>
            <w:tcW w:w="4845" w:type="dxa"/>
          </w:tcPr>
          <w:p w:rsidR="00D263DF" w:rsidRDefault="004B73B7" w:rsidP="00D263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Finanční náklady</w:t>
            </w:r>
          </w:p>
        </w:tc>
      </w:tr>
      <w:tr w:rsidR="00A26DA7" w:rsidTr="00A26DA7">
        <w:tc>
          <w:tcPr>
            <w:tcW w:w="1809" w:type="dxa"/>
          </w:tcPr>
          <w:p w:rsidR="00A26DA7" w:rsidRDefault="00A26DA7" w:rsidP="00F11BC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etapa</w:t>
            </w:r>
          </w:p>
        </w:tc>
        <w:tc>
          <w:tcPr>
            <w:tcW w:w="1701" w:type="dxa"/>
          </w:tcPr>
          <w:p w:rsidR="00A26DA7" w:rsidRDefault="00A26DA7" w:rsidP="0055696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845" w:type="dxa"/>
          </w:tcPr>
          <w:p w:rsidR="00A26DA7" w:rsidRDefault="00D263DF" w:rsidP="00D263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3.368.000</w:t>
            </w:r>
            <w:r w:rsidR="00A26DA7">
              <w:rPr>
                <w:sz w:val="24"/>
                <w:szCs w:val="24"/>
              </w:rPr>
              <w:t xml:space="preserve"> Kč</w:t>
            </w:r>
          </w:p>
        </w:tc>
      </w:tr>
      <w:tr w:rsidR="00A26DA7" w:rsidTr="00A26DA7">
        <w:tc>
          <w:tcPr>
            <w:tcW w:w="1809" w:type="dxa"/>
          </w:tcPr>
          <w:p w:rsidR="00A26DA7" w:rsidRDefault="00A26DA7" w:rsidP="00F11BC0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II.etapa</w:t>
            </w:r>
            <w:proofErr w:type="spellEnd"/>
            <w:proofErr w:type="gramEnd"/>
          </w:p>
        </w:tc>
        <w:tc>
          <w:tcPr>
            <w:tcW w:w="1701" w:type="dxa"/>
          </w:tcPr>
          <w:p w:rsidR="00A26DA7" w:rsidRDefault="00A26DA7" w:rsidP="0055696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845" w:type="dxa"/>
          </w:tcPr>
          <w:p w:rsidR="00A26DA7" w:rsidRDefault="00D263DF" w:rsidP="00D263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789.000</w:t>
            </w:r>
            <w:r w:rsidR="00A26DA7">
              <w:rPr>
                <w:sz w:val="24"/>
                <w:szCs w:val="24"/>
              </w:rPr>
              <w:t xml:space="preserve"> Kč</w:t>
            </w:r>
          </w:p>
        </w:tc>
      </w:tr>
      <w:tr w:rsidR="00A26DA7" w:rsidTr="00A26DA7">
        <w:tc>
          <w:tcPr>
            <w:tcW w:w="1809" w:type="dxa"/>
          </w:tcPr>
          <w:p w:rsidR="00A26DA7" w:rsidRDefault="00A26DA7" w:rsidP="00F11BC0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III.etapa</w:t>
            </w:r>
            <w:proofErr w:type="spellEnd"/>
            <w:proofErr w:type="gramEnd"/>
          </w:p>
        </w:tc>
        <w:tc>
          <w:tcPr>
            <w:tcW w:w="1701" w:type="dxa"/>
          </w:tcPr>
          <w:p w:rsidR="00A26DA7" w:rsidRDefault="00A26DA7" w:rsidP="0055696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45" w:type="dxa"/>
          </w:tcPr>
          <w:p w:rsidR="00A26DA7" w:rsidRDefault="00A26DA7" w:rsidP="00D263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11.023.</w:t>
            </w:r>
            <w:r w:rsidR="00D263DF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Kč</w:t>
            </w:r>
          </w:p>
        </w:tc>
      </w:tr>
      <w:tr w:rsidR="00A26DA7" w:rsidTr="00A26DA7">
        <w:tc>
          <w:tcPr>
            <w:tcW w:w="1809" w:type="dxa"/>
          </w:tcPr>
          <w:p w:rsidR="00A26DA7" w:rsidRDefault="00A26DA7" w:rsidP="00F11BC0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IV.etapa</w:t>
            </w:r>
            <w:proofErr w:type="spellEnd"/>
            <w:proofErr w:type="gramEnd"/>
          </w:p>
        </w:tc>
        <w:tc>
          <w:tcPr>
            <w:tcW w:w="1701" w:type="dxa"/>
          </w:tcPr>
          <w:p w:rsidR="00A26DA7" w:rsidRDefault="00A26DA7" w:rsidP="0055696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45" w:type="dxa"/>
          </w:tcPr>
          <w:p w:rsidR="00A26DA7" w:rsidRDefault="00D263DF" w:rsidP="00D263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5.160.000</w:t>
            </w:r>
            <w:r w:rsidR="0012490D">
              <w:rPr>
                <w:sz w:val="24"/>
                <w:szCs w:val="24"/>
              </w:rPr>
              <w:t xml:space="preserve"> Kč</w:t>
            </w:r>
          </w:p>
        </w:tc>
      </w:tr>
      <w:tr w:rsidR="0012490D" w:rsidTr="00ED318F">
        <w:tc>
          <w:tcPr>
            <w:tcW w:w="3510" w:type="dxa"/>
            <w:gridSpan w:val="2"/>
          </w:tcPr>
          <w:p w:rsidR="0012490D" w:rsidRPr="0012490D" w:rsidRDefault="0012490D" w:rsidP="00556961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12490D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4845" w:type="dxa"/>
          </w:tcPr>
          <w:p w:rsidR="0012490D" w:rsidRPr="0012490D" w:rsidRDefault="0012490D" w:rsidP="004B73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490D">
              <w:rPr>
                <w:b/>
                <w:sz w:val="24"/>
                <w:szCs w:val="24"/>
              </w:rPr>
              <w:t>2</w:t>
            </w:r>
            <w:r w:rsidR="004B73B7">
              <w:rPr>
                <w:b/>
                <w:sz w:val="24"/>
                <w:szCs w:val="24"/>
              </w:rPr>
              <w:t>0</w:t>
            </w:r>
            <w:r w:rsidRPr="0012490D">
              <w:rPr>
                <w:b/>
                <w:sz w:val="24"/>
                <w:szCs w:val="24"/>
              </w:rPr>
              <w:t>.</w:t>
            </w:r>
            <w:r w:rsidR="004B73B7">
              <w:rPr>
                <w:b/>
                <w:sz w:val="24"/>
                <w:szCs w:val="24"/>
              </w:rPr>
              <w:t>340</w:t>
            </w:r>
            <w:r w:rsidR="00D263DF">
              <w:rPr>
                <w:b/>
                <w:sz w:val="24"/>
                <w:szCs w:val="24"/>
              </w:rPr>
              <w:t>.000</w:t>
            </w:r>
            <w:r w:rsidRPr="0012490D">
              <w:rPr>
                <w:b/>
                <w:sz w:val="24"/>
                <w:szCs w:val="24"/>
              </w:rPr>
              <w:t xml:space="preserve"> Kč</w:t>
            </w:r>
          </w:p>
        </w:tc>
      </w:tr>
    </w:tbl>
    <w:p w:rsidR="00A26DA7" w:rsidRDefault="00A26DA7" w:rsidP="00F11BC0">
      <w:pPr>
        <w:ind w:firstLine="0"/>
        <w:jc w:val="both"/>
        <w:rPr>
          <w:rFonts w:eastAsiaTheme="minorHAnsi"/>
          <w:sz w:val="24"/>
          <w:szCs w:val="24"/>
        </w:rPr>
      </w:pPr>
    </w:p>
    <w:p w:rsidR="00F11BC0" w:rsidRDefault="004C405A" w:rsidP="00F11BC0">
      <w:pPr>
        <w:ind w:firstLine="0"/>
        <w:jc w:val="both"/>
        <w:rPr>
          <w:rFonts w:eastAsiaTheme="minorHAnsi"/>
          <w:sz w:val="24"/>
          <w:szCs w:val="24"/>
        </w:rPr>
      </w:pPr>
      <w:r w:rsidRPr="004C405A">
        <w:rPr>
          <w:rFonts w:eastAsiaTheme="minorHAnsi"/>
          <w:sz w:val="24"/>
          <w:szCs w:val="24"/>
        </w:rPr>
        <w:t>V roce 2015 byla z   MMP poskytnuta dotace ve výši 7 mil. Kč na rekonstrukci sálu a přísálí</w:t>
      </w:r>
      <w:r>
        <w:rPr>
          <w:rFonts w:eastAsiaTheme="minorHAnsi"/>
          <w:sz w:val="24"/>
          <w:szCs w:val="24"/>
        </w:rPr>
        <w:t>.</w:t>
      </w:r>
      <w:r w:rsidR="00F7184E">
        <w:rPr>
          <w:rFonts w:eastAsiaTheme="minorHAnsi"/>
          <w:sz w:val="24"/>
          <w:szCs w:val="24"/>
        </w:rPr>
        <w:t xml:space="preserve"> V letech 2013 – 2016 bylo tedy z rozpočtu MO Plzeň 2 – Slovany do KD investováno celkem 13,34 mil. Kč.</w:t>
      </w:r>
    </w:p>
    <w:p w:rsidR="004B73B7" w:rsidRDefault="004B73B7" w:rsidP="00F11BC0">
      <w:pPr>
        <w:ind w:firstLine="0"/>
        <w:jc w:val="both"/>
        <w:rPr>
          <w:rFonts w:eastAsiaTheme="minorHAnsi"/>
          <w:sz w:val="24"/>
          <w:szCs w:val="24"/>
        </w:rPr>
      </w:pPr>
    </w:p>
    <w:p w:rsidR="00143073" w:rsidRDefault="00143073" w:rsidP="00F11BC0">
      <w:pPr>
        <w:ind w:firstLine="0"/>
        <w:jc w:val="both"/>
        <w:rPr>
          <w:rFonts w:eastAsiaTheme="minorHAnsi"/>
          <w:b/>
          <w:sz w:val="24"/>
          <w:szCs w:val="24"/>
        </w:rPr>
      </w:pPr>
    </w:p>
    <w:p w:rsidR="004B73B7" w:rsidRPr="00143073" w:rsidRDefault="00143073" w:rsidP="00F11BC0">
      <w:pPr>
        <w:ind w:firstLine="0"/>
        <w:jc w:val="both"/>
        <w:rPr>
          <w:rFonts w:eastAsiaTheme="minorHAnsi"/>
          <w:b/>
          <w:sz w:val="24"/>
          <w:szCs w:val="24"/>
        </w:rPr>
      </w:pPr>
      <w:r w:rsidRPr="00143073">
        <w:rPr>
          <w:rFonts w:eastAsiaTheme="minorHAnsi"/>
          <w:b/>
          <w:sz w:val="24"/>
          <w:szCs w:val="24"/>
        </w:rPr>
        <w:t>2. FINANČNÍ ROZBOR PROVOZU KD ZA ÚČETNÍ OBDOBÍ 2015 – 2016, A ROK 2017 K DATU 27.3.</w:t>
      </w:r>
    </w:p>
    <w:p w:rsidR="004C405A" w:rsidRDefault="004C405A" w:rsidP="00F11BC0">
      <w:pPr>
        <w:ind w:firstLine="0"/>
        <w:jc w:val="both"/>
        <w:rPr>
          <w:rFonts w:eastAsiaTheme="minorHAnsi"/>
          <w:sz w:val="24"/>
          <w:szCs w:val="24"/>
        </w:rPr>
      </w:pPr>
    </w:p>
    <w:p w:rsidR="00143073" w:rsidRPr="00143073" w:rsidRDefault="00143073" w:rsidP="00143073">
      <w:pPr>
        <w:ind w:firstLine="0"/>
        <w:jc w:val="both"/>
        <w:rPr>
          <w:rFonts w:eastAsiaTheme="minorHAnsi"/>
          <w:sz w:val="24"/>
          <w:szCs w:val="24"/>
        </w:rPr>
      </w:pPr>
      <w:r w:rsidRPr="00143073">
        <w:rPr>
          <w:rFonts w:eastAsiaTheme="minorHAnsi"/>
          <w:sz w:val="24"/>
          <w:szCs w:val="24"/>
        </w:rPr>
        <w:t>Provoz kulturního domu lze rozdělit na dva způsoby užívání:</w:t>
      </w:r>
    </w:p>
    <w:p w:rsidR="00143073" w:rsidRPr="00143073" w:rsidRDefault="00143073" w:rsidP="00143073">
      <w:pPr>
        <w:ind w:firstLine="0"/>
        <w:jc w:val="both"/>
        <w:rPr>
          <w:rFonts w:eastAsiaTheme="minorHAnsi"/>
          <w:b/>
          <w:sz w:val="24"/>
          <w:szCs w:val="24"/>
          <w:u w:val="single"/>
        </w:rPr>
      </w:pPr>
      <w:r w:rsidRPr="00143073">
        <w:rPr>
          <w:rFonts w:eastAsiaTheme="minorHAnsi"/>
          <w:b/>
          <w:sz w:val="24"/>
          <w:szCs w:val="24"/>
        </w:rPr>
        <w:t>Dlouhodobý pronájem:</w:t>
      </w:r>
    </w:p>
    <w:p w:rsidR="00143073" w:rsidRPr="00143073" w:rsidRDefault="00143073" w:rsidP="00143073">
      <w:pPr>
        <w:numPr>
          <w:ilvl w:val="0"/>
          <w:numId w:val="26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143073">
        <w:rPr>
          <w:rFonts w:eastAsiaTheme="minorHAnsi"/>
          <w:sz w:val="24"/>
          <w:szCs w:val="24"/>
          <w:u w:val="single"/>
        </w:rPr>
        <w:t>restaurace s příslušenstvím</w:t>
      </w:r>
      <w:r w:rsidRPr="00143073">
        <w:rPr>
          <w:rFonts w:eastAsiaTheme="minorHAnsi"/>
          <w:sz w:val="24"/>
          <w:szCs w:val="24"/>
        </w:rPr>
        <w:t xml:space="preserve"> za podmínek uvedených ve „Smlouvě o nájmu nebytových prostor“ </w:t>
      </w:r>
      <w:r w:rsidR="00203BDF">
        <w:rPr>
          <w:rFonts w:eastAsiaTheme="minorHAnsi"/>
          <w:sz w:val="24"/>
          <w:szCs w:val="24"/>
        </w:rPr>
        <w:t xml:space="preserve">uzavřené  </w:t>
      </w:r>
      <w:proofErr w:type="gramStart"/>
      <w:r w:rsidR="00203BDF">
        <w:rPr>
          <w:rFonts w:eastAsiaTheme="minorHAnsi"/>
          <w:sz w:val="24"/>
          <w:szCs w:val="24"/>
        </w:rPr>
        <w:t>24.4.2013</w:t>
      </w:r>
      <w:proofErr w:type="gramEnd"/>
      <w:r w:rsidR="00203BDF">
        <w:rPr>
          <w:rFonts w:eastAsiaTheme="minorHAnsi"/>
          <w:sz w:val="24"/>
          <w:szCs w:val="24"/>
        </w:rPr>
        <w:t xml:space="preserve"> na dobu neurčitou </w:t>
      </w:r>
      <w:r w:rsidRPr="00143073">
        <w:rPr>
          <w:rFonts w:eastAsiaTheme="minorHAnsi"/>
          <w:sz w:val="24"/>
          <w:szCs w:val="24"/>
        </w:rPr>
        <w:t>za měsíč</w:t>
      </w:r>
      <w:r w:rsidR="00203BDF">
        <w:rPr>
          <w:rFonts w:eastAsiaTheme="minorHAnsi"/>
          <w:sz w:val="24"/>
          <w:szCs w:val="24"/>
        </w:rPr>
        <w:t>ní nájemné ve výši  17.000,- Kč</w:t>
      </w:r>
      <w:r w:rsidRPr="00143073">
        <w:rPr>
          <w:rFonts w:eastAsiaTheme="minorHAnsi"/>
          <w:sz w:val="24"/>
          <w:szCs w:val="24"/>
        </w:rPr>
        <w:t xml:space="preserve">. Nájemce se finančně podílel na části nákladů rekonstrukčních prací a původní nájemní smlouva mu byla </w:t>
      </w:r>
      <w:r w:rsidR="00EF0CE5">
        <w:rPr>
          <w:rFonts w:eastAsiaTheme="minorHAnsi"/>
          <w:sz w:val="24"/>
          <w:szCs w:val="24"/>
        </w:rPr>
        <w:t xml:space="preserve">dodatkem </w:t>
      </w:r>
      <w:r w:rsidRPr="00143073">
        <w:rPr>
          <w:rFonts w:eastAsiaTheme="minorHAnsi"/>
          <w:sz w:val="24"/>
          <w:szCs w:val="24"/>
        </w:rPr>
        <w:t>změněna na dobu určitou</w:t>
      </w:r>
      <w:r w:rsidR="00EF0CE5">
        <w:rPr>
          <w:rFonts w:eastAsiaTheme="minorHAnsi"/>
          <w:sz w:val="24"/>
          <w:szCs w:val="24"/>
        </w:rPr>
        <w:t xml:space="preserve">, a to na </w:t>
      </w:r>
      <w:proofErr w:type="gramStart"/>
      <w:r w:rsidR="00EF0CE5">
        <w:rPr>
          <w:rFonts w:eastAsiaTheme="minorHAnsi"/>
          <w:sz w:val="24"/>
          <w:szCs w:val="24"/>
        </w:rPr>
        <w:t>dobu</w:t>
      </w:r>
      <w:r w:rsidRPr="00143073">
        <w:rPr>
          <w:rFonts w:eastAsiaTheme="minorHAnsi"/>
          <w:sz w:val="24"/>
          <w:szCs w:val="24"/>
        </w:rPr>
        <w:t xml:space="preserve"> 5</w:t>
      </w:r>
      <w:r w:rsidR="00EF0CE5">
        <w:rPr>
          <w:rFonts w:eastAsiaTheme="minorHAnsi"/>
          <w:sz w:val="24"/>
          <w:szCs w:val="24"/>
        </w:rPr>
        <w:t>-ti</w:t>
      </w:r>
      <w:proofErr w:type="gramEnd"/>
      <w:r w:rsidRPr="00143073">
        <w:rPr>
          <w:rFonts w:eastAsiaTheme="minorHAnsi"/>
          <w:sz w:val="24"/>
          <w:szCs w:val="24"/>
        </w:rPr>
        <w:t xml:space="preserve"> let s možností opce</w:t>
      </w:r>
      <w:r w:rsidR="00EF0CE5">
        <w:rPr>
          <w:rFonts w:eastAsiaTheme="minorHAnsi"/>
          <w:sz w:val="24"/>
          <w:szCs w:val="24"/>
        </w:rPr>
        <w:t>. M</w:t>
      </w:r>
      <w:r w:rsidRPr="00143073">
        <w:rPr>
          <w:rFonts w:eastAsiaTheme="minorHAnsi"/>
          <w:sz w:val="24"/>
          <w:szCs w:val="24"/>
        </w:rPr>
        <w:t xml:space="preserve">ěsíční nájemné </w:t>
      </w:r>
      <w:r w:rsidR="00EF0CE5">
        <w:rPr>
          <w:rFonts w:eastAsiaTheme="minorHAnsi"/>
          <w:sz w:val="24"/>
          <w:szCs w:val="24"/>
        </w:rPr>
        <w:t xml:space="preserve">mu bylo sníženo </w:t>
      </w:r>
      <w:r w:rsidRPr="00143073">
        <w:rPr>
          <w:rFonts w:eastAsiaTheme="minorHAnsi"/>
          <w:sz w:val="24"/>
          <w:szCs w:val="24"/>
        </w:rPr>
        <w:t>na 14.000,- Kč. Nájemce restaurace má na základě smluvního vztahu právo pořádat ve velkém tanečním sále kulturní, společenské i sportovní akce dle jeho ceníku, za které je povinen vlastníkovu objektu uhradit nájemné v min. výši 100.000,- Kč /rok. Tato částka představuje pořádání min. 31 akcí za rok.</w:t>
      </w:r>
    </w:p>
    <w:p w:rsidR="00143073" w:rsidRPr="00143073" w:rsidRDefault="00143073" w:rsidP="00143073">
      <w:pPr>
        <w:numPr>
          <w:ilvl w:val="0"/>
          <w:numId w:val="26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143073">
        <w:rPr>
          <w:rFonts w:eastAsiaTheme="minorHAnsi"/>
          <w:sz w:val="24"/>
          <w:szCs w:val="24"/>
          <w:u w:val="single"/>
        </w:rPr>
        <w:t xml:space="preserve">nebytové prostory v 1. nadzemním podlaží KD – </w:t>
      </w:r>
      <w:r w:rsidRPr="00203BDF">
        <w:rPr>
          <w:rFonts w:eastAsiaTheme="minorHAnsi"/>
          <w:sz w:val="24"/>
          <w:szCs w:val="24"/>
        </w:rPr>
        <w:t>jedná se o</w:t>
      </w:r>
      <w:r w:rsidR="00203BDF" w:rsidRPr="00203BDF">
        <w:rPr>
          <w:rFonts w:eastAsiaTheme="minorHAnsi"/>
          <w:sz w:val="24"/>
          <w:szCs w:val="24"/>
        </w:rPr>
        <w:t xml:space="preserve"> </w:t>
      </w:r>
      <w:r w:rsidRPr="00203BDF">
        <w:rPr>
          <w:rFonts w:eastAsiaTheme="minorHAnsi"/>
          <w:sz w:val="24"/>
          <w:szCs w:val="24"/>
        </w:rPr>
        <w:t>3</w:t>
      </w:r>
      <w:r w:rsidRPr="00143073">
        <w:rPr>
          <w:rFonts w:eastAsiaTheme="minorHAnsi"/>
          <w:sz w:val="24"/>
          <w:szCs w:val="24"/>
        </w:rPr>
        <w:t xml:space="preserve"> kanceláře/ klubovny</w:t>
      </w:r>
    </w:p>
    <w:p w:rsidR="00143073" w:rsidRPr="00143073" w:rsidRDefault="00143073" w:rsidP="00143073">
      <w:pPr>
        <w:ind w:firstLine="0"/>
        <w:jc w:val="both"/>
        <w:rPr>
          <w:rFonts w:eastAsiaTheme="minorHAnsi"/>
          <w:b/>
          <w:sz w:val="24"/>
          <w:szCs w:val="24"/>
        </w:rPr>
      </w:pPr>
      <w:r w:rsidRPr="00143073">
        <w:rPr>
          <w:rFonts w:eastAsiaTheme="minorHAnsi"/>
          <w:b/>
          <w:sz w:val="24"/>
          <w:szCs w:val="24"/>
        </w:rPr>
        <w:t>Krátkodobý pronájem:</w:t>
      </w:r>
    </w:p>
    <w:p w:rsidR="00143073" w:rsidRPr="00143073" w:rsidRDefault="00143073" w:rsidP="00143073">
      <w:pPr>
        <w:ind w:left="708" w:firstLine="0"/>
        <w:jc w:val="both"/>
        <w:rPr>
          <w:rFonts w:eastAsiaTheme="minorHAnsi"/>
          <w:sz w:val="24"/>
          <w:szCs w:val="24"/>
        </w:rPr>
      </w:pPr>
      <w:r w:rsidRPr="00143073">
        <w:rPr>
          <w:rFonts w:eastAsiaTheme="minorHAnsi"/>
          <w:sz w:val="24"/>
          <w:szCs w:val="24"/>
        </w:rPr>
        <w:t xml:space="preserve">Jedná se o pronájem všech zbývajících nebytových prostor objektu dle Sazebníku pronájmů  nebytových prostor KD Šeříková  schváleném usnesením RMO č. 7/2016 ze dne  </w:t>
      </w:r>
      <w:proofErr w:type="gramStart"/>
      <w:r w:rsidRPr="00143073">
        <w:rPr>
          <w:rFonts w:eastAsiaTheme="minorHAnsi"/>
          <w:sz w:val="24"/>
          <w:szCs w:val="24"/>
        </w:rPr>
        <w:t>20.1. 2016</w:t>
      </w:r>
      <w:proofErr w:type="gramEnd"/>
      <w:r w:rsidRPr="00143073">
        <w:rPr>
          <w:rFonts w:eastAsiaTheme="minorHAnsi"/>
          <w:sz w:val="24"/>
          <w:szCs w:val="24"/>
        </w:rPr>
        <w:t>:</w:t>
      </w:r>
    </w:p>
    <w:p w:rsidR="00143073" w:rsidRPr="00143073" w:rsidRDefault="00143073" w:rsidP="00143073">
      <w:pPr>
        <w:numPr>
          <w:ilvl w:val="0"/>
          <w:numId w:val="36"/>
        </w:numPr>
        <w:spacing w:after="200" w:line="276" w:lineRule="auto"/>
        <w:ind w:left="709"/>
        <w:contextualSpacing/>
        <w:jc w:val="both"/>
        <w:rPr>
          <w:rFonts w:eastAsiaTheme="minorHAnsi"/>
          <w:sz w:val="24"/>
          <w:szCs w:val="24"/>
          <w:u w:val="single"/>
        </w:rPr>
      </w:pPr>
      <w:r w:rsidRPr="00143073">
        <w:rPr>
          <w:rFonts w:eastAsiaTheme="minorHAnsi"/>
          <w:sz w:val="24"/>
          <w:szCs w:val="24"/>
          <w:u w:val="single"/>
        </w:rPr>
        <w:t>velký taneční sál vč. balkonu a galerie</w:t>
      </w:r>
    </w:p>
    <w:p w:rsidR="00143073" w:rsidRPr="00143073" w:rsidRDefault="00143073" w:rsidP="00143073">
      <w:pPr>
        <w:numPr>
          <w:ilvl w:val="0"/>
          <w:numId w:val="36"/>
        </w:numPr>
        <w:spacing w:after="200" w:line="276" w:lineRule="auto"/>
        <w:ind w:left="709"/>
        <w:contextualSpacing/>
        <w:jc w:val="both"/>
        <w:rPr>
          <w:rFonts w:eastAsiaTheme="minorHAnsi"/>
          <w:sz w:val="24"/>
          <w:szCs w:val="24"/>
          <w:u w:val="single"/>
        </w:rPr>
      </w:pPr>
      <w:r w:rsidRPr="00143073">
        <w:rPr>
          <w:rFonts w:eastAsiaTheme="minorHAnsi"/>
          <w:sz w:val="24"/>
          <w:szCs w:val="24"/>
          <w:u w:val="single"/>
        </w:rPr>
        <w:t>zasedací místnost</w:t>
      </w:r>
    </w:p>
    <w:p w:rsidR="00143073" w:rsidRPr="00143073" w:rsidRDefault="00143073" w:rsidP="00143073">
      <w:pPr>
        <w:numPr>
          <w:ilvl w:val="0"/>
          <w:numId w:val="36"/>
        </w:numPr>
        <w:spacing w:after="200" w:line="276" w:lineRule="auto"/>
        <w:ind w:left="709"/>
        <w:contextualSpacing/>
        <w:jc w:val="both"/>
        <w:rPr>
          <w:rFonts w:eastAsiaTheme="minorHAnsi"/>
          <w:sz w:val="24"/>
          <w:szCs w:val="24"/>
          <w:u w:val="single"/>
        </w:rPr>
      </w:pPr>
      <w:r w:rsidRPr="00143073">
        <w:rPr>
          <w:rFonts w:eastAsiaTheme="minorHAnsi"/>
          <w:sz w:val="24"/>
          <w:szCs w:val="24"/>
          <w:u w:val="single"/>
        </w:rPr>
        <w:t>malý taneční sál</w:t>
      </w:r>
    </w:p>
    <w:p w:rsidR="00143073" w:rsidRPr="00143073" w:rsidRDefault="00143073" w:rsidP="00143073">
      <w:pPr>
        <w:spacing w:after="200" w:line="276" w:lineRule="auto"/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143073" w:rsidRDefault="00143073" w:rsidP="00143073">
      <w:pPr>
        <w:spacing w:after="200"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143073" w:rsidRDefault="00143073" w:rsidP="00143073">
      <w:pPr>
        <w:spacing w:after="200"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143073" w:rsidRPr="00143073" w:rsidRDefault="00143073" w:rsidP="00143073">
      <w:pPr>
        <w:spacing w:after="200"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 xml:space="preserve">Přehled příjmů za pronájmy za uzavřená účetní období 2015 – 2016 </w:t>
      </w:r>
    </w:p>
    <w:tbl>
      <w:tblPr>
        <w:tblStyle w:val="Mkatabulky1"/>
        <w:tblW w:w="0" w:type="auto"/>
        <w:tblInd w:w="720" w:type="dxa"/>
        <w:tblLook w:val="04A0" w:firstRow="1" w:lastRow="0" w:firstColumn="1" w:lastColumn="0" w:noHBand="0" w:noVBand="1"/>
      </w:tblPr>
      <w:tblGrid>
        <w:gridCol w:w="2175"/>
        <w:gridCol w:w="2125"/>
        <w:gridCol w:w="2125"/>
      </w:tblGrid>
      <w:tr w:rsidR="00143073" w:rsidRPr="00143073" w:rsidTr="00C530EC">
        <w:tc>
          <w:tcPr>
            <w:tcW w:w="217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43073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212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43073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12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43073">
              <w:rPr>
                <w:b/>
                <w:sz w:val="24"/>
                <w:szCs w:val="24"/>
              </w:rPr>
              <w:t>2016</w:t>
            </w:r>
          </w:p>
        </w:tc>
      </w:tr>
      <w:tr w:rsidR="00143073" w:rsidRPr="00143073" w:rsidTr="00C530EC">
        <w:tc>
          <w:tcPr>
            <w:tcW w:w="217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43073">
              <w:rPr>
                <w:b/>
                <w:sz w:val="24"/>
                <w:szCs w:val="24"/>
              </w:rPr>
              <w:t>Druh pronájmu</w:t>
            </w:r>
          </w:p>
        </w:tc>
        <w:tc>
          <w:tcPr>
            <w:tcW w:w="212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43073" w:rsidRPr="00143073" w:rsidTr="00C530EC">
        <w:trPr>
          <w:trHeight w:val="469"/>
        </w:trPr>
        <w:tc>
          <w:tcPr>
            <w:tcW w:w="217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dlouhodobý</w:t>
            </w:r>
          </w:p>
        </w:tc>
        <w:tc>
          <w:tcPr>
            <w:tcW w:w="212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379.266 Kč</w:t>
            </w:r>
          </w:p>
        </w:tc>
        <w:tc>
          <w:tcPr>
            <w:tcW w:w="212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430.280 Kč</w:t>
            </w:r>
          </w:p>
        </w:tc>
      </w:tr>
      <w:tr w:rsidR="00143073" w:rsidRPr="00143073" w:rsidTr="00C530EC">
        <w:tc>
          <w:tcPr>
            <w:tcW w:w="217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podíl v %</w:t>
            </w:r>
          </w:p>
        </w:tc>
        <w:tc>
          <w:tcPr>
            <w:tcW w:w="212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74,60</w:t>
            </w:r>
          </w:p>
        </w:tc>
        <w:tc>
          <w:tcPr>
            <w:tcW w:w="212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76,59</w:t>
            </w:r>
          </w:p>
        </w:tc>
      </w:tr>
      <w:tr w:rsidR="00143073" w:rsidRPr="00143073" w:rsidTr="00C530EC">
        <w:trPr>
          <w:trHeight w:val="407"/>
        </w:trPr>
        <w:tc>
          <w:tcPr>
            <w:tcW w:w="217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krátkodobý</w:t>
            </w:r>
          </w:p>
        </w:tc>
        <w:tc>
          <w:tcPr>
            <w:tcW w:w="212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128.978 Kč</w:t>
            </w:r>
          </w:p>
        </w:tc>
        <w:tc>
          <w:tcPr>
            <w:tcW w:w="212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131.692 Kč</w:t>
            </w:r>
          </w:p>
        </w:tc>
      </w:tr>
      <w:tr w:rsidR="00143073" w:rsidRPr="00143073" w:rsidTr="00C530EC">
        <w:tc>
          <w:tcPr>
            <w:tcW w:w="217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podíl v %</w:t>
            </w:r>
          </w:p>
        </w:tc>
        <w:tc>
          <w:tcPr>
            <w:tcW w:w="212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25,40</w:t>
            </w:r>
          </w:p>
        </w:tc>
        <w:tc>
          <w:tcPr>
            <w:tcW w:w="212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23,41</w:t>
            </w:r>
          </w:p>
        </w:tc>
      </w:tr>
      <w:tr w:rsidR="00143073" w:rsidRPr="00143073" w:rsidTr="00C530EC">
        <w:trPr>
          <w:trHeight w:val="404"/>
        </w:trPr>
        <w:tc>
          <w:tcPr>
            <w:tcW w:w="217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43073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12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43073">
              <w:rPr>
                <w:b/>
                <w:sz w:val="24"/>
                <w:szCs w:val="24"/>
              </w:rPr>
              <w:t>508.244 Kč</w:t>
            </w:r>
          </w:p>
        </w:tc>
        <w:tc>
          <w:tcPr>
            <w:tcW w:w="2125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43073">
              <w:rPr>
                <w:b/>
                <w:sz w:val="24"/>
                <w:szCs w:val="24"/>
              </w:rPr>
              <w:t>562.512 Kč</w:t>
            </w:r>
          </w:p>
        </w:tc>
      </w:tr>
    </w:tbl>
    <w:p w:rsidR="00143073" w:rsidRPr="00143073" w:rsidRDefault="00143073" w:rsidP="00143073">
      <w:pPr>
        <w:spacing w:after="200"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143073" w:rsidRPr="00143073" w:rsidRDefault="00143073" w:rsidP="00143073">
      <w:pPr>
        <w:spacing w:after="200"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>Přehled výdajů za provoz a údržbu za uzavřená účetní období 2015 – 2016</w:t>
      </w:r>
    </w:p>
    <w:tbl>
      <w:tblPr>
        <w:tblStyle w:val="Mkatabulky1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</w:tblGrid>
      <w:tr w:rsidR="00143073" w:rsidRPr="00143073" w:rsidTr="00C530EC"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43073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43073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43073">
              <w:rPr>
                <w:b/>
                <w:sz w:val="24"/>
                <w:szCs w:val="24"/>
              </w:rPr>
              <w:t>2016</w:t>
            </w:r>
          </w:p>
        </w:tc>
      </w:tr>
      <w:tr w:rsidR="00143073" w:rsidRPr="00143073" w:rsidTr="00C530EC"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43073">
              <w:rPr>
                <w:b/>
                <w:sz w:val="24"/>
                <w:szCs w:val="24"/>
              </w:rPr>
              <w:t>druh výdaje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43073" w:rsidRPr="00143073" w:rsidTr="00C530EC"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elektřina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    87.800 Kč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  192.700 Kč</w:t>
            </w:r>
          </w:p>
        </w:tc>
      </w:tr>
      <w:tr w:rsidR="00143073" w:rsidRPr="00143073" w:rsidTr="00C530EC"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teplo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  348.400 Kč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  272.000 Kč</w:t>
            </w:r>
          </w:p>
        </w:tc>
      </w:tr>
      <w:tr w:rsidR="00143073" w:rsidRPr="00143073" w:rsidTr="00C530EC"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voda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    75.000 Kč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    81.000 Kč</w:t>
            </w:r>
          </w:p>
        </w:tc>
      </w:tr>
      <w:tr w:rsidR="00143073" w:rsidRPr="00143073" w:rsidTr="00C530EC"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služby správce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  249.900 Kč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  414.150 Kč</w:t>
            </w:r>
          </w:p>
        </w:tc>
      </w:tr>
      <w:tr w:rsidR="00143073" w:rsidRPr="00143073" w:rsidTr="00C530EC"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revize, servisní kontroly, prohlídky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  145.800 Kč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  172.900 Kč</w:t>
            </w:r>
          </w:p>
        </w:tc>
      </w:tr>
      <w:tr w:rsidR="00143073" w:rsidRPr="00143073" w:rsidTr="00C530EC"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opravy, údržba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  383.700 Kč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  198.400 Kč</w:t>
            </w:r>
          </w:p>
        </w:tc>
      </w:tr>
      <w:tr w:rsidR="00143073" w:rsidRPr="00143073" w:rsidTr="00C530EC"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nákup nábytku a zařízení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  202.400 Kč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  456.650 Kč</w:t>
            </w:r>
          </w:p>
        </w:tc>
      </w:tr>
      <w:tr w:rsidR="00143073" w:rsidRPr="00143073" w:rsidTr="00C530EC"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43073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43073">
              <w:rPr>
                <w:b/>
                <w:sz w:val="24"/>
                <w:szCs w:val="24"/>
              </w:rPr>
              <w:t>1.493.000 Kč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43073">
              <w:rPr>
                <w:b/>
                <w:sz w:val="24"/>
                <w:szCs w:val="24"/>
              </w:rPr>
              <w:t>1.787.800 Kč</w:t>
            </w:r>
          </w:p>
        </w:tc>
      </w:tr>
    </w:tbl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>Rozdíly výdajů v jednotlivých letech jsou způsobené: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143073">
        <w:rPr>
          <w:rFonts w:eastAsiaTheme="minorHAnsi"/>
          <w:sz w:val="24"/>
          <w:szCs w:val="24"/>
          <w:u w:val="single"/>
          <w:lang w:eastAsia="en-US"/>
        </w:rPr>
        <w:t>Elektřina: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 xml:space="preserve">v r. 2015: </w:t>
      </w:r>
      <w:r w:rsidRPr="00143073">
        <w:rPr>
          <w:rFonts w:eastAsiaTheme="minorHAnsi"/>
          <w:sz w:val="24"/>
          <w:szCs w:val="24"/>
          <w:u w:val="single"/>
          <w:lang w:eastAsia="en-US"/>
        </w:rPr>
        <w:t>snížení spotřeby vzniklo v období 6. – 10. měsíce</w:t>
      </w:r>
      <w:r w:rsidRPr="00143073">
        <w:rPr>
          <w:rFonts w:eastAsiaTheme="minorHAnsi"/>
          <w:sz w:val="24"/>
          <w:szCs w:val="24"/>
          <w:lang w:eastAsia="en-US"/>
        </w:rPr>
        <w:t>, kdy byla prováděna rekonstrukce (velký taneční sál)  - objekt byl mimo provoz 2,5 měsíce, energie spotřebovaná při realizaci rekonstrukce byla hrazena zhotovitelem rekonstrukce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 xml:space="preserve">v r. 2016: </w:t>
      </w:r>
      <w:r w:rsidRPr="00143073">
        <w:rPr>
          <w:rFonts w:eastAsiaTheme="minorHAnsi"/>
          <w:sz w:val="24"/>
          <w:szCs w:val="24"/>
          <w:u w:val="single"/>
          <w:lang w:eastAsia="en-US"/>
        </w:rPr>
        <w:t>nárůst spotřeby způsoben novými technologiemi</w:t>
      </w:r>
      <w:r w:rsidRPr="00143073">
        <w:rPr>
          <w:rFonts w:eastAsiaTheme="minorHAnsi"/>
          <w:sz w:val="24"/>
          <w:szCs w:val="24"/>
          <w:lang w:eastAsia="en-US"/>
        </w:rPr>
        <w:t xml:space="preserve"> (EPS + UPS), UPS nastaveno do režimu standard, po 8 měsíčním provozu faktura – 95.000,- Kč  - provedena revize + kontroly a přenastaveno do režimu "</w:t>
      </w:r>
      <w:proofErr w:type="spellStart"/>
      <w:proofErr w:type="gramStart"/>
      <w:r w:rsidRPr="00143073">
        <w:rPr>
          <w:rFonts w:eastAsiaTheme="minorHAnsi"/>
          <w:sz w:val="24"/>
          <w:szCs w:val="24"/>
          <w:lang w:eastAsia="en-US"/>
        </w:rPr>
        <w:t>economy</w:t>
      </w:r>
      <w:proofErr w:type="spellEnd"/>
      <w:r w:rsidRPr="00143073">
        <w:rPr>
          <w:rFonts w:eastAsiaTheme="minorHAnsi"/>
          <w:sz w:val="24"/>
          <w:szCs w:val="24"/>
          <w:lang w:eastAsia="en-US"/>
        </w:rPr>
        <w:t>" =  spotřeba</w:t>
      </w:r>
      <w:proofErr w:type="gramEnd"/>
      <w:r w:rsidRPr="00143073">
        <w:rPr>
          <w:rFonts w:eastAsiaTheme="minorHAnsi"/>
          <w:sz w:val="24"/>
          <w:szCs w:val="24"/>
          <w:lang w:eastAsia="en-US"/>
        </w:rPr>
        <w:t xml:space="preserve">  cca 50.000,- Kč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u w:val="single"/>
          <w:lang w:eastAsia="en-US"/>
        </w:rPr>
        <w:t>Teplo: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lastRenderedPageBreak/>
        <w:t>Rozdíly jsou způsobené úsporou za nově osazená otopná tělesa s regulačními hlavicemi, a dále je spotřeba přímo závislá na klimatických podmínkách daného kalendářního roku.</w:t>
      </w:r>
    </w:p>
    <w:p w:rsid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143073">
        <w:rPr>
          <w:rFonts w:eastAsiaTheme="minorHAnsi"/>
          <w:sz w:val="24"/>
          <w:szCs w:val="24"/>
          <w:u w:val="single"/>
          <w:lang w:eastAsia="en-US"/>
        </w:rPr>
        <w:t>Voda: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>Náklady jsou v limitu.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143073">
        <w:rPr>
          <w:rFonts w:eastAsiaTheme="minorHAnsi"/>
          <w:sz w:val="24"/>
          <w:szCs w:val="24"/>
          <w:u w:val="single"/>
          <w:lang w:eastAsia="en-US"/>
        </w:rPr>
        <w:t>Služby správce: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 xml:space="preserve">r. 2015 – výkon správce byl formou OSVČ, ve srovnání s náklady předchozího způsobu výkonu služeb (osobní náklady na 2 zaměstnance ÚMO) se jednalo cca o 1/3 úsporu. 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 xml:space="preserve">r. 2016 – s rekonstrukcí objektu došlo k navýšení požadavků vlastníka – zvýšila se frekvence akcí, s tím zajištění častějších úklidů, a nutnost osobní přítomnosti správce při těchto akcích. Toto vedlo k nárůstu výkonů správce (obsluha EPS, EZS), které mělo za následek snížení kvality. Snížení kvality služby správce vyvolalo potřebu změny, došlo tak k uzavření smlouvy s OZ Sylván od 6/2016. OZ Sylván poskytuje službu v odpovídající kvalitě, rozsahu a tedy v odpovídající ceně. 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143073">
        <w:rPr>
          <w:rFonts w:eastAsiaTheme="minorHAnsi"/>
          <w:sz w:val="24"/>
          <w:szCs w:val="24"/>
          <w:u w:val="single"/>
          <w:lang w:eastAsia="en-US"/>
        </w:rPr>
        <w:t>Revize, servisní kontroly, prohlídky: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>Rozdíly v nákladech na tyto služby jsou způsobené jednak navýšením počtu revizí o nová legislativně nutná zařízení požární ochrany (EPS, UPS, požární větrání a rozhlas) + možný nárůst pro daný rok (rozdílné intervaly revizí a kontrol – 1 x ročně, 1 x za 2-3 roky).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143073">
        <w:rPr>
          <w:rFonts w:eastAsiaTheme="minorHAnsi"/>
          <w:sz w:val="24"/>
          <w:szCs w:val="24"/>
          <w:u w:val="single"/>
          <w:lang w:eastAsia="en-US"/>
        </w:rPr>
        <w:t>Opravy a údržba: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>Náklady jsou úměrné potřebám – klesají, protože prostory jsou zrekonstruované.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143073">
        <w:rPr>
          <w:rFonts w:eastAsiaTheme="minorHAnsi"/>
          <w:sz w:val="24"/>
          <w:szCs w:val="24"/>
          <w:u w:val="single"/>
          <w:lang w:eastAsia="en-US"/>
        </w:rPr>
        <w:t>Nákup nábytku a vybavení: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 xml:space="preserve">r. 2015 -  nákup nezbytného objemu opotřebovaného zařízení a vybavení v zrekonstruovaných prostorách do výše rozpočtu (část stolů a židlí, promítací plátno velkého sálu 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 xml:space="preserve">r. </w:t>
      </w:r>
      <w:proofErr w:type="gramStart"/>
      <w:r w:rsidRPr="00143073">
        <w:rPr>
          <w:rFonts w:eastAsiaTheme="minorHAnsi"/>
          <w:sz w:val="24"/>
          <w:szCs w:val="24"/>
          <w:lang w:eastAsia="en-US"/>
        </w:rPr>
        <w:t>2016 –  náklady</w:t>
      </w:r>
      <w:proofErr w:type="gramEnd"/>
      <w:r w:rsidRPr="00143073">
        <w:rPr>
          <w:rFonts w:eastAsiaTheme="minorHAnsi"/>
          <w:sz w:val="24"/>
          <w:szCs w:val="24"/>
          <w:lang w:eastAsia="en-US"/>
        </w:rPr>
        <w:t>, vyvolané nutným dovybavením zrekonstruovaných prostor v předchozím roce, kdy už pořízení neumožnoval rozpočet + náklady na prostory rekonstruované v aktuálním roce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 xml:space="preserve">(dokup židlí (215 ks = cca 101.000,- Kč), dataprojektor pro zasedací místnost, ozvučovací repro soustava včetně mikrofonu., vybavení </w:t>
      </w:r>
      <w:proofErr w:type="gramStart"/>
      <w:r w:rsidRPr="00143073">
        <w:rPr>
          <w:rFonts w:eastAsiaTheme="minorHAnsi"/>
          <w:sz w:val="24"/>
          <w:szCs w:val="24"/>
          <w:lang w:eastAsia="en-US"/>
        </w:rPr>
        <w:t>šatny v 1.p.</w:t>
      </w:r>
      <w:proofErr w:type="gramEnd"/>
      <w:r w:rsidRPr="00143073">
        <w:rPr>
          <w:rFonts w:eastAsiaTheme="minorHAnsi"/>
          <w:sz w:val="24"/>
          <w:szCs w:val="24"/>
          <w:lang w:eastAsia="en-US"/>
        </w:rPr>
        <w:t>,  koberec na maturitní plesy)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143073" w:rsidRPr="00143073" w:rsidRDefault="00143073" w:rsidP="00143073">
      <w:pPr>
        <w:spacing w:after="200" w:line="276" w:lineRule="auto"/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143073" w:rsidRPr="00143073" w:rsidRDefault="00143073" w:rsidP="00143073">
      <w:pPr>
        <w:spacing w:after="200" w:line="276" w:lineRule="auto"/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 xml:space="preserve">Shrnutí příjmů a výdajů za uzavřená účetní období 2015 – 2016 a </w:t>
      </w:r>
      <w:proofErr w:type="gramStart"/>
      <w:r w:rsidRPr="00143073">
        <w:rPr>
          <w:rFonts w:eastAsiaTheme="minorHAnsi"/>
          <w:sz w:val="24"/>
          <w:szCs w:val="24"/>
          <w:lang w:eastAsia="en-US"/>
        </w:rPr>
        <w:t>2017 k 27.3</w:t>
      </w:r>
      <w:proofErr w:type="gramEnd"/>
      <w:r w:rsidRPr="00143073">
        <w:rPr>
          <w:rFonts w:eastAsiaTheme="minorHAnsi"/>
          <w:sz w:val="24"/>
          <w:szCs w:val="24"/>
          <w:lang w:eastAsia="en-US"/>
        </w:rPr>
        <w:t>.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Mkatabulky1"/>
        <w:tblW w:w="0" w:type="auto"/>
        <w:tblInd w:w="720" w:type="dxa"/>
        <w:tblLook w:val="04A0" w:firstRow="1" w:lastRow="0" w:firstColumn="1" w:lastColumn="0" w:noHBand="0" w:noVBand="1"/>
      </w:tblPr>
      <w:tblGrid>
        <w:gridCol w:w="1918"/>
        <w:gridCol w:w="1974"/>
        <w:gridCol w:w="1974"/>
        <w:gridCol w:w="1942"/>
      </w:tblGrid>
      <w:tr w:rsidR="00143073" w:rsidRPr="00143073" w:rsidTr="00C530EC"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43073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43073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143073">
              <w:rPr>
                <w:b/>
                <w:sz w:val="24"/>
                <w:szCs w:val="24"/>
              </w:rPr>
              <w:t>2017 – k 27.3</w:t>
            </w:r>
            <w:proofErr w:type="gramEnd"/>
            <w:r w:rsidRPr="00143073">
              <w:rPr>
                <w:b/>
                <w:sz w:val="24"/>
                <w:szCs w:val="24"/>
              </w:rPr>
              <w:t>.</w:t>
            </w:r>
          </w:p>
        </w:tc>
      </w:tr>
      <w:tr w:rsidR="00143073" w:rsidRPr="00143073" w:rsidTr="00C530EC"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Příjmy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  508.300 Kč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   571.000 Kč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228.000 Kč</w:t>
            </w:r>
          </w:p>
        </w:tc>
      </w:tr>
      <w:tr w:rsidR="00143073" w:rsidRPr="00143073" w:rsidTr="00C530EC"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Výdaje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1.493.000 Kč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1.787.800 Kč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512.000 Kč</w:t>
            </w:r>
          </w:p>
        </w:tc>
      </w:tr>
      <w:tr w:rsidR="00143073" w:rsidRPr="00143073" w:rsidTr="00C530EC"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43073">
              <w:rPr>
                <w:b/>
                <w:sz w:val="24"/>
                <w:szCs w:val="24"/>
              </w:rPr>
              <w:t>Rozdíl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 xml:space="preserve"> - 984.700 Kč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-1.216.800 Kč *</w:t>
            </w:r>
          </w:p>
        </w:tc>
        <w:tc>
          <w:tcPr>
            <w:tcW w:w="2142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43073">
              <w:rPr>
                <w:sz w:val="24"/>
                <w:szCs w:val="24"/>
              </w:rPr>
              <w:t>-284.000 Kč</w:t>
            </w:r>
          </w:p>
        </w:tc>
      </w:tr>
    </w:tbl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>* po odečtení mimořádných výdajů na dovybavení velkého sálu a ostatních prostor cca 456.000 Kč jsou náklady ve výši 1.387.000 Kč a ztráta za rok 2016 je 760.000 Kč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143073" w:rsidRPr="00143073" w:rsidRDefault="00143073" w:rsidP="00143073">
      <w:pPr>
        <w:spacing w:after="200" w:line="276" w:lineRule="auto"/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>Rozpočet na rok 2017</w:t>
      </w:r>
    </w:p>
    <w:p w:rsidR="00143073" w:rsidRPr="00143073" w:rsidRDefault="00143073" w:rsidP="00143073">
      <w:pPr>
        <w:spacing w:after="200" w:line="276" w:lineRule="auto"/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090"/>
        <w:gridCol w:w="2130"/>
        <w:gridCol w:w="2154"/>
        <w:gridCol w:w="2154"/>
      </w:tblGrid>
      <w:tr w:rsidR="00143073" w:rsidRPr="00143073" w:rsidTr="00C530EC">
        <w:tc>
          <w:tcPr>
            <w:tcW w:w="2303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43073">
              <w:rPr>
                <w:rFonts w:cs="Times New Roman"/>
                <w:sz w:val="24"/>
                <w:szCs w:val="24"/>
              </w:rPr>
              <w:t>Příjmy</w:t>
            </w:r>
          </w:p>
        </w:tc>
        <w:tc>
          <w:tcPr>
            <w:tcW w:w="2303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43073">
              <w:rPr>
                <w:rFonts w:cs="Times New Roman"/>
                <w:sz w:val="24"/>
                <w:szCs w:val="24"/>
              </w:rPr>
              <w:t>Výdaje</w:t>
            </w:r>
          </w:p>
        </w:tc>
        <w:tc>
          <w:tcPr>
            <w:tcW w:w="2303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43073">
              <w:rPr>
                <w:rFonts w:cs="Times New Roman"/>
                <w:sz w:val="24"/>
                <w:szCs w:val="24"/>
              </w:rPr>
              <w:t>Rozdíl</w:t>
            </w:r>
          </w:p>
        </w:tc>
      </w:tr>
      <w:tr w:rsidR="00143073" w:rsidRPr="00143073" w:rsidTr="00C530EC">
        <w:tc>
          <w:tcPr>
            <w:tcW w:w="2303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43073">
              <w:rPr>
                <w:rFonts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43073">
              <w:rPr>
                <w:rFonts w:cs="Times New Roman"/>
                <w:sz w:val="24"/>
                <w:szCs w:val="24"/>
              </w:rPr>
              <w:t>542.000 Kč</w:t>
            </w:r>
          </w:p>
        </w:tc>
        <w:tc>
          <w:tcPr>
            <w:tcW w:w="2303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43073">
              <w:rPr>
                <w:rFonts w:cs="Times New Roman"/>
                <w:sz w:val="24"/>
                <w:szCs w:val="24"/>
              </w:rPr>
              <w:t>2.068.000 Kč</w:t>
            </w:r>
          </w:p>
        </w:tc>
        <w:tc>
          <w:tcPr>
            <w:tcW w:w="2303" w:type="dxa"/>
          </w:tcPr>
          <w:p w:rsidR="00143073" w:rsidRPr="00143073" w:rsidRDefault="00143073" w:rsidP="00143073">
            <w:pPr>
              <w:spacing w:after="200" w:line="276" w:lineRule="auto"/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43073">
              <w:rPr>
                <w:rFonts w:cs="Times New Roman"/>
                <w:sz w:val="24"/>
                <w:szCs w:val="24"/>
              </w:rPr>
              <w:t>1.544.000 Kč</w:t>
            </w:r>
          </w:p>
        </w:tc>
      </w:tr>
    </w:tbl>
    <w:p w:rsidR="00143073" w:rsidRPr="00143073" w:rsidRDefault="00143073" w:rsidP="00143073">
      <w:pPr>
        <w:spacing w:after="200" w:line="276" w:lineRule="auto"/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143073">
        <w:rPr>
          <w:rFonts w:eastAsiaTheme="minorHAnsi"/>
          <w:sz w:val="24"/>
          <w:szCs w:val="24"/>
          <w:u w:val="single"/>
          <w:lang w:eastAsia="en-US"/>
        </w:rPr>
        <w:t>Komentář: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>PŘÍJMY: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>2016 – nárůst díky zvýšení sazebníku krátkodobých pronájmů, skutečné příjmy závislé i na úhradě nájmů nájemců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>VÝDAJE: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 xml:space="preserve">r. 2015 – mimořádná oprava zastřešení pergoly restaurace (52.000,- Kč) </w:t>
      </w:r>
    </w:p>
    <w:p w:rsidR="00143073" w:rsidRPr="00143073" w:rsidRDefault="00143073" w:rsidP="00143073">
      <w:pPr>
        <w:spacing w:after="200" w:line="276" w:lineRule="auto"/>
        <w:ind w:left="1416" w:firstLine="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 xml:space="preserve">- podíl běžných nákladů na pracích, které nebyly obsaženy v PD rekonstrukce (instalace Wi-Fi ve velkém tanečním sálu a restauraci – 19.000,- Kč, úprava EZS 31.000,- Kč), oprava elektroinstalace jeviště 27.000,- Kč) </w:t>
      </w:r>
    </w:p>
    <w:p w:rsidR="00143073" w:rsidRPr="00143073" w:rsidRDefault="00143073" w:rsidP="00143073">
      <w:pPr>
        <w:spacing w:after="200" w:line="276" w:lineRule="auto"/>
        <w:ind w:left="1416" w:firstLine="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 xml:space="preserve">- nákup plátna + dataprojektoru (70.000,- Kč)+ nového vybavení (stoly + židle 109 tis. Kč), </w:t>
      </w:r>
    </w:p>
    <w:p w:rsidR="00143073" w:rsidRPr="00143073" w:rsidRDefault="00143073" w:rsidP="00143073">
      <w:pPr>
        <w:spacing w:after="200" w:line="276" w:lineRule="auto"/>
        <w:ind w:left="1416" w:firstLine="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>- náklady za 6 měsíců nového správce (164.300,- Kč OZ Sylván)420.000,- Kč</w:t>
      </w: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143073" w:rsidRPr="00143073" w:rsidRDefault="00143073" w:rsidP="00143073">
      <w:pPr>
        <w:spacing w:after="200" w:line="276" w:lineRule="auto"/>
        <w:ind w:left="72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 xml:space="preserve">r. 2016 – nárůst plateb za revize nutných zařízení (EPS, UPS, PCO HZS - pult centrální ochrany Hasičského záchranného sboru) cca 150 tis. Kč </w:t>
      </w:r>
    </w:p>
    <w:p w:rsidR="00143073" w:rsidRPr="00143073" w:rsidRDefault="00143073" w:rsidP="00143073">
      <w:pPr>
        <w:spacing w:after="200" w:line="276" w:lineRule="auto"/>
        <w:ind w:left="720" w:firstLine="69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073">
        <w:rPr>
          <w:rFonts w:eastAsiaTheme="minorHAnsi"/>
          <w:sz w:val="24"/>
          <w:szCs w:val="24"/>
          <w:lang w:eastAsia="en-US"/>
        </w:rPr>
        <w:t>- mimořádné opravy – zakrytí pergoly (20.000,- Kč), oprava elektroinstalace v místnostech kluboven ve 2. nadzemním podlaží (20.000,- Kč) úprava vchodových mříží – elektronický zvonek (15.000,- Kč), izolace oken kanceláře + výmalba kanceláří ve 2. nadzemním podlaží (22.000,- Kč).</w:t>
      </w:r>
    </w:p>
    <w:p w:rsidR="004B73B7" w:rsidRDefault="004B73B7" w:rsidP="00F11BC0">
      <w:pPr>
        <w:ind w:firstLine="0"/>
        <w:jc w:val="both"/>
        <w:rPr>
          <w:rFonts w:eastAsiaTheme="minorHAnsi"/>
          <w:sz w:val="24"/>
          <w:szCs w:val="24"/>
        </w:rPr>
      </w:pPr>
    </w:p>
    <w:p w:rsidR="007A0FF9" w:rsidRDefault="000E4812" w:rsidP="00D93EFE">
      <w:pPr>
        <w:ind w:firstLine="0"/>
        <w:jc w:val="both"/>
        <w:rPr>
          <w:rFonts w:eastAsiaTheme="minorHAnsi"/>
          <w:sz w:val="24"/>
          <w:szCs w:val="24"/>
        </w:rPr>
      </w:pPr>
      <w:r w:rsidRPr="000E4812">
        <w:rPr>
          <w:rFonts w:eastAsiaTheme="minorHAnsi"/>
          <w:sz w:val="24"/>
          <w:szCs w:val="24"/>
        </w:rPr>
        <w:t>Vzhledem</w:t>
      </w:r>
      <w:r>
        <w:rPr>
          <w:rFonts w:eastAsiaTheme="minorHAnsi"/>
          <w:sz w:val="24"/>
          <w:szCs w:val="24"/>
        </w:rPr>
        <w:t xml:space="preserve"> k výsledkům finančního </w:t>
      </w:r>
      <w:r w:rsidRPr="00470F9E">
        <w:rPr>
          <w:rFonts w:eastAsiaTheme="minorHAnsi"/>
          <w:sz w:val="24"/>
          <w:szCs w:val="24"/>
        </w:rPr>
        <w:t>rozboru</w:t>
      </w:r>
      <w:r w:rsidR="007A0FF9" w:rsidRPr="00470F9E">
        <w:rPr>
          <w:rFonts w:eastAsiaTheme="minorHAnsi"/>
          <w:sz w:val="24"/>
          <w:szCs w:val="24"/>
        </w:rPr>
        <w:t xml:space="preserve"> </w:t>
      </w:r>
      <w:r w:rsidR="00EF0CE5">
        <w:rPr>
          <w:rFonts w:eastAsiaTheme="minorHAnsi"/>
          <w:sz w:val="24"/>
          <w:szCs w:val="24"/>
        </w:rPr>
        <w:t xml:space="preserve"> současného provozu KD</w:t>
      </w:r>
      <w:r>
        <w:rPr>
          <w:rFonts w:eastAsiaTheme="minorHAnsi"/>
          <w:sz w:val="24"/>
          <w:szCs w:val="24"/>
        </w:rPr>
        <w:t xml:space="preserve"> </w:t>
      </w:r>
      <w:r w:rsidR="004B73B7">
        <w:rPr>
          <w:rFonts w:eastAsiaTheme="minorHAnsi"/>
          <w:sz w:val="24"/>
          <w:szCs w:val="24"/>
        </w:rPr>
        <w:t xml:space="preserve">a ke skutečnosti, že dne </w:t>
      </w:r>
      <w:proofErr w:type="gramStart"/>
      <w:r w:rsidR="004B73B7">
        <w:rPr>
          <w:rFonts w:eastAsiaTheme="minorHAnsi"/>
          <w:sz w:val="24"/>
          <w:szCs w:val="24"/>
        </w:rPr>
        <w:t>2</w:t>
      </w:r>
      <w:r w:rsidR="00EF0CE5">
        <w:rPr>
          <w:rFonts w:eastAsiaTheme="minorHAnsi"/>
          <w:sz w:val="24"/>
          <w:szCs w:val="24"/>
        </w:rPr>
        <w:t>3.4.2018</w:t>
      </w:r>
      <w:proofErr w:type="gramEnd"/>
      <w:r w:rsidR="00EF0CE5">
        <w:rPr>
          <w:rFonts w:eastAsiaTheme="minorHAnsi"/>
          <w:sz w:val="24"/>
          <w:szCs w:val="24"/>
        </w:rPr>
        <w:t xml:space="preserve"> končí smlouva </w:t>
      </w:r>
      <w:r w:rsidR="004B73B7">
        <w:rPr>
          <w:rFonts w:eastAsiaTheme="minorHAnsi"/>
          <w:sz w:val="24"/>
          <w:szCs w:val="24"/>
        </w:rPr>
        <w:t>se současným nájemcem prostoru restaurace</w:t>
      </w:r>
      <w:r w:rsidR="00EF0CE5">
        <w:rPr>
          <w:rFonts w:eastAsiaTheme="minorHAnsi"/>
          <w:sz w:val="24"/>
          <w:szCs w:val="24"/>
        </w:rPr>
        <w:t>,</w:t>
      </w:r>
      <w:r w:rsidR="004B73B7">
        <w:rPr>
          <w:rFonts w:eastAsiaTheme="minorHAnsi"/>
          <w:sz w:val="24"/>
          <w:szCs w:val="24"/>
        </w:rPr>
        <w:t xml:space="preserve"> b</w:t>
      </w:r>
      <w:r>
        <w:rPr>
          <w:rFonts w:eastAsiaTheme="minorHAnsi"/>
          <w:sz w:val="24"/>
          <w:szCs w:val="24"/>
        </w:rPr>
        <w:t xml:space="preserve">yla zahájena diskuze o budoucím rozvoji KD. </w:t>
      </w:r>
    </w:p>
    <w:p w:rsidR="007A0FF9" w:rsidRDefault="007A0FF9" w:rsidP="00D93EFE">
      <w:pPr>
        <w:ind w:firstLine="0"/>
        <w:jc w:val="both"/>
        <w:rPr>
          <w:rFonts w:eastAsiaTheme="minorHAnsi"/>
          <w:sz w:val="24"/>
          <w:szCs w:val="24"/>
        </w:rPr>
      </w:pPr>
    </w:p>
    <w:p w:rsidR="00143073" w:rsidRDefault="00143073" w:rsidP="00D93EFE">
      <w:pPr>
        <w:ind w:firstLine="0"/>
        <w:jc w:val="both"/>
        <w:rPr>
          <w:rFonts w:eastAsiaTheme="minorHAnsi"/>
          <w:sz w:val="24"/>
          <w:szCs w:val="24"/>
        </w:rPr>
      </w:pPr>
    </w:p>
    <w:p w:rsidR="007A0FF9" w:rsidRDefault="00143073" w:rsidP="00D93EFE">
      <w:pPr>
        <w:ind w:firstLine="0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3</w:t>
      </w:r>
      <w:r w:rsidR="007A0FF9" w:rsidRPr="007A0FF9">
        <w:rPr>
          <w:rFonts w:eastAsiaTheme="minorHAnsi"/>
          <w:b/>
          <w:sz w:val="24"/>
          <w:szCs w:val="24"/>
        </w:rPr>
        <w:t>. POPIS ROZHODOVACÍHO PROCESU</w:t>
      </w:r>
    </w:p>
    <w:p w:rsidR="007A0FF9" w:rsidRPr="007A0FF9" w:rsidRDefault="007A0FF9" w:rsidP="00D93EFE">
      <w:pPr>
        <w:ind w:firstLine="0"/>
        <w:jc w:val="both"/>
        <w:rPr>
          <w:rFonts w:eastAsiaTheme="minorHAnsi"/>
          <w:b/>
          <w:sz w:val="24"/>
          <w:szCs w:val="24"/>
        </w:rPr>
      </w:pPr>
    </w:p>
    <w:p w:rsidR="00D00A52" w:rsidRDefault="000E4812" w:rsidP="00D93EFE">
      <w:pPr>
        <w:ind w:firstLine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V informativní zprávě předložené RMO konané </w:t>
      </w:r>
      <w:r w:rsidR="007A0FF9">
        <w:rPr>
          <w:rFonts w:eastAsiaTheme="minorHAnsi"/>
          <w:sz w:val="24"/>
          <w:szCs w:val="24"/>
        </w:rPr>
        <w:t xml:space="preserve">dne </w:t>
      </w:r>
      <w:proofErr w:type="gramStart"/>
      <w:r>
        <w:rPr>
          <w:rFonts w:eastAsiaTheme="minorHAnsi"/>
          <w:sz w:val="24"/>
          <w:szCs w:val="24"/>
        </w:rPr>
        <w:t>12.6.2017</w:t>
      </w:r>
      <w:proofErr w:type="gramEnd"/>
      <w:r>
        <w:rPr>
          <w:rFonts w:eastAsiaTheme="minorHAnsi"/>
          <w:sz w:val="24"/>
          <w:szCs w:val="24"/>
        </w:rPr>
        <w:t xml:space="preserve"> byly předloženy a popsány </w:t>
      </w:r>
      <w:r w:rsidR="00D00A52">
        <w:rPr>
          <w:rFonts w:eastAsiaTheme="minorHAnsi"/>
          <w:sz w:val="24"/>
          <w:szCs w:val="24"/>
        </w:rPr>
        <w:t xml:space="preserve">možné </w:t>
      </w:r>
      <w:r>
        <w:rPr>
          <w:rFonts w:eastAsiaTheme="minorHAnsi"/>
          <w:sz w:val="24"/>
          <w:szCs w:val="24"/>
        </w:rPr>
        <w:t>varianty  budoucího provozu</w:t>
      </w:r>
      <w:r w:rsidR="00B4783D">
        <w:rPr>
          <w:rFonts w:eastAsiaTheme="minorHAnsi"/>
          <w:sz w:val="24"/>
          <w:szCs w:val="24"/>
        </w:rPr>
        <w:t xml:space="preserve"> </w:t>
      </w:r>
      <w:r w:rsidRPr="000E4812">
        <w:rPr>
          <w:rFonts w:eastAsiaTheme="minorHAnsi"/>
          <w:sz w:val="24"/>
          <w:szCs w:val="24"/>
        </w:rPr>
        <w:t>s přihlédnutím ke zkušenostem z minulých období</w:t>
      </w:r>
      <w:r w:rsidR="00D00A52">
        <w:rPr>
          <w:rFonts w:eastAsiaTheme="minorHAnsi"/>
          <w:sz w:val="24"/>
          <w:szCs w:val="24"/>
        </w:rPr>
        <w:t>.</w:t>
      </w:r>
      <w:r w:rsidR="0084654D">
        <w:rPr>
          <w:rFonts w:eastAsiaTheme="minorHAnsi"/>
          <w:sz w:val="24"/>
          <w:szCs w:val="24"/>
        </w:rPr>
        <w:t xml:space="preserve"> </w:t>
      </w:r>
      <w:r w:rsidR="00D00A52">
        <w:rPr>
          <w:rFonts w:eastAsiaTheme="minorHAnsi"/>
          <w:sz w:val="24"/>
          <w:szCs w:val="24"/>
        </w:rPr>
        <w:t xml:space="preserve">Následně pak byly RMO konané </w:t>
      </w:r>
      <w:proofErr w:type="gramStart"/>
      <w:r w:rsidR="00D00A52">
        <w:rPr>
          <w:rFonts w:eastAsiaTheme="minorHAnsi"/>
          <w:sz w:val="24"/>
          <w:szCs w:val="24"/>
        </w:rPr>
        <w:t>23.8.2017</w:t>
      </w:r>
      <w:proofErr w:type="gramEnd"/>
      <w:r w:rsidR="00D00A52">
        <w:rPr>
          <w:rFonts w:eastAsiaTheme="minorHAnsi"/>
          <w:sz w:val="24"/>
          <w:szCs w:val="24"/>
        </w:rPr>
        <w:t xml:space="preserve"> předloženy k</w:t>
      </w:r>
      <w:r w:rsidR="00F7184E">
        <w:rPr>
          <w:rFonts w:eastAsiaTheme="minorHAnsi"/>
          <w:sz w:val="24"/>
          <w:szCs w:val="24"/>
        </w:rPr>
        <w:t xml:space="preserve">e schválení </w:t>
      </w:r>
      <w:r w:rsidR="00D00A52">
        <w:rPr>
          <w:rFonts w:eastAsiaTheme="minorHAnsi"/>
          <w:sz w:val="24"/>
          <w:szCs w:val="24"/>
        </w:rPr>
        <w:t xml:space="preserve"> tyto varianty:</w:t>
      </w:r>
    </w:p>
    <w:p w:rsidR="00EF0CE5" w:rsidRDefault="00EF0CE5" w:rsidP="00D93EFE">
      <w:pPr>
        <w:ind w:firstLine="0"/>
        <w:jc w:val="both"/>
        <w:rPr>
          <w:rFonts w:eastAsiaTheme="minorHAnsi"/>
          <w:sz w:val="24"/>
          <w:szCs w:val="24"/>
        </w:rPr>
      </w:pPr>
    </w:p>
    <w:p w:rsidR="000E4812" w:rsidRPr="000E4812" w:rsidRDefault="000E4812" w:rsidP="007A0FF9">
      <w:pPr>
        <w:spacing w:after="200"/>
        <w:ind w:firstLine="0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0E4812">
        <w:rPr>
          <w:rFonts w:eastAsiaTheme="minorHAnsi"/>
          <w:sz w:val="24"/>
          <w:szCs w:val="24"/>
          <w:u w:val="single"/>
          <w:lang w:eastAsia="en-US"/>
        </w:rPr>
        <w:lastRenderedPageBreak/>
        <w:t>Varianta A</w:t>
      </w:r>
      <w:r w:rsidR="00D00A52">
        <w:rPr>
          <w:rFonts w:eastAsiaTheme="minorHAnsi"/>
          <w:sz w:val="24"/>
          <w:szCs w:val="24"/>
          <w:u w:val="single"/>
          <w:lang w:eastAsia="en-US"/>
        </w:rPr>
        <w:t>:</w:t>
      </w:r>
      <w:r w:rsidR="007A0FF9">
        <w:rPr>
          <w:rFonts w:eastAsiaTheme="minorHAnsi"/>
          <w:sz w:val="24"/>
          <w:szCs w:val="24"/>
          <w:u w:val="single"/>
          <w:lang w:eastAsia="en-US"/>
        </w:rPr>
        <w:t xml:space="preserve"> </w:t>
      </w:r>
    </w:p>
    <w:p w:rsidR="000E4812" w:rsidRPr="0084654D" w:rsidRDefault="000E4812" w:rsidP="007A0FF9">
      <w:pPr>
        <w:spacing w:after="200"/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4654D">
        <w:rPr>
          <w:rFonts w:eastAsiaTheme="minorHAnsi"/>
          <w:sz w:val="24"/>
          <w:szCs w:val="24"/>
          <w:lang w:eastAsia="en-US"/>
        </w:rPr>
        <w:t>Svěření kompletní správy provozu KD Obytné zóně Sylván včetně restaurace a zajišťování kulturních akcí a pronájmů, vč. evidence a fakturace.</w:t>
      </w:r>
    </w:p>
    <w:p w:rsidR="000E4812" w:rsidRPr="000E4812" w:rsidRDefault="000E4812" w:rsidP="007A0FF9">
      <w:pPr>
        <w:spacing w:after="200"/>
        <w:ind w:firstLine="0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0E4812">
        <w:rPr>
          <w:rFonts w:eastAsiaTheme="minorHAnsi"/>
          <w:sz w:val="24"/>
          <w:szCs w:val="24"/>
          <w:u w:val="single"/>
          <w:lang w:eastAsia="en-US"/>
        </w:rPr>
        <w:t>Varianta B:</w:t>
      </w:r>
    </w:p>
    <w:p w:rsidR="000E4812" w:rsidRPr="0084654D" w:rsidRDefault="000E4812" w:rsidP="007A0FF9">
      <w:pPr>
        <w:spacing w:after="200"/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4654D">
        <w:rPr>
          <w:rFonts w:eastAsiaTheme="minorHAnsi"/>
          <w:sz w:val="24"/>
          <w:szCs w:val="24"/>
          <w:lang w:eastAsia="en-US"/>
        </w:rPr>
        <w:t>Výběr externího nájemce pro celý objekt KD včetně restaurace</w:t>
      </w:r>
    </w:p>
    <w:p w:rsidR="000E4812" w:rsidRPr="000E4812" w:rsidRDefault="000E4812" w:rsidP="007A0FF9">
      <w:pPr>
        <w:spacing w:after="200"/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C405A" w:rsidRDefault="004C405A" w:rsidP="00D93EFE">
      <w:pPr>
        <w:ind w:firstLine="0"/>
        <w:jc w:val="both"/>
        <w:rPr>
          <w:rFonts w:eastAsiaTheme="minorHAnsi"/>
          <w:sz w:val="24"/>
          <w:szCs w:val="24"/>
        </w:rPr>
      </w:pPr>
    </w:p>
    <w:p w:rsidR="007A0FF9" w:rsidRPr="007A0FF9" w:rsidRDefault="00143073" w:rsidP="00D93EFE">
      <w:pPr>
        <w:ind w:firstLine="0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4</w:t>
      </w:r>
      <w:r w:rsidR="007A0FF9">
        <w:rPr>
          <w:rFonts w:eastAsiaTheme="minorHAnsi"/>
          <w:b/>
          <w:sz w:val="24"/>
          <w:szCs w:val="24"/>
        </w:rPr>
        <w:t>. VÝSLEDEK ROZHODOVACÍHO PROCESU</w:t>
      </w:r>
    </w:p>
    <w:p w:rsidR="007A0FF9" w:rsidRDefault="007A0FF9" w:rsidP="00D93EFE">
      <w:pPr>
        <w:ind w:firstLine="0"/>
        <w:jc w:val="both"/>
        <w:rPr>
          <w:rFonts w:eastAsiaTheme="minorHAnsi"/>
          <w:sz w:val="24"/>
          <w:szCs w:val="24"/>
        </w:rPr>
      </w:pPr>
    </w:p>
    <w:p w:rsidR="00B4783D" w:rsidRDefault="007A0FF9" w:rsidP="00D93EFE">
      <w:pPr>
        <w:ind w:firstLine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RMO vybrala k dalšímu rozpracování variantu A: </w:t>
      </w:r>
    </w:p>
    <w:p w:rsidR="00B4783D" w:rsidRDefault="00B4783D" w:rsidP="00D93EFE">
      <w:pPr>
        <w:ind w:firstLine="0"/>
        <w:jc w:val="both"/>
        <w:rPr>
          <w:rFonts w:eastAsiaTheme="minorHAnsi"/>
          <w:sz w:val="24"/>
          <w:szCs w:val="24"/>
        </w:rPr>
      </w:pPr>
    </w:p>
    <w:p w:rsidR="000E4812" w:rsidRDefault="007A0FF9" w:rsidP="00D93EFE">
      <w:pPr>
        <w:ind w:firstLine="0"/>
        <w:jc w:val="both"/>
        <w:rPr>
          <w:rFonts w:eastAsiaTheme="minorHAnsi"/>
          <w:sz w:val="24"/>
          <w:szCs w:val="24"/>
          <w:u w:val="single"/>
        </w:rPr>
      </w:pPr>
      <w:r w:rsidRPr="00B4783D">
        <w:rPr>
          <w:rFonts w:eastAsiaTheme="minorHAnsi"/>
          <w:sz w:val="24"/>
          <w:szCs w:val="24"/>
          <w:u w:val="single"/>
        </w:rPr>
        <w:t>Svěření kompletní správy provozu KD Obytné zóně Sylván včetně restaurace a zajišťování kulturních akcí a pronájmů, vč. evidence a fakturace.</w:t>
      </w:r>
    </w:p>
    <w:p w:rsidR="000E4812" w:rsidRDefault="004C405A" w:rsidP="00D93EFE">
      <w:pPr>
        <w:ind w:firstLine="0"/>
        <w:jc w:val="both"/>
        <w:rPr>
          <w:rFonts w:eastAsiaTheme="minorHAnsi"/>
          <w:color w:val="FF0000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Obytná zóna Sylván, a.s. je městská organizace, která </w:t>
      </w:r>
      <w:r w:rsidR="004B73B7" w:rsidRPr="004B73B7">
        <w:rPr>
          <w:rFonts w:eastAsiaTheme="minorHAnsi"/>
          <w:sz w:val="24"/>
          <w:szCs w:val="24"/>
        </w:rPr>
        <w:t>na základě smlouvy o nájmu, provozování a údržbě uzavřené se Statutárním městem Plzeň je správcem a nájemcem budovy Nového divadla</w:t>
      </w:r>
      <w:r w:rsidR="009936A6">
        <w:rPr>
          <w:rFonts w:eastAsiaTheme="minorHAnsi"/>
          <w:sz w:val="24"/>
          <w:szCs w:val="24"/>
        </w:rPr>
        <w:t xml:space="preserve"> včetně </w:t>
      </w:r>
      <w:r w:rsidR="004B73B7" w:rsidRPr="004B73B7">
        <w:rPr>
          <w:rFonts w:eastAsiaTheme="minorHAnsi"/>
          <w:sz w:val="24"/>
          <w:szCs w:val="24"/>
        </w:rPr>
        <w:t>parkovací</w:t>
      </w:r>
      <w:r w:rsidR="009936A6">
        <w:rPr>
          <w:rFonts w:eastAsiaTheme="minorHAnsi"/>
          <w:sz w:val="24"/>
          <w:szCs w:val="24"/>
        </w:rPr>
        <w:t>ho</w:t>
      </w:r>
      <w:r w:rsidR="004B73B7" w:rsidRPr="004B73B7">
        <w:rPr>
          <w:rFonts w:eastAsiaTheme="minorHAnsi"/>
          <w:sz w:val="24"/>
          <w:szCs w:val="24"/>
        </w:rPr>
        <w:t xml:space="preserve"> </w:t>
      </w:r>
      <w:proofErr w:type="gramStart"/>
      <w:r w:rsidR="004B73B7" w:rsidRPr="004B73B7">
        <w:rPr>
          <w:rFonts w:eastAsiaTheme="minorHAnsi"/>
          <w:sz w:val="24"/>
          <w:szCs w:val="24"/>
        </w:rPr>
        <w:t>d</w:t>
      </w:r>
      <w:r w:rsidR="009936A6">
        <w:rPr>
          <w:rFonts w:eastAsiaTheme="minorHAnsi"/>
          <w:sz w:val="24"/>
          <w:szCs w:val="24"/>
        </w:rPr>
        <w:t>omu,  dále</w:t>
      </w:r>
      <w:proofErr w:type="gramEnd"/>
      <w:r w:rsidR="009936A6">
        <w:rPr>
          <w:rFonts w:eastAsiaTheme="minorHAnsi"/>
          <w:sz w:val="24"/>
          <w:szCs w:val="24"/>
        </w:rPr>
        <w:t xml:space="preserve"> </w:t>
      </w:r>
      <w:r w:rsidR="009936A6" w:rsidRPr="009936A6">
        <w:rPr>
          <w:rFonts w:eastAsiaTheme="minorHAnsi"/>
          <w:sz w:val="24"/>
          <w:szCs w:val="24"/>
        </w:rPr>
        <w:t>zajišťuje správu domů, bytů a nebytových prostor ve vlastnictví města Plzně</w:t>
      </w:r>
      <w:r w:rsidR="004B73B7" w:rsidRPr="004B73B7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 xml:space="preserve"> S touto činností má </w:t>
      </w:r>
      <w:proofErr w:type="spellStart"/>
      <w:r>
        <w:rPr>
          <w:rFonts w:eastAsiaTheme="minorHAnsi"/>
          <w:sz w:val="24"/>
          <w:szCs w:val="24"/>
        </w:rPr>
        <w:t>několikalété</w:t>
      </w:r>
      <w:proofErr w:type="spellEnd"/>
      <w:r>
        <w:rPr>
          <w:rFonts w:eastAsiaTheme="minorHAnsi"/>
          <w:sz w:val="24"/>
          <w:szCs w:val="24"/>
        </w:rPr>
        <w:t xml:space="preserve"> zkušenosti. </w:t>
      </w:r>
    </w:p>
    <w:p w:rsidR="00143073" w:rsidRDefault="00470F9E" w:rsidP="00D93EFE">
      <w:pPr>
        <w:ind w:firstLine="0"/>
        <w:jc w:val="both"/>
        <w:rPr>
          <w:rFonts w:eastAsiaTheme="minorHAnsi"/>
          <w:sz w:val="24"/>
          <w:szCs w:val="24"/>
        </w:rPr>
      </w:pPr>
      <w:r w:rsidRPr="00470F9E">
        <w:rPr>
          <w:rFonts w:eastAsiaTheme="minorHAnsi"/>
          <w:sz w:val="24"/>
          <w:szCs w:val="24"/>
        </w:rPr>
        <w:t>Vybraná varianta bude tedy podrobněji rozpracována k dalšímu posouzení a rozhodnutí.</w:t>
      </w:r>
      <w:r w:rsidR="00143073" w:rsidRPr="00143073">
        <w:rPr>
          <w:rFonts w:eastAsiaTheme="minorHAnsi"/>
          <w:sz w:val="24"/>
          <w:szCs w:val="24"/>
        </w:rPr>
        <w:t xml:space="preserve"> </w:t>
      </w:r>
    </w:p>
    <w:p w:rsidR="00143073" w:rsidRDefault="00143073" w:rsidP="00D93EFE">
      <w:pPr>
        <w:ind w:firstLine="0"/>
        <w:jc w:val="both"/>
        <w:rPr>
          <w:rFonts w:eastAsiaTheme="minorHAnsi"/>
          <w:sz w:val="24"/>
          <w:szCs w:val="24"/>
        </w:rPr>
      </w:pPr>
    </w:p>
    <w:p w:rsidR="00143073" w:rsidRDefault="00143073" w:rsidP="00D93EFE">
      <w:pPr>
        <w:ind w:firstLine="0"/>
        <w:jc w:val="both"/>
        <w:rPr>
          <w:rFonts w:eastAsiaTheme="minorHAnsi"/>
          <w:sz w:val="24"/>
          <w:szCs w:val="24"/>
        </w:rPr>
      </w:pPr>
    </w:p>
    <w:p w:rsidR="00143073" w:rsidRDefault="00143073" w:rsidP="00D93EFE">
      <w:pPr>
        <w:ind w:firstLine="0"/>
        <w:jc w:val="both"/>
        <w:rPr>
          <w:rFonts w:eastAsiaTheme="minorHAnsi"/>
          <w:b/>
          <w:sz w:val="24"/>
          <w:szCs w:val="24"/>
        </w:rPr>
      </w:pPr>
      <w:r w:rsidRPr="00143073">
        <w:rPr>
          <w:rFonts w:eastAsiaTheme="minorHAnsi"/>
          <w:b/>
          <w:sz w:val="24"/>
          <w:szCs w:val="24"/>
        </w:rPr>
        <w:t>5.</w:t>
      </w:r>
      <w:r w:rsidR="00203BDF">
        <w:rPr>
          <w:rFonts w:eastAsiaTheme="minorHAnsi"/>
          <w:b/>
          <w:sz w:val="24"/>
          <w:szCs w:val="24"/>
        </w:rPr>
        <w:t xml:space="preserve"> DALŠÍ</w:t>
      </w:r>
      <w:r w:rsidRPr="00143073">
        <w:rPr>
          <w:rFonts w:eastAsiaTheme="minorHAnsi"/>
          <w:b/>
          <w:sz w:val="24"/>
          <w:szCs w:val="24"/>
        </w:rPr>
        <w:t xml:space="preserve"> POSTUP</w:t>
      </w:r>
    </w:p>
    <w:p w:rsidR="00143073" w:rsidRPr="00143073" w:rsidRDefault="00143073" w:rsidP="00D93EFE">
      <w:pPr>
        <w:ind w:firstLine="0"/>
        <w:jc w:val="both"/>
        <w:rPr>
          <w:rFonts w:eastAsiaTheme="minorHAnsi"/>
          <w:b/>
          <w:sz w:val="24"/>
          <w:szCs w:val="24"/>
        </w:rPr>
      </w:pPr>
    </w:p>
    <w:p w:rsidR="004B4F2B" w:rsidRDefault="00143073" w:rsidP="00D93EFE">
      <w:pPr>
        <w:ind w:firstLine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Z důvodu, že dne </w:t>
      </w:r>
      <w:proofErr w:type="gramStart"/>
      <w:r>
        <w:rPr>
          <w:rFonts w:eastAsiaTheme="minorHAnsi"/>
          <w:sz w:val="24"/>
          <w:szCs w:val="24"/>
        </w:rPr>
        <w:t>24.4.2018</w:t>
      </w:r>
      <w:proofErr w:type="gramEnd"/>
      <w:r>
        <w:rPr>
          <w:rFonts w:eastAsiaTheme="minorHAnsi"/>
          <w:sz w:val="24"/>
          <w:szCs w:val="24"/>
        </w:rPr>
        <w:t xml:space="preserve"> končí smlouva se současným nájemcem restaurace, který má v daném rozsahu </w:t>
      </w:r>
      <w:proofErr w:type="spellStart"/>
      <w:r>
        <w:rPr>
          <w:rFonts w:eastAsiaTheme="minorHAnsi"/>
          <w:sz w:val="24"/>
          <w:szCs w:val="24"/>
        </w:rPr>
        <w:t>zasmluvněné</w:t>
      </w:r>
      <w:proofErr w:type="spellEnd"/>
      <w:r>
        <w:rPr>
          <w:rFonts w:eastAsiaTheme="minorHAnsi"/>
          <w:sz w:val="24"/>
          <w:szCs w:val="24"/>
        </w:rPr>
        <w:t xml:space="preserve"> rovněž pořádání kulturních akcí ve velkém sále </w:t>
      </w:r>
      <w:r w:rsidR="00203BDF">
        <w:rPr>
          <w:rFonts w:eastAsiaTheme="minorHAnsi"/>
          <w:sz w:val="24"/>
          <w:szCs w:val="24"/>
        </w:rPr>
        <w:t>b</w:t>
      </w:r>
      <w:r w:rsidR="00EF0CE5">
        <w:rPr>
          <w:rFonts w:eastAsiaTheme="minorHAnsi"/>
          <w:sz w:val="24"/>
          <w:szCs w:val="24"/>
        </w:rPr>
        <w:t>y měl</w:t>
      </w:r>
      <w:r w:rsidR="00203BDF">
        <w:rPr>
          <w:rFonts w:eastAsiaTheme="minorHAnsi"/>
          <w:sz w:val="24"/>
          <w:szCs w:val="24"/>
        </w:rPr>
        <w:t xml:space="preserve"> následovat </w:t>
      </w:r>
      <w:r>
        <w:rPr>
          <w:rFonts w:eastAsiaTheme="minorHAnsi"/>
          <w:sz w:val="24"/>
          <w:szCs w:val="24"/>
        </w:rPr>
        <w:t>tento</w:t>
      </w:r>
      <w:r w:rsidR="004B4F2B">
        <w:rPr>
          <w:rFonts w:eastAsiaTheme="minorHAnsi"/>
          <w:sz w:val="24"/>
          <w:szCs w:val="24"/>
        </w:rPr>
        <w:t xml:space="preserve"> postup:</w:t>
      </w:r>
    </w:p>
    <w:p w:rsidR="004B4F2B" w:rsidRDefault="004B4F2B" w:rsidP="004B4F2B">
      <w:pPr>
        <w:pStyle w:val="Odstavecseseznamem"/>
        <w:numPr>
          <w:ilvl w:val="0"/>
          <w:numId w:val="35"/>
        </w:num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RMO konané dne </w:t>
      </w:r>
      <w:proofErr w:type="gramStart"/>
      <w:r>
        <w:rPr>
          <w:rFonts w:eastAsiaTheme="minorHAnsi"/>
          <w:sz w:val="24"/>
          <w:szCs w:val="24"/>
        </w:rPr>
        <w:t>15.11.2017</w:t>
      </w:r>
      <w:proofErr w:type="gramEnd"/>
      <w:r>
        <w:rPr>
          <w:rFonts w:eastAsiaTheme="minorHAnsi"/>
          <w:sz w:val="24"/>
          <w:szCs w:val="24"/>
        </w:rPr>
        <w:t xml:space="preserve"> předložit k projednání rozpracovan</w:t>
      </w:r>
      <w:r w:rsidR="003C72C1">
        <w:rPr>
          <w:rFonts w:eastAsiaTheme="minorHAnsi"/>
          <w:sz w:val="24"/>
          <w:szCs w:val="24"/>
        </w:rPr>
        <w:t>ou</w:t>
      </w:r>
      <w:r>
        <w:rPr>
          <w:rFonts w:eastAsiaTheme="minorHAnsi"/>
          <w:sz w:val="24"/>
          <w:szCs w:val="24"/>
        </w:rPr>
        <w:t xml:space="preserve"> variant</w:t>
      </w:r>
      <w:r w:rsidR="003C72C1">
        <w:rPr>
          <w:rFonts w:eastAsiaTheme="minorHAnsi"/>
          <w:sz w:val="24"/>
          <w:szCs w:val="24"/>
        </w:rPr>
        <w:t>u</w:t>
      </w:r>
      <w:bookmarkStart w:id="4" w:name="_GoBack"/>
      <w:bookmarkEnd w:id="4"/>
      <w:r>
        <w:rPr>
          <w:rFonts w:eastAsiaTheme="minorHAnsi"/>
          <w:sz w:val="24"/>
          <w:szCs w:val="24"/>
        </w:rPr>
        <w:t>, včetně návrhu smluvních vztahů</w:t>
      </w:r>
    </w:p>
    <w:p w:rsidR="004B4F2B" w:rsidRDefault="004B4F2B" w:rsidP="004B4F2B">
      <w:pPr>
        <w:pStyle w:val="Odstavecseseznamem"/>
        <w:numPr>
          <w:ilvl w:val="0"/>
          <w:numId w:val="35"/>
        </w:num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Do </w:t>
      </w:r>
      <w:proofErr w:type="gramStart"/>
      <w:r>
        <w:rPr>
          <w:rFonts w:eastAsiaTheme="minorHAnsi"/>
          <w:sz w:val="24"/>
          <w:szCs w:val="24"/>
        </w:rPr>
        <w:t>30.3.2018</w:t>
      </w:r>
      <w:proofErr w:type="gramEnd"/>
      <w:r>
        <w:rPr>
          <w:rFonts w:eastAsiaTheme="minorHAnsi"/>
          <w:sz w:val="24"/>
          <w:szCs w:val="24"/>
        </w:rPr>
        <w:t xml:space="preserve"> rozhodnout o podrobnostech smluv a jejich uzavření</w:t>
      </w:r>
    </w:p>
    <w:p w:rsidR="004B4F2B" w:rsidRPr="004B4F2B" w:rsidRDefault="004B4F2B" w:rsidP="004B4F2B">
      <w:pPr>
        <w:pStyle w:val="Odstavecseseznamem"/>
        <w:numPr>
          <w:ilvl w:val="0"/>
          <w:numId w:val="35"/>
        </w:num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K </w:t>
      </w:r>
      <w:proofErr w:type="gramStart"/>
      <w:r>
        <w:rPr>
          <w:rFonts w:eastAsiaTheme="minorHAnsi"/>
          <w:sz w:val="24"/>
          <w:szCs w:val="24"/>
        </w:rPr>
        <w:t>1.5.2018</w:t>
      </w:r>
      <w:proofErr w:type="gramEnd"/>
      <w:r>
        <w:rPr>
          <w:rFonts w:eastAsiaTheme="minorHAnsi"/>
          <w:sz w:val="24"/>
          <w:szCs w:val="24"/>
        </w:rPr>
        <w:t xml:space="preserve"> svěření provozu KD OZS</w:t>
      </w:r>
    </w:p>
    <w:p w:rsidR="00D93EFE" w:rsidRPr="00D369BC" w:rsidRDefault="00D93EFE" w:rsidP="00D93EFE">
      <w:pPr>
        <w:spacing w:after="200" w:line="276" w:lineRule="auto"/>
        <w:ind w:left="720" w:firstLine="0"/>
        <w:contextualSpacing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D93EFE" w:rsidRDefault="00D93EFE" w:rsidP="00D93EFE">
      <w:pPr>
        <w:spacing w:after="200" w:line="276" w:lineRule="auto"/>
        <w:ind w:left="720" w:firstLine="0"/>
        <w:contextualSpacing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470F9E" w:rsidRDefault="00470F9E" w:rsidP="00D93EFE">
      <w:pPr>
        <w:spacing w:after="200" w:line="276" w:lineRule="auto"/>
        <w:ind w:left="720" w:firstLine="0"/>
        <w:contextualSpacing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470F9E" w:rsidRPr="00D369BC" w:rsidRDefault="00470F9E" w:rsidP="00D93EFE">
      <w:pPr>
        <w:spacing w:after="200" w:line="276" w:lineRule="auto"/>
        <w:ind w:left="720" w:firstLine="0"/>
        <w:contextualSpacing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D93EFE" w:rsidRPr="00D369BC" w:rsidRDefault="00D93EFE" w:rsidP="00D93EFE">
      <w:pPr>
        <w:spacing w:after="200" w:line="276" w:lineRule="auto"/>
        <w:ind w:left="720" w:firstLine="0"/>
        <w:contextualSpacing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tbl>
      <w:tblPr>
        <w:tblW w:w="886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72"/>
        <w:gridCol w:w="3685"/>
      </w:tblGrid>
      <w:tr w:rsidR="00DD48CA" w:rsidRPr="00DD48CA" w:rsidTr="00384CD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48CA" w:rsidRPr="00DD48CA" w:rsidRDefault="00DD48CA" w:rsidP="00DD48CA">
            <w:pPr>
              <w:ind w:firstLine="0"/>
              <w:jc w:val="both"/>
              <w:rPr>
                <w:sz w:val="24"/>
              </w:rPr>
            </w:pPr>
          </w:p>
          <w:p w:rsidR="00DD48CA" w:rsidRPr="00DD48CA" w:rsidRDefault="00DD48CA" w:rsidP="00DD48CA">
            <w:pPr>
              <w:ind w:firstLine="0"/>
              <w:jc w:val="both"/>
              <w:rPr>
                <w:sz w:val="24"/>
              </w:rPr>
            </w:pPr>
          </w:p>
          <w:p w:rsidR="00DD48CA" w:rsidRPr="00DD48CA" w:rsidRDefault="00DD48CA" w:rsidP="00DD48CA">
            <w:pPr>
              <w:ind w:firstLine="0"/>
              <w:jc w:val="both"/>
              <w:rPr>
                <w:sz w:val="24"/>
              </w:rPr>
            </w:pPr>
            <w:r w:rsidRPr="00DD48CA">
              <w:rPr>
                <w:sz w:val="24"/>
              </w:rPr>
              <w:t>Zprávu předkládá: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D48CA" w:rsidRPr="00DD48CA" w:rsidRDefault="00DD48CA" w:rsidP="00DD48CA">
            <w:pPr>
              <w:ind w:right="-290" w:firstLine="0"/>
              <w:jc w:val="both"/>
              <w:rPr>
                <w:sz w:val="24"/>
              </w:rPr>
            </w:pPr>
          </w:p>
          <w:p w:rsidR="00DD48CA" w:rsidRPr="00DD48CA" w:rsidRDefault="00DD48CA" w:rsidP="00DD48CA">
            <w:pPr>
              <w:ind w:right="-290" w:firstLine="0"/>
              <w:jc w:val="both"/>
              <w:rPr>
                <w:sz w:val="24"/>
              </w:rPr>
            </w:pPr>
          </w:p>
          <w:p w:rsidR="00DD48CA" w:rsidRPr="00DD48CA" w:rsidRDefault="00DD48CA" w:rsidP="00DD48CA">
            <w:pPr>
              <w:ind w:right="-2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DD48CA">
              <w:rPr>
                <w:sz w:val="24"/>
              </w:rPr>
              <w:t xml:space="preserve">PhDr. Jan </w:t>
            </w:r>
            <w:proofErr w:type="spellStart"/>
            <w:r w:rsidRPr="00DD48CA">
              <w:rPr>
                <w:sz w:val="24"/>
              </w:rPr>
              <w:t>Fluxa</w:t>
            </w:r>
            <w:proofErr w:type="spellEnd"/>
          </w:p>
          <w:p w:rsidR="00DD48CA" w:rsidRPr="00DD48CA" w:rsidRDefault="00DD48CA" w:rsidP="00DD48CA">
            <w:pPr>
              <w:ind w:right="-290" w:firstLine="0"/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48CA" w:rsidRPr="00DD48CA" w:rsidRDefault="00DD48CA" w:rsidP="00DD48CA">
            <w:pPr>
              <w:ind w:firstLine="0"/>
              <w:jc w:val="both"/>
              <w:rPr>
                <w:sz w:val="24"/>
              </w:rPr>
            </w:pPr>
          </w:p>
          <w:p w:rsidR="00DD48CA" w:rsidRPr="00DD48CA" w:rsidRDefault="00DD48CA" w:rsidP="00DD48CA">
            <w:pPr>
              <w:ind w:firstLine="0"/>
              <w:jc w:val="both"/>
              <w:rPr>
                <w:sz w:val="24"/>
              </w:rPr>
            </w:pPr>
          </w:p>
          <w:p w:rsidR="00DD48CA" w:rsidRPr="00DD48CA" w:rsidRDefault="00DD48CA" w:rsidP="00DD48CA">
            <w:pPr>
              <w:ind w:firstLine="0"/>
              <w:jc w:val="both"/>
              <w:rPr>
                <w:sz w:val="24"/>
              </w:rPr>
            </w:pPr>
            <w:r w:rsidRPr="00DD48CA">
              <w:rPr>
                <w:sz w:val="24"/>
              </w:rPr>
              <w:t>místostarosta MO Plzeň 2 - Slovany</w:t>
            </w:r>
          </w:p>
          <w:p w:rsidR="00DD48CA" w:rsidRPr="00DD48CA" w:rsidRDefault="00DD48CA" w:rsidP="00DD48CA">
            <w:pPr>
              <w:ind w:firstLine="0"/>
              <w:jc w:val="both"/>
              <w:rPr>
                <w:sz w:val="24"/>
              </w:rPr>
            </w:pPr>
          </w:p>
          <w:p w:rsidR="00DD48CA" w:rsidRPr="00DD48CA" w:rsidRDefault="00DD48CA" w:rsidP="00DD48CA">
            <w:pPr>
              <w:ind w:firstLine="0"/>
              <w:jc w:val="both"/>
              <w:rPr>
                <w:sz w:val="24"/>
              </w:rPr>
            </w:pPr>
          </w:p>
        </w:tc>
      </w:tr>
      <w:tr w:rsidR="00DD48CA" w:rsidRPr="00DD48CA" w:rsidTr="00384CD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48CA" w:rsidRPr="00DD48CA" w:rsidRDefault="00DD48CA" w:rsidP="00DD48CA">
            <w:pPr>
              <w:ind w:firstLine="0"/>
              <w:jc w:val="both"/>
              <w:rPr>
                <w:sz w:val="24"/>
              </w:rPr>
            </w:pPr>
            <w:r w:rsidRPr="00DD48CA">
              <w:rPr>
                <w:sz w:val="24"/>
              </w:rPr>
              <w:t>Zprávu zpracoval dne: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D48CA" w:rsidRPr="00DD48CA" w:rsidRDefault="00DD48CA" w:rsidP="00DD48CA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Ing. Jana Heřmanová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48CA" w:rsidRPr="00DD48CA" w:rsidRDefault="00DD48CA" w:rsidP="00DD48CA">
            <w:pPr>
              <w:ind w:left="-148" w:firstLine="148"/>
              <w:jc w:val="both"/>
              <w:rPr>
                <w:sz w:val="24"/>
              </w:rPr>
            </w:pPr>
            <w:r>
              <w:rPr>
                <w:sz w:val="24"/>
              </w:rPr>
              <w:t>vedoucí odboru</w:t>
            </w:r>
            <w:r w:rsidRPr="00DD48CA">
              <w:rPr>
                <w:sz w:val="24"/>
              </w:rPr>
              <w:t xml:space="preserve"> majetku a investic</w:t>
            </w:r>
          </w:p>
          <w:p w:rsidR="00DD48CA" w:rsidRPr="00DD48CA" w:rsidRDefault="00DD48CA" w:rsidP="00DD48CA">
            <w:pPr>
              <w:ind w:firstLine="0"/>
              <w:jc w:val="both"/>
              <w:rPr>
                <w:sz w:val="24"/>
              </w:rPr>
            </w:pPr>
            <w:r w:rsidRPr="00DD48CA">
              <w:rPr>
                <w:sz w:val="24"/>
              </w:rPr>
              <w:t xml:space="preserve">ÚMO Plzeň 2 – Slovany </w:t>
            </w:r>
          </w:p>
        </w:tc>
      </w:tr>
    </w:tbl>
    <w:p w:rsidR="00DD48CA" w:rsidRPr="00DD48CA" w:rsidRDefault="00DD48CA" w:rsidP="00DD48CA">
      <w:pPr>
        <w:ind w:firstLine="0"/>
        <w:jc w:val="both"/>
        <w:rPr>
          <w:sz w:val="24"/>
        </w:rPr>
      </w:pPr>
    </w:p>
    <w:p w:rsidR="00DD48CA" w:rsidRPr="00DD48CA" w:rsidRDefault="00DD48CA" w:rsidP="00DD48CA">
      <w:pPr>
        <w:ind w:left="-142" w:firstLine="0"/>
        <w:jc w:val="both"/>
        <w:rPr>
          <w:sz w:val="24"/>
        </w:rPr>
      </w:pPr>
      <w:r w:rsidRPr="00DD48CA">
        <w:rPr>
          <w:sz w:val="24"/>
        </w:rPr>
        <w:t xml:space="preserve"> </w:t>
      </w:r>
      <w:r>
        <w:rPr>
          <w:sz w:val="24"/>
        </w:rPr>
        <w:t xml:space="preserve">Se zprávou souhlasí:      </w:t>
      </w:r>
      <w:r w:rsidRPr="00DD48CA">
        <w:rPr>
          <w:sz w:val="24"/>
        </w:rPr>
        <w:t xml:space="preserve">Ing. Jana </w:t>
      </w:r>
      <w:proofErr w:type="gramStart"/>
      <w:r w:rsidRPr="00DD48CA">
        <w:rPr>
          <w:sz w:val="24"/>
        </w:rPr>
        <w:t xml:space="preserve">Heřmanová       </w:t>
      </w:r>
      <w:r>
        <w:rPr>
          <w:sz w:val="24"/>
        </w:rPr>
        <w:t xml:space="preserve">    </w:t>
      </w:r>
      <w:r w:rsidRPr="00DD48CA">
        <w:rPr>
          <w:sz w:val="24"/>
        </w:rPr>
        <w:t>vedoucí</w:t>
      </w:r>
      <w:proofErr w:type="gramEnd"/>
      <w:r w:rsidRPr="00DD48CA">
        <w:rPr>
          <w:sz w:val="24"/>
        </w:rPr>
        <w:t xml:space="preserve"> odboru majetku a investic</w:t>
      </w:r>
    </w:p>
    <w:p w:rsidR="00DD48CA" w:rsidRPr="00DD48CA" w:rsidRDefault="00DD48CA" w:rsidP="00DD48CA">
      <w:pPr>
        <w:ind w:firstLine="0"/>
        <w:jc w:val="both"/>
        <w:rPr>
          <w:sz w:val="24"/>
        </w:rPr>
      </w:pPr>
      <w:r w:rsidRPr="00DD48CA">
        <w:rPr>
          <w:sz w:val="24"/>
        </w:rPr>
        <w:t xml:space="preserve">                                                                                     ÚMO Plzeň 2 – Slovany</w:t>
      </w:r>
    </w:p>
    <w:p w:rsidR="00A200C0" w:rsidRDefault="00A200C0" w:rsidP="00A22768">
      <w:pPr>
        <w:pStyle w:val="Paragrafneeslovan"/>
      </w:pPr>
    </w:p>
    <w:sectPr w:rsidR="00A200C0" w:rsidSect="006E355B">
      <w:footerReference w:type="even" r:id="rId9"/>
      <w:footerReference w:type="default" r:id="rId10"/>
      <w:pgSz w:w="11906" w:h="16838" w:code="9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FF" w:rsidRDefault="009C50FF">
      <w:r>
        <w:separator/>
      </w:r>
    </w:p>
  </w:endnote>
  <w:endnote w:type="continuationSeparator" w:id="0">
    <w:p w:rsidR="009C50FF" w:rsidRDefault="009C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C3" w:rsidRDefault="000913C3" w:rsidP="00E466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13C3" w:rsidRDefault="000913C3" w:rsidP="00E4665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C3" w:rsidRDefault="000913C3" w:rsidP="00E466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72C1">
      <w:rPr>
        <w:rStyle w:val="slostrnky"/>
        <w:noProof/>
      </w:rPr>
      <w:t>6</w:t>
    </w:r>
    <w:r>
      <w:rPr>
        <w:rStyle w:val="slostrnky"/>
      </w:rPr>
      <w:fldChar w:fldCharType="end"/>
    </w:r>
  </w:p>
  <w:p w:rsidR="000913C3" w:rsidRDefault="000913C3" w:rsidP="00E4665A">
    <w:pPr>
      <w:pStyle w:val="Zpat"/>
      <w:ind w:right="360"/>
      <w:rPr>
        <w:color w:val="C0C0C0"/>
      </w:rPr>
    </w:pPr>
    <w:r>
      <w:rPr>
        <w:color w:val="C0C0C0"/>
      </w:rPr>
      <w:t xml:space="preserve">Strana: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FF" w:rsidRDefault="009C50FF">
      <w:r>
        <w:separator/>
      </w:r>
    </w:p>
  </w:footnote>
  <w:footnote w:type="continuationSeparator" w:id="0">
    <w:p w:rsidR="009C50FF" w:rsidRDefault="009C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3E8"/>
    <w:multiLevelType w:val="singleLevel"/>
    <w:tmpl w:val="7958A338"/>
    <w:lvl w:ilvl="0">
      <w:start w:val="1"/>
      <w:numFmt w:val="decimal"/>
      <w:lvlText w:val="%1)"/>
      <w:legacy w:legacy="1" w:legacySpace="0" w:legacyIndent="855"/>
      <w:lvlJc w:val="left"/>
      <w:pPr>
        <w:ind w:left="1275" w:hanging="855"/>
      </w:pPr>
    </w:lvl>
  </w:abstractNum>
  <w:abstractNum w:abstractNumId="1">
    <w:nsid w:val="0ADE0D57"/>
    <w:multiLevelType w:val="hybridMultilevel"/>
    <w:tmpl w:val="599411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3A2E"/>
    <w:multiLevelType w:val="singleLevel"/>
    <w:tmpl w:val="D890B1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3">
    <w:nsid w:val="108F7674"/>
    <w:multiLevelType w:val="hybridMultilevel"/>
    <w:tmpl w:val="97E6CC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C1206"/>
    <w:multiLevelType w:val="hybridMultilevel"/>
    <w:tmpl w:val="A96C16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5CB4"/>
    <w:multiLevelType w:val="hybridMultilevel"/>
    <w:tmpl w:val="28581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470B6"/>
    <w:multiLevelType w:val="hybridMultilevel"/>
    <w:tmpl w:val="5628BCE4"/>
    <w:lvl w:ilvl="0" w:tplc="0E486016">
      <w:start w:val="22"/>
      <w:numFmt w:val="bullet"/>
      <w:pStyle w:val="Paragrafneslovan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9631B1"/>
    <w:multiLevelType w:val="hybridMultilevel"/>
    <w:tmpl w:val="ABB01162"/>
    <w:lvl w:ilvl="0" w:tplc="1EC260F2">
      <w:start w:val="1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85F88"/>
    <w:multiLevelType w:val="hybridMultilevel"/>
    <w:tmpl w:val="7BC0F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5473A"/>
    <w:multiLevelType w:val="hybridMultilevel"/>
    <w:tmpl w:val="9222A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65CFC"/>
    <w:multiLevelType w:val="hybridMultilevel"/>
    <w:tmpl w:val="49F4866E"/>
    <w:lvl w:ilvl="0" w:tplc="9AC4D82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B470DC4"/>
    <w:multiLevelType w:val="hybridMultilevel"/>
    <w:tmpl w:val="93CC676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E06B5"/>
    <w:multiLevelType w:val="hybridMultilevel"/>
    <w:tmpl w:val="0EEE208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E4B3E85"/>
    <w:multiLevelType w:val="hybridMultilevel"/>
    <w:tmpl w:val="0406DD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E7008"/>
    <w:multiLevelType w:val="hybridMultilevel"/>
    <w:tmpl w:val="7A5235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83AD1"/>
    <w:multiLevelType w:val="hybridMultilevel"/>
    <w:tmpl w:val="7A5235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5301D"/>
    <w:multiLevelType w:val="hybridMultilevel"/>
    <w:tmpl w:val="7A5235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F06C0"/>
    <w:multiLevelType w:val="hybridMultilevel"/>
    <w:tmpl w:val="789C63AC"/>
    <w:lvl w:ilvl="0" w:tplc="1412564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803A0C"/>
    <w:multiLevelType w:val="hybridMultilevel"/>
    <w:tmpl w:val="70A850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E7C59"/>
    <w:multiLevelType w:val="hybridMultilevel"/>
    <w:tmpl w:val="FB327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31953"/>
    <w:multiLevelType w:val="hybridMultilevel"/>
    <w:tmpl w:val="70E6C7FA"/>
    <w:lvl w:ilvl="0" w:tplc="308A63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D6062A"/>
    <w:multiLevelType w:val="hybridMultilevel"/>
    <w:tmpl w:val="1CF68598"/>
    <w:lvl w:ilvl="0" w:tplc="498277D0">
      <w:start w:val="1"/>
      <w:numFmt w:val="decimal"/>
      <w:lvlText w:val="%1)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716E056C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9FA05CB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581848B2"/>
    <w:multiLevelType w:val="hybridMultilevel"/>
    <w:tmpl w:val="23FE5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B4D08"/>
    <w:multiLevelType w:val="hybridMultilevel"/>
    <w:tmpl w:val="D7BA7544"/>
    <w:lvl w:ilvl="0" w:tplc="A56002B6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52168E"/>
    <w:multiLevelType w:val="hybridMultilevel"/>
    <w:tmpl w:val="19FC2062"/>
    <w:lvl w:ilvl="0" w:tplc="EDB6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F85E77"/>
    <w:multiLevelType w:val="hybridMultilevel"/>
    <w:tmpl w:val="72E6768A"/>
    <w:lvl w:ilvl="0" w:tplc="7A0EC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5126C"/>
    <w:multiLevelType w:val="hybridMultilevel"/>
    <w:tmpl w:val="F9A26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E2FC9"/>
    <w:multiLevelType w:val="hybridMultilevel"/>
    <w:tmpl w:val="0E88D688"/>
    <w:lvl w:ilvl="0" w:tplc="B128F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8F77AF"/>
    <w:multiLevelType w:val="hybridMultilevel"/>
    <w:tmpl w:val="19E6F532"/>
    <w:lvl w:ilvl="0" w:tplc="1E6C9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2E4EEE"/>
    <w:multiLevelType w:val="hybridMultilevel"/>
    <w:tmpl w:val="99329F88"/>
    <w:lvl w:ilvl="0" w:tplc="4384A0C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50221FD"/>
    <w:multiLevelType w:val="hybridMultilevel"/>
    <w:tmpl w:val="C0A28986"/>
    <w:lvl w:ilvl="0" w:tplc="27123CA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754D5236"/>
    <w:multiLevelType w:val="hybridMultilevel"/>
    <w:tmpl w:val="6BF05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7B8A3AA7"/>
    <w:multiLevelType w:val="hybridMultilevel"/>
    <w:tmpl w:val="27626014"/>
    <w:lvl w:ilvl="0" w:tplc="3D9C0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A45E25"/>
    <w:multiLevelType w:val="hybridMultilevel"/>
    <w:tmpl w:val="B8E243C6"/>
    <w:lvl w:ilvl="0" w:tplc="67F809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7EAF5D57"/>
    <w:multiLevelType w:val="hybridMultilevel"/>
    <w:tmpl w:val="8E9EAAC8"/>
    <w:lvl w:ilvl="0" w:tplc="F15022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21"/>
  </w:num>
  <w:num w:numId="4">
    <w:abstractNumId w:val="18"/>
  </w:num>
  <w:num w:numId="5">
    <w:abstractNumId w:val="22"/>
  </w:num>
  <w:num w:numId="6">
    <w:abstractNumId w:val="35"/>
  </w:num>
  <w:num w:numId="7">
    <w:abstractNumId w:val="10"/>
  </w:num>
  <w:num w:numId="8">
    <w:abstractNumId w:val="28"/>
  </w:num>
  <w:num w:numId="9">
    <w:abstractNumId w:val="32"/>
  </w:num>
  <w:num w:numId="10">
    <w:abstractNumId w:val="23"/>
  </w:num>
  <w:num w:numId="11">
    <w:abstractNumId w:val="6"/>
  </w:num>
  <w:num w:numId="12">
    <w:abstractNumId w:val="7"/>
  </w:num>
  <w:num w:numId="13">
    <w:abstractNumId w:val="5"/>
  </w:num>
  <w:num w:numId="14">
    <w:abstractNumId w:val="25"/>
  </w:num>
  <w:num w:numId="15">
    <w:abstractNumId w:val="29"/>
  </w:num>
  <w:num w:numId="16">
    <w:abstractNumId w:val="11"/>
  </w:num>
  <w:num w:numId="17">
    <w:abstractNumId w:val="30"/>
  </w:num>
  <w:num w:numId="18">
    <w:abstractNumId w:val="14"/>
  </w:num>
  <w:num w:numId="19">
    <w:abstractNumId w:val="16"/>
  </w:num>
  <w:num w:numId="20">
    <w:abstractNumId w:val="27"/>
  </w:num>
  <w:num w:numId="21">
    <w:abstractNumId w:val="17"/>
  </w:num>
  <w:num w:numId="22">
    <w:abstractNumId w:val="15"/>
  </w:num>
  <w:num w:numId="23">
    <w:abstractNumId w:val="33"/>
  </w:num>
  <w:num w:numId="24">
    <w:abstractNumId w:val="20"/>
  </w:num>
  <w:num w:numId="25">
    <w:abstractNumId w:val="2"/>
  </w:num>
  <w:num w:numId="26">
    <w:abstractNumId w:val="19"/>
  </w:num>
  <w:num w:numId="27">
    <w:abstractNumId w:val="24"/>
  </w:num>
  <w:num w:numId="28">
    <w:abstractNumId w:val="31"/>
  </w:num>
  <w:num w:numId="29">
    <w:abstractNumId w:val="13"/>
  </w:num>
  <w:num w:numId="30">
    <w:abstractNumId w:val="4"/>
  </w:num>
  <w:num w:numId="31">
    <w:abstractNumId w:val="3"/>
  </w:num>
  <w:num w:numId="32">
    <w:abstractNumId w:val="1"/>
  </w:num>
  <w:num w:numId="33">
    <w:abstractNumId w:val="8"/>
  </w:num>
  <w:num w:numId="34">
    <w:abstractNumId w:val="9"/>
  </w:num>
  <w:num w:numId="35">
    <w:abstractNumId w:val="2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B"/>
    <w:rsid w:val="00030C0E"/>
    <w:rsid w:val="00036E23"/>
    <w:rsid w:val="00066E40"/>
    <w:rsid w:val="00077BD8"/>
    <w:rsid w:val="000913C3"/>
    <w:rsid w:val="000915FD"/>
    <w:rsid w:val="00096A77"/>
    <w:rsid w:val="000A228E"/>
    <w:rsid w:val="000B3427"/>
    <w:rsid w:val="000C284B"/>
    <w:rsid w:val="000D46E4"/>
    <w:rsid w:val="000D5275"/>
    <w:rsid w:val="000E4812"/>
    <w:rsid w:val="00110738"/>
    <w:rsid w:val="0012490D"/>
    <w:rsid w:val="00130A50"/>
    <w:rsid w:val="00136232"/>
    <w:rsid w:val="00142425"/>
    <w:rsid w:val="00143073"/>
    <w:rsid w:val="001869E1"/>
    <w:rsid w:val="001977A2"/>
    <w:rsid w:val="001C5DB6"/>
    <w:rsid w:val="001D5F15"/>
    <w:rsid w:val="001D6E7D"/>
    <w:rsid w:val="00203BDF"/>
    <w:rsid w:val="00220028"/>
    <w:rsid w:val="002205F5"/>
    <w:rsid w:val="002227F9"/>
    <w:rsid w:val="0022757F"/>
    <w:rsid w:val="002278FA"/>
    <w:rsid w:val="00254B63"/>
    <w:rsid w:val="00274003"/>
    <w:rsid w:val="002741E9"/>
    <w:rsid w:val="002804B2"/>
    <w:rsid w:val="00281211"/>
    <w:rsid w:val="002A5BF8"/>
    <w:rsid w:val="002B3983"/>
    <w:rsid w:val="002B4DCE"/>
    <w:rsid w:val="002D2671"/>
    <w:rsid w:val="002F3347"/>
    <w:rsid w:val="0030752D"/>
    <w:rsid w:val="00342CCD"/>
    <w:rsid w:val="003430F3"/>
    <w:rsid w:val="00346863"/>
    <w:rsid w:val="00385AB7"/>
    <w:rsid w:val="00395A45"/>
    <w:rsid w:val="003A4003"/>
    <w:rsid w:val="003B4971"/>
    <w:rsid w:val="003C72C1"/>
    <w:rsid w:val="003D34B0"/>
    <w:rsid w:val="003F68EB"/>
    <w:rsid w:val="004003D6"/>
    <w:rsid w:val="00414AD3"/>
    <w:rsid w:val="0042441A"/>
    <w:rsid w:val="0043474B"/>
    <w:rsid w:val="00434A42"/>
    <w:rsid w:val="004525A4"/>
    <w:rsid w:val="0046222E"/>
    <w:rsid w:val="00465284"/>
    <w:rsid w:val="00470F9E"/>
    <w:rsid w:val="004A2A79"/>
    <w:rsid w:val="004A4335"/>
    <w:rsid w:val="004A4B09"/>
    <w:rsid w:val="004B4F2B"/>
    <w:rsid w:val="004B73B7"/>
    <w:rsid w:val="004C405A"/>
    <w:rsid w:val="004F7E99"/>
    <w:rsid w:val="00511B57"/>
    <w:rsid w:val="00560B7F"/>
    <w:rsid w:val="00560E90"/>
    <w:rsid w:val="00584807"/>
    <w:rsid w:val="00591DBE"/>
    <w:rsid w:val="005C55CD"/>
    <w:rsid w:val="005E1C88"/>
    <w:rsid w:val="005E2A04"/>
    <w:rsid w:val="005F036C"/>
    <w:rsid w:val="005F23BF"/>
    <w:rsid w:val="00620A47"/>
    <w:rsid w:val="00623056"/>
    <w:rsid w:val="0063230D"/>
    <w:rsid w:val="006457FC"/>
    <w:rsid w:val="00666448"/>
    <w:rsid w:val="00686C0B"/>
    <w:rsid w:val="00691843"/>
    <w:rsid w:val="006C2F52"/>
    <w:rsid w:val="006D0442"/>
    <w:rsid w:val="006D136B"/>
    <w:rsid w:val="006D3E19"/>
    <w:rsid w:val="006E355B"/>
    <w:rsid w:val="007075AA"/>
    <w:rsid w:val="00713279"/>
    <w:rsid w:val="00721084"/>
    <w:rsid w:val="0073222B"/>
    <w:rsid w:val="007356EE"/>
    <w:rsid w:val="00764C6C"/>
    <w:rsid w:val="00764E78"/>
    <w:rsid w:val="0078699F"/>
    <w:rsid w:val="007A0FF9"/>
    <w:rsid w:val="007C3C76"/>
    <w:rsid w:val="007D79F2"/>
    <w:rsid w:val="007E22FF"/>
    <w:rsid w:val="00801E82"/>
    <w:rsid w:val="00817E9A"/>
    <w:rsid w:val="00840795"/>
    <w:rsid w:val="0084654D"/>
    <w:rsid w:val="0086280A"/>
    <w:rsid w:val="00863C94"/>
    <w:rsid w:val="008659CD"/>
    <w:rsid w:val="00896215"/>
    <w:rsid w:val="008B4CF9"/>
    <w:rsid w:val="008D5089"/>
    <w:rsid w:val="008F0D42"/>
    <w:rsid w:val="008F79B6"/>
    <w:rsid w:val="00913D9C"/>
    <w:rsid w:val="009250D6"/>
    <w:rsid w:val="00927129"/>
    <w:rsid w:val="00931DB7"/>
    <w:rsid w:val="00940BEF"/>
    <w:rsid w:val="00956325"/>
    <w:rsid w:val="00974553"/>
    <w:rsid w:val="0098373D"/>
    <w:rsid w:val="009936A6"/>
    <w:rsid w:val="009A02E9"/>
    <w:rsid w:val="009A7F12"/>
    <w:rsid w:val="009B3633"/>
    <w:rsid w:val="009C50FF"/>
    <w:rsid w:val="009D0BB4"/>
    <w:rsid w:val="009E455C"/>
    <w:rsid w:val="00A200C0"/>
    <w:rsid w:val="00A22768"/>
    <w:rsid w:val="00A26DA7"/>
    <w:rsid w:val="00A36818"/>
    <w:rsid w:val="00A64357"/>
    <w:rsid w:val="00A65AD7"/>
    <w:rsid w:val="00A72110"/>
    <w:rsid w:val="00A77394"/>
    <w:rsid w:val="00A85426"/>
    <w:rsid w:val="00A8566C"/>
    <w:rsid w:val="00AA76C8"/>
    <w:rsid w:val="00AB3AB8"/>
    <w:rsid w:val="00AC093D"/>
    <w:rsid w:val="00AF644E"/>
    <w:rsid w:val="00B00EB6"/>
    <w:rsid w:val="00B1072C"/>
    <w:rsid w:val="00B22A61"/>
    <w:rsid w:val="00B24945"/>
    <w:rsid w:val="00B41C76"/>
    <w:rsid w:val="00B4783D"/>
    <w:rsid w:val="00B50A4F"/>
    <w:rsid w:val="00BA347E"/>
    <w:rsid w:val="00BA7131"/>
    <w:rsid w:val="00BC0DB0"/>
    <w:rsid w:val="00BD0374"/>
    <w:rsid w:val="00BE1037"/>
    <w:rsid w:val="00BF6CC5"/>
    <w:rsid w:val="00C0467D"/>
    <w:rsid w:val="00C06BBD"/>
    <w:rsid w:val="00C27EFE"/>
    <w:rsid w:val="00C43760"/>
    <w:rsid w:val="00C51C2A"/>
    <w:rsid w:val="00C656BE"/>
    <w:rsid w:val="00C67837"/>
    <w:rsid w:val="00C75AFC"/>
    <w:rsid w:val="00C80BCA"/>
    <w:rsid w:val="00C819F9"/>
    <w:rsid w:val="00C8627C"/>
    <w:rsid w:val="00CA0721"/>
    <w:rsid w:val="00CB0225"/>
    <w:rsid w:val="00CB4082"/>
    <w:rsid w:val="00CF1D00"/>
    <w:rsid w:val="00CF73C7"/>
    <w:rsid w:val="00CF7F06"/>
    <w:rsid w:val="00D00A52"/>
    <w:rsid w:val="00D263DF"/>
    <w:rsid w:val="00D369BC"/>
    <w:rsid w:val="00D756F3"/>
    <w:rsid w:val="00D87819"/>
    <w:rsid w:val="00D93EFE"/>
    <w:rsid w:val="00DA5735"/>
    <w:rsid w:val="00DA63B4"/>
    <w:rsid w:val="00DC02C3"/>
    <w:rsid w:val="00DC6C85"/>
    <w:rsid w:val="00DD48CA"/>
    <w:rsid w:val="00DD69CB"/>
    <w:rsid w:val="00DE36A1"/>
    <w:rsid w:val="00DF144E"/>
    <w:rsid w:val="00DF56CD"/>
    <w:rsid w:val="00E27335"/>
    <w:rsid w:val="00E333B2"/>
    <w:rsid w:val="00E4665A"/>
    <w:rsid w:val="00E61491"/>
    <w:rsid w:val="00EA3393"/>
    <w:rsid w:val="00EC0E52"/>
    <w:rsid w:val="00ED221F"/>
    <w:rsid w:val="00EE2E1A"/>
    <w:rsid w:val="00EE5121"/>
    <w:rsid w:val="00EF0CE5"/>
    <w:rsid w:val="00EF22A5"/>
    <w:rsid w:val="00EF4FE8"/>
    <w:rsid w:val="00F02897"/>
    <w:rsid w:val="00F11BC0"/>
    <w:rsid w:val="00F21E38"/>
    <w:rsid w:val="00F3264D"/>
    <w:rsid w:val="00F42BF9"/>
    <w:rsid w:val="00F43806"/>
    <w:rsid w:val="00F43C89"/>
    <w:rsid w:val="00F4728E"/>
    <w:rsid w:val="00F642E0"/>
    <w:rsid w:val="00F7184E"/>
    <w:rsid w:val="00F73512"/>
    <w:rsid w:val="00F74DAB"/>
    <w:rsid w:val="00F8004B"/>
    <w:rsid w:val="00F8307B"/>
    <w:rsid w:val="00F919EB"/>
    <w:rsid w:val="00F91DD4"/>
    <w:rsid w:val="00FC4AF7"/>
    <w:rsid w:val="00FD1FC6"/>
    <w:rsid w:val="00FD5B9A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48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ind w:firstLine="0"/>
    </w:pPr>
  </w:style>
  <w:style w:type="paragraph" w:customStyle="1" w:styleId="Paragrafneeslovan">
    <w:name w:val="Paragraf neeíslovaný"/>
    <w:basedOn w:val="Normln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eslovan"/>
    <w:pPr>
      <w:tabs>
        <w:tab w:val="num" w:pos="720"/>
      </w:tabs>
      <w:spacing w:before="120" w:after="120"/>
      <w:ind w:left="720" w:hanging="720"/>
    </w:pPr>
    <w:rPr>
      <w:b/>
      <w:sz w:val="24"/>
    </w:rPr>
  </w:style>
  <w:style w:type="paragraph" w:customStyle="1" w:styleId="vpravo">
    <w:name w:val="vpravo"/>
    <w:basedOn w:val="Normln"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pPr>
      <w:ind w:firstLine="0"/>
    </w:pPr>
    <w:rPr>
      <w:sz w:val="24"/>
    </w:rPr>
  </w:style>
  <w:style w:type="paragraph" w:customStyle="1" w:styleId="centr">
    <w:name w:val="centr"/>
    <w:basedOn w:val="Normln"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pPr>
      <w:tabs>
        <w:tab w:val="num" w:pos="360"/>
      </w:tabs>
      <w:spacing w:before="240" w:after="240"/>
      <w:ind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ind w:firstLine="0"/>
      <w:jc w:val="both"/>
    </w:pPr>
    <w:rPr>
      <w:sz w:val="24"/>
    </w:rPr>
  </w:style>
  <w:style w:type="paragraph" w:customStyle="1" w:styleId="cistext">
    <w:name w:val="cistext"/>
    <w:basedOn w:val="Paragrafneeslovan"/>
    <w:pPr>
      <w:tabs>
        <w:tab w:val="num" w:pos="360"/>
      </w:tabs>
      <w:ind w:left="360" w:hanging="360"/>
    </w:pPr>
  </w:style>
  <w:style w:type="paragraph" w:customStyle="1" w:styleId="Paragrafeslovan">
    <w:name w:val="Paragraf eíslovaný"/>
    <w:basedOn w:val="Paragrafneeslovan"/>
  </w:style>
  <w:style w:type="paragraph" w:customStyle="1" w:styleId="vlevot">
    <w:name w:val="vlevot"/>
    <w:basedOn w:val="vlevo"/>
    <w:rPr>
      <w:b/>
    </w:rPr>
  </w:style>
  <w:style w:type="paragraph" w:customStyle="1" w:styleId="Zkladntext21">
    <w:name w:val="Základní text 21"/>
    <w:basedOn w:val="Normln"/>
    <w:pPr>
      <w:ind w:firstLine="0"/>
    </w:pPr>
    <w:rPr>
      <w:sz w:val="24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5E2A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7F06"/>
    <w:pPr>
      <w:ind w:left="708"/>
    </w:pPr>
  </w:style>
  <w:style w:type="character" w:styleId="Odkaznakoment">
    <w:name w:val="annotation reference"/>
    <w:basedOn w:val="Standardnpsmoodstavce"/>
    <w:rsid w:val="00036E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6E23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36E23"/>
  </w:style>
  <w:style w:type="paragraph" w:styleId="Pedmtkomente">
    <w:name w:val="annotation subject"/>
    <w:basedOn w:val="Textkomente"/>
    <w:next w:val="Textkomente"/>
    <w:link w:val="PedmtkomenteChar"/>
    <w:rsid w:val="00036E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6E23"/>
    <w:rPr>
      <w:b/>
      <w:bCs/>
    </w:rPr>
  </w:style>
  <w:style w:type="paragraph" w:customStyle="1" w:styleId="Paragrafneslovan">
    <w:name w:val="Paragraf nečíslovaný"/>
    <w:basedOn w:val="Normln"/>
    <w:autoRedefine/>
    <w:rsid w:val="00BA7131"/>
    <w:pPr>
      <w:numPr>
        <w:numId w:val="11"/>
      </w:numPr>
      <w:tabs>
        <w:tab w:val="left" w:pos="709"/>
        <w:tab w:val="left" w:pos="993"/>
        <w:tab w:val="left" w:pos="3402"/>
        <w:tab w:val="left" w:pos="5954"/>
      </w:tabs>
      <w:ind w:left="1134"/>
      <w:jc w:val="both"/>
    </w:pPr>
    <w:rPr>
      <w:sz w:val="24"/>
    </w:rPr>
  </w:style>
  <w:style w:type="paragraph" w:customStyle="1" w:styleId="Styl11">
    <w:name w:val="Styl11"/>
    <w:basedOn w:val="Normln"/>
    <w:rsid w:val="000D5275"/>
    <w:pPr>
      <w:spacing w:before="60"/>
      <w:jc w:val="both"/>
    </w:pPr>
    <w:rPr>
      <w:spacing w:val="-6"/>
      <w:sz w:val="24"/>
    </w:rPr>
  </w:style>
  <w:style w:type="paragraph" w:customStyle="1" w:styleId="Smlouvy7c">
    <w:name w:val="Smlouvy7c"/>
    <w:basedOn w:val="Normln"/>
    <w:rsid w:val="000D5275"/>
    <w:pPr>
      <w:spacing w:before="60"/>
      <w:ind w:left="283" w:hanging="283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D93E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semiHidden/>
    <w:rsid w:val="00DD48C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customStyle="1" w:styleId="Mkatabulky1">
    <w:name w:val="Mřížka tabulky1"/>
    <w:basedOn w:val="Normlntabulka"/>
    <w:next w:val="Mkatabulky"/>
    <w:uiPriority w:val="59"/>
    <w:rsid w:val="0014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48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ind w:firstLine="0"/>
    </w:pPr>
  </w:style>
  <w:style w:type="paragraph" w:customStyle="1" w:styleId="Paragrafneeslovan">
    <w:name w:val="Paragraf neeíslovaný"/>
    <w:basedOn w:val="Normln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eslovan"/>
    <w:pPr>
      <w:tabs>
        <w:tab w:val="num" w:pos="720"/>
      </w:tabs>
      <w:spacing w:before="120" w:after="120"/>
      <w:ind w:left="720" w:hanging="720"/>
    </w:pPr>
    <w:rPr>
      <w:b/>
      <w:sz w:val="24"/>
    </w:rPr>
  </w:style>
  <w:style w:type="paragraph" w:customStyle="1" w:styleId="vpravo">
    <w:name w:val="vpravo"/>
    <w:basedOn w:val="Normln"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pPr>
      <w:ind w:firstLine="0"/>
    </w:pPr>
    <w:rPr>
      <w:sz w:val="24"/>
    </w:rPr>
  </w:style>
  <w:style w:type="paragraph" w:customStyle="1" w:styleId="centr">
    <w:name w:val="centr"/>
    <w:basedOn w:val="Normln"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pPr>
      <w:tabs>
        <w:tab w:val="num" w:pos="360"/>
      </w:tabs>
      <w:spacing w:before="240" w:after="240"/>
      <w:ind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ind w:firstLine="0"/>
      <w:jc w:val="both"/>
    </w:pPr>
    <w:rPr>
      <w:sz w:val="24"/>
    </w:rPr>
  </w:style>
  <w:style w:type="paragraph" w:customStyle="1" w:styleId="cistext">
    <w:name w:val="cistext"/>
    <w:basedOn w:val="Paragrafneeslovan"/>
    <w:pPr>
      <w:tabs>
        <w:tab w:val="num" w:pos="360"/>
      </w:tabs>
      <w:ind w:left="360" w:hanging="360"/>
    </w:pPr>
  </w:style>
  <w:style w:type="paragraph" w:customStyle="1" w:styleId="Paragrafeslovan">
    <w:name w:val="Paragraf eíslovaný"/>
    <w:basedOn w:val="Paragrafneeslovan"/>
  </w:style>
  <w:style w:type="paragraph" w:customStyle="1" w:styleId="vlevot">
    <w:name w:val="vlevot"/>
    <w:basedOn w:val="vlevo"/>
    <w:rPr>
      <w:b/>
    </w:rPr>
  </w:style>
  <w:style w:type="paragraph" w:customStyle="1" w:styleId="Zkladntext21">
    <w:name w:val="Základní text 21"/>
    <w:basedOn w:val="Normln"/>
    <w:pPr>
      <w:ind w:firstLine="0"/>
    </w:pPr>
    <w:rPr>
      <w:sz w:val="24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5E2A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7F06"/>
    <w:pPr>
      <w:ind w:left="708"/>
    </w:pPr>
  </w:style>
  <w:style w:type="character" w:styleId="Odkaznakoment">
    <w:name w:val="annotation reference"/>
    <w:basedOn w:val="Standardnpsmoodstavce"/>
    <w:rsid w:val="00036E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6E23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36E23"/>
  </w:style>
  <w:style w:type="paragraph" w:styleId="Pedmtkomente">
    <w:name w:val="annotation subject"/>
    <w:basedOn w:val="Textkomente"/>
    <w:next w:val="Textkomente"/>
    <w:link w:val="PedmtkomenteChar"/>
    <w:rsid w:val="00036E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6E23"/>
    <w:rPr>
      <w:b/>
      <w:bCs/>
    </w:rPr>
  </w:style>
  <w:style w:type="paragraph" w:customStyle="1" w:styleId="Paragrafneslovan">
    <w:name w:val="Paragraf nečíslovaný"/>
    <w:basedOn w:val="Normln"/>
    <w:autoRedefine/>
    <w:rsid w:val="00BA7131"/>
    <w:pPr>
      <w:numPr>
        <w:numId w:val="11"/>
      </w:numPr>
      <w:tabs>
        <w:tab w:val="left" w:pos="709"/>
        <w:tab w:val="left" w:pos="993"/>
        <w:tab w:val="left" w:pos="3402"/>
        <w:tab w:val="left" w:pos="5954"/>
      </w:tabs>
      <w:ind w:left="1134"/>
      <w:jc w:val="both"/>
    </w:pPr>
    <w:rPr>
      <w:sz w:val="24"/>
    </w:rPr>
  </w:style>
  <w:style w:type="paragraph" w:customStyle="1" w:styleId="Styl11">
    <w:name w:val="Styl11"/>
    <w:basedOn w:val="Normln"/>
    <w:rsid w:val="000D5275"/>
    <w:pPr>
      <w:spacing w:before="60"/>
      <w:jc w:val="both"/>
    </w:pPr>
    <w:rPr>
      <w:spacing w:val="-6"/>
      <w:sz w:val="24"/>
    </w:rPr>
  </w:style>
  <w:style w:type="paragraph" w:customStyle="1" w:styleId="Smlouvy7c">
    <w:name w:val="Smlouvy7c"/>
    <w:basedOn w:val="Normln"/>
    <w:rsid w:val="000D5275"/>
    <w:pPr>
      <w:spacing w:before="60"/>
      <w:ind w:left="283" w:hanging="283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D93E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semiHidden/>
    <w:rsid w:val="00DD48C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customStyle="1" w:styleId="Mkatabulky1">
    <w:name w:val="Mřížka tabulky1"/>
    <w:basedOn w:val="Normlntabulka"/>
    <w:next w:val="Mkatabulky"/>
    <w:uiPriority w:val="59"/>
    <w:rsid w:val="0014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R%20MO2%20IaM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D427-2EED-413E-9598-FB13D996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 MO2 IaM.dot</Template>
  <TotalTime>97</TotalTime>
  <Pages>6</Pages>
  <Words>1593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Jan Flaks</dc:creator>
  <cp:lastModifiedBy>HEŘMANOVÁ Jana</cp:lastModifiedBy>
  <cp:revision>6</cp:revision>
  <cp:lastPrinted>2017-09-07T08:33:00Z</cp:lastPrinted>
  <dcterms:created xsi:type="dcterms:W3CDTF">2017-09-06T13:18:00Z</dcterms:created>
  <dcterms:modified xsi:type="dcterms:W3CDTF">2017-09-07T08:37:00Z</dcterms:modified>
</cp:coreProperties>
</file>