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A" w:rsidRPr="00BA4C21" w:rsidRDefault="001F1A52" w:rsidP="001F1A52">
      <w:pPr>
        <w:rPr>
          <w:b/>
          <w:szCs w:val="24"/>
        </w:rPr>
      </w:pPr>
      <w:r>
        <w:rPr>
          <w:b/>
        </w:rPr>
        <w:t>Doporučení</w:t>
      </w:r>
      <w:r w:rsidR="00291F7A" w:rsidRPr="00BA4C21">
        <w:rPr>
          <w:b/>
        </w:rPr>
        <w:t xml:space="preserve"> Komise RMP pro nakládání s</w:t>
      </w:r>
      <w:r>
        <w:rPr>
          <w:b/>
        </w:rPr>
        <w:t> </w:t>
      </w:r>
      <w:r w:rsidR="00291F7A" w:rsidRPr="00BA4C21">
        <w:rPr>
          <w:b/>
        </w:rPr>
        <w:t>majetkem</w:t>
      </w:r>
      <w:r>
        <w:rPr>
          <w:b/>
        </w:rPr>
        <w:t xml:space="preserve"> </w:t>
      </w:r>
      <w:r w:rsidR="00291F7A" w:rsidRPr="00BA4C21">
        <w:rPr>
          <w:b/>
          <w:szCs w:val="24"/>
        </w:rPr>
        <w:t xml:space="preserve">ze dne </w:t>
      </w:r>
      <w:r w:rsidR="00677680">
        <w:rPr>
          <w:b/>
          <w:szCs w:val="24"/>
        </w:rPr>
        <w:t>15. srpna</w:t>
      </w:r>
      <w:r w:rsidR="00316793">
        <w:rPr>
          <w:b/>
          <w:szCs w:val="24"/>
        </w:rPr>
        <w:t xml:space="preserve"> 2017</w:t>
      </w:r>
    </w:p>
    <w:p w:rsidR="00B92EFB" w:rsidRDefault="00B92EFB" w:rsidP="00347E00">
      <w:pPr>
        <w:numPr>
          <w:ilvl w:val="12"/>
          <w:numId w:val="0"/>
        </w:numPr>
        <w:tabs>
          <w:tab w:val="left" w:pos="1134"/>
        </w:tabs>
        <w:ind w:left="1134" w:hanging="1134"/>
        <w:jc w:val="both"/>
        <w:rPr>
          <w:sz w:val="22"/>
          <w:szCs w:val="22"/>
          <w:u w:val="single"/>
        </w:rPr>
      </w:pPr>
    </w:p>
    <w:p w:rsidR="0062544A" w:rsidRDefault="0062544A" w:rsidP="00347E00">
      <w:pPr>
        <w:numPr>
          <w:ilvl w:val="12"/>
          <w:numId w:val="0"/>
        </w:numPr>
        <w:tabs>
          <w:tab w:val="left" w:pos="1134"/>
        </w:tabs>
        <w:ind w:left="1134" w:hanging="1134"/>
        <w:jc w:val="both"/>
        <w:rPr>
          <w:sz w:val="22"/>
          <w:szCs w:val="22"/>
          <w:u w:val="single"/>
        </w:rPr>
      </w:pPr>
    </w:p>
    <w:p w:rsidR="00347E00" w:rsidRPr="00347E00" w:rsidRDefault="00347E00" w:rsidP="00347E00">
      <w:pPr>
        <w:numPr>
          <w:ilvl w:val="12"/>
          <w:numId w:val="0"/>
        </w:numPr>
        <w:tabs>
          <w:tab w:val="left" w:pos="1134"/>
        </w:tabs>
        <w:ind w:left="1134" w:hanging="1134"/>
        <w:jc w:val="both"/>
        <w:rPr>
          <w:sz w:val="22"/>
          <w:szCs w:val="22"/>
          <w:u w:val="single"/>
        </w:rPr>
      </w:pPr>
      <w:r w:rsidRPr="00347E00">
        <w:rPr>
          <w:sz w:val="22"/>
          <w:szCs w:val="22"/>
          <w:u w:val="single"/>
        </w:rPr>
        <w:t>PROP/6/A</w:t>
      </w:r>
      <w:r w:rsidRPr="00347E00">
        <w:rPr>
          <w:sz w:val="22"/>
          <w:szCs w:val="22"/>
          <w:u w:val="single"/>
        </w:rPr>
        <w:tab/>
      </w:r>
      <w:r w:rsidR="00F6699B">
        <w:rPr>
          <w:sz w:val="22"/>
          <w:szCs w:val="22"/>
          <w:u w:val="single"/>
        </w:rPr>
        <w:t>P</w:t>
      </w:r>
      <w:r w:rsidRPr="00347E00">
        <w:rPr>
          <w:sz w:val="22"/>
          <w:szCs w:val="22"/>
          <w:u w:val="single"/>
        </w:rPr>
        <w:t>rodej</w:t>
      </w:r>
      <w:r w:rsidR="00F6699B">
        <w:rPr>
          <w:sz w:val="22"/>
          <w:szCs w:val="22"/>
          <w:u w:val="single"/>
        </w:rPr>
        <w:t xml:space="preserve"> částí</w:t>
      </w:r>
      <w:r w:rsidRPr="00347E00">
        <w:rPr>
          <w:sz w:val="22"/>
          <w:szCs w:val="22"/>
          <w:u w:val="single"/>
        </w:rPr>
        <w:t xml:space="preserve"> pozemk</w:t>
      </w:r>
      <w:r w:rsidR="00F6699B">
        <w:rPr>
          <w:sz w:val="22"/>
          <w:szCs w:val="22"/>
          <w:u w:val="single"/>
        </w:rPr>
        <w:t>ů</w:t>
      </w:r>
      <w:r w:rsidRPr="00347E00">
        <w:rPr>
          <w:sz w:val="22"/>
          <w:szCs w:val="22"/>
          <w:u w:val="single"/>
        </w:rPr>
        <w:t xml:space="preserve"> p. č. 8455/1 a 8456/42, k. </w:t>
      </w:r>
      <w:proofErr w:type="spellStart"/>
      <w:r w:rsidRPr="00347E00">
        <w:rPr>
          <w:sz w:val="22"/>
          <w:szCs w:val="22"/>
          <w:u w:val="single"/>
        </w:rPr>
        <w:t>ú.</w:t>
      </w:r>
      <w:proofErr w:type="spellEnd"/>
      <w:r w:rsidRPr="00347E00">
        <w:rPr>
          <w:sz w:val="22"/>
          <w:szCs w:val="22"/>
          <w:u w:val="single"/>
        </w:rPr>
        <w:t xml:space="preserve"> Plzeň – Východočeská energie s.r.o.</w:t>
      </w:r>
    </w:p>
    <w:p w:rsidR="00E50812" w:rsidRPr="00E50812" w:rsidRDefault="00E50812" w:rsidP="00E50812">
      <w:pPr>
        <w:jc w:val="both"/>
        <w:rPr>
          <w:color w:val="000000"/>
          <w:szCs w:val="24"/>
        </w:rPr>
      </w:pPr>
      <w:r w:rsidRPr="00E50812">
        <w:rPr>
          <w:color w:val="000000"/>
          <w:szCs w:val="24"/>
        </w:rPr>
        <w:t xml:space="preserve">KNM RMP doporučuje RMP souhlasit s prodejem částí pozemků v k. </w:t>
      </w:r>
      <w:proofErr w:type="spellStart"/>
      <w:r w:rsidRPr="00E50812">
        <w:rPr>
          <w:color w:val="000000"/>
          <w:szCs w:val="24"/>
        </w:rPr>
        <w:t>ú.</w:t>
      </w:r>
      <w:proofErr w:type="spellEnd"/>
      <w:r w:rsidRPr="00E50812">
        <w:rPr>
          <w:color w:val="000000"/>
          <w:szCs w:val="24"/>
        </w:rPr>
        <w:t xml:space="preserve"> Plzeň:</w:t>
      </w:r>
    </w:p>
    <w:p w:rsidR="00E50812" w:rsidRPr="00E50812" w:rsidRDefault="00E50812" w:rsidP="00E50812">
      <w:pPr>
        <w:numPr>
          <w:ilvl w:val="0"/>
          <w:numId w:val="36"/>
        </w:numPr>
        <w:ind w:left="426" w:hanging="426"/>
        <w:jc w:val="both"/>
        <w:rPr>
          <w:color w:val="000000"/>
          <w:szCs w:val="24"/>
        </w:rPr>
      </w:pPr>
      <w:r w:rsidRPr="00E50812">
        <w:rPr>
          <w:color w:val="000000"/>
          <w:szCs w:val="24"/>
        </w:rPr>
        <w:t>p. č. 8455/1, orná půda, o výměře cca 7 m</w:t>
      </w:r>
      <w:r w:rsidRPr="00E50812">
        <w:rPr>
          <w:color w:val="000000"/>
          <w:szCs w:val="24"/>
          <w:vertAlign w:val="superscript"/>
        </w:rPr>
        <w:t>2</w:t>
      </w:r>
      <w:r w:rsidRPr="00E50812">
        <w:rPr>
          <w:color w:val="000000"/>
          <w:szCs w:val="24"/>
        </w:rPr>
        <w:t xml:space="preserve"> z celkové výměry 9 173 m</w:t>
      </w:r>
      <w:r w:rsidRPr="00E50812">
        <w:rPr>
          <w:color w:val="000000"/>
          <w:szCs w:val="24"/>
          <w:vertAlign w:val="superscript"/>
        </w:rPr>
        <w:t>2</w:t>
      </w:r>
      <w:r w:rsidRPr="00E50812">
        <w:rPr>
          <w:color w:val="000000"/>
          <w:szCs w:val="24"/>
        </w:rPr>
        <w:t>,</w:t>
      </w:r>
    </w:p>
    <w:p w:rsidR="00E50812" w:rsidRPr="00EC168C" w:rsidRDefault="00E50812" w:rsidP="00EC168C">
      <w:pPr>
        <w:pStyle w:val="Odstavecseseznamem"/>
        <w:numPr>
          <w:ilvl w:val="0"/>
          <w:numId w:val="36"/>
        </w:numPr>
        <w:ind w:left="426" w:hanging="426"/>
        <w:jc w:val="both"/>
        <w:rPr>
          <w:color w:val="000000"/>
          <w:szCs w:val="24"/>
        </w:rPr>
      </w:pPr>
      <w:r w:rsidRPr="00EC168C">
        <w:rPr>
          <w:color w:val="000000"/>
          <w:szCs w:val="24"/>
        </w:rPr>
        <w:t>p. č. 8456/42, orná půda, o výměře cca 11 m</w:t>
      </w:r>
      <w:r w:rsidRPr="00EC168C">
        <w:rPr>
          <w:color w:val="000000"/>
          <w:szCs w:val="24"/>
          <w:vertAlign w:val="superscript"/>
        </w:rPr>
        <w:t>2</w:t>
      </w:r>
      <w:r w:rsidRPr="00EC168C">
        <w:rPr>
          <w:color w:val="000000"/>
          <w:szCs w:val="24"/>
        </w:rPr>
        <w:t xml:space="preserve"> z celkové výměry 5 192 m</w:t>
      </w:r>
      <w:r w:rsidRPr="00EC168C">
        <w:rPr>
          <w:color w:val="000000"/>
          <w:szCs w:val="24"/>
          <w:vertAlign w:val="superscript"/>
        </w:rPr>
        <w:t>2</w:t>
      </w:r>
      <w:r w:rsidRPr="00EC168C">
        <w:rPr>
          <w:color w:val="000000"/>
          <w:szCs w:val="24"/>
        </w:rPr>
        <w:t>,</w:t>
      </w:r>
      <w:bookmarkStart w:id="0" w:name="_GoBack"/>
      <w:bookmarkEnd w:id="0"/>
    </w:p>
    <w:p w:rsidR="00E50812" w:rsidRPr="00E50812" w:rsidRDefault="00E50812" w:rsidP="00E50812">
      <w:pPr>
        <w:jc w:val="both"/>
        <w:rPr>
          <w:color w:val="000000"/>
          <w:szCs w:val="24"/>
        </w:rPr>
      </w:pPr>
      <w:r w:rsidRPr="00E50812">
        <w:rPr>
          <w:color w:val="000000"/>
          <w:szCs w:val="24"/>
        </w:rPr>
        <w:t xml:space="preserve">obchodní společnosti Východočeská energie s.r.o. (dále jen kupující), IČ 259 66 090, se sídlem Václavské náměstí 807/64, Nové Město, 110 00 Praha 1. </w:t>
      </w:r>
    </w:p>
    <w:p w:rsidR="00E50812" w:rsidRPr="00E50812" w:rsidRDefault="00E50812" w:rsidP="00E50812">
      <w:pPr>
        <w:jc w:val="both"/>
        <w:rPr>
          <w:color w:val="000000"/>
          <w:szCs w:val="24"/>
        </w:rPr>
      </w:pPr>
      <w:r w:rsidRPr="00E50812">
        <w:rPr>
          <w:szCs w:val="24"/>
        </w:rPr>
        <w:t>Kupní cena činí 3 100 Kč/m</w:t>
      </w:r>
      <w:r w:rsidRPr="00E50812">
        <w:rPr>
          <w:szCs w:val="24"/>
          <w:vertAlign w:val="superscript"/>
        </w:rPr>
        <w:t>2</w:t>
      </w:r>
      <w:r w:rsidRPr="00E50812">
        <w:rPr>
          <w:szCs w:val="24"/>
        </w:rPr>
        <w:t>, tj. při výměře cca 18 m</w:t>
      </w:r>
      <w:r w:rsidRPr="00E50812">
        <w:rPr>
          <w:szCs w:val="24"/>
          <w:vertAlign w:val="superscript"/>
        </w:rPr>
        <w:t>2</w:t>
      </w:r>
      <w:r w:rsidRPr="00E50812">
        <w:rPr>
          <w:szCs w:val="24"/>
        </w:rPr>
        <w:t xml:space="preserve"> celkem cca 55 800 Kč. K této ceně bude připočtena DPH ve výši 21 %, tj. 11 718 Kč. Celková kupní cena je cca 67 518 Kč</w:t>
      </w:r>
      <w:r w:rsidRPr="00E50812">
        <w:rPr>
          <w:color w:val="000000"/>
          <w:szCs w:val="24"/>
        </w:rPr>
        <w:t>.</w:t>
      </w:r>
    </w:p>
    <w:p w:rsidR="00E50812" w:rsidRPr="00E50812" w:rsidRDefault="00E50812" w:rsidP="00E50812">
      <w:pPr>
        <w:jc w:val="both"/>
        <w:rPr>
          <w:color w:val="000000"/>
          <w:sz w:val="16"/>
          <w:szCs w:val="16"/>
        </w:rPr>
      </w:pPr>
    </w:p>
    <w:p w:rsidR="00E50812" w:rsidRPr="00E50812" w:rsidRDefault="00E50812" w:rsidP="00E50812">
      <w:pPr>
        <w:jc w:val="both"/>
        <w:rPr>
          <w:color w:val="000000"/>
          <w:szCs w:val="24"/>
        </w:rPr>
      </w:pPr>
      <w:r w:rsidRPr="00E50812">
        <w:rPr>
          <w:color w:val="000000"/>
          <w:szCs w:val="24"/>
        </w:rPr>
        <w:t xml:space="preserve">Přesná výměra prodávaných částí pozemků p. č. 8455/1 a p. č. 8456/42, oba v k. </w:t>
      </w:r>
      <w:proofErr w:type="spellStart"/>
      <w:r w:rsidRPr="00E50812">
        <w:rPr>
          <w:color w:val="000000"/>
          <w:szCs w:val="24"/>
        </w:rPr>
        <w:t>ú.</w:t>
      </w:r>
      <w:proofErr w:type="spellEnd"/>
      <w:r w:rsidRPr="00E50812">
        <w:rPr>
          <w:color w:val="000000"/>
          <w:szCs w:val="24"/>
        </w:rPr>
        <w:t xml:space="preserve"> Plzeň, bude upřesněna geometrickým plánem doloženým na jednání RMP (od upřesněné výměry prodávaných částí pozemků se bude odvíjet konečná kupní cena).</w:t>
      </w:r>
    </w:p>
    <w:p w:rsidR="00E50812" w:rsidRPr="00E50812" w:rsidRDefault="00E50812" w:rsidP="00E50812">
      <w:pPr>
        <w:jc w:val="both"/>
        <w:rPr>
          <w:color w:val="000000"/>
          <w:sz w:val="16"/>
          <w:szCs w:val="16"/>
        </w:rPr>
      </w:pPr>
    </w:p>
    <w:p w:rsidR="00E50812" w:rsidRPr="00E50812" w:rsidRDefault="00E50812" w:rsidP="00E50812">
      <w:pPr>
        <w:jc w:val="both"/>
        <w:rPr>
          <w:color w:val="000000"/>
          <w:szCs w:val="24"/>
        </w:rPr>
      </w:pPr>
      <w:r w:rsidRPr="00E50812">
        <w:rPr>
          <w:color w:val="000000"/>
          <w:szCs w:val="24"/>
        </w:rPr>
        <w:t>Kupní cena bude uhrazena před podpisem kupní smlouvy kupujícím. Daň z nabytí nemovitých věcí bude hrazena dle zákona.</w:t>
      </w:r>
    </w:p>
    <w:p w:rsidR="00E50812" w:rsidRPr="00E50812" w:rsidRDefault="00E50812" w:rsidP="00E50812">
      <w:pPr>
        <w:jc w:val="both"/>
        <w:rPr>
          <w:color w:val="000000"/>
          <w:sz w:val="16"/>
          <w:szCs w:val="16"/>
        </w:rPr>
      </w:pPr>
    </w:p>
    <w:p w:rsidR="00E50812" w:rsidRPr="00E50812" w:rsidRDefault="00E50812" w:rsidP="00E50812">
      <w:pPr>
        <w:jc w:val="both"/>
        <w:rPr>
          <w:color w:val="000000"/>
          <w:szCs w:val="24"/>
        </w:rPr>
      </w:pPr>
      <w:r w:rsidRPr="00E50812">
        <w:rPr>
          <w:color w:val="000000"/>
          <w:szCs w:val="24"/>
        </w:rPr>
        <w:t>Kupující bere na vědomí, že na prodávaných částech výše uvedených pozemků se mohou nacházet zařízení, která městu Plzni nejsou známá</w:t>
      </w:r>
      <w:r w:rsidRPr="00E50812">
        <w:rPr>
          <w:rFonts w:ascii="Calibri" w:hAnsi="Calibri"/>
          <w:color w:val="000000"/>
          <w:szCs w:val="24"/>
        </w:rPr>
        <w:t>;</w:t>
      </w:r>
      <w:r w:rsidRPr="00E50812">
        <w:rPr>
          <w:color w:val="000000"/>
          <w:szCs w:val="24"/>
        </w:rPr>
        <w:t xml:space="preserve"> v této souvislosti nebude kupující uplatňovat na prodávajícím náhradu škody.</w:t>
      </w:r>
    </w:p>
    <w:p w:rsidR="00E50812" w:rsidRPr="00E50812" w:rsidRDefault="00E50812" w:rsidP="00E50812">
      <w:pPr>
        <w:jc w:val="both"/>
        <w:rPr>
          <w:color w:val="000000"/>
          <w:sz w:val="16"/>
          <w:szCs w:val="16"/>
        </w:rPr>
      </w:pPr>
    </w:p>
    <w:p w:rsidR="00E50812" w:rsidRPr="00E50812" w:rsidRDefault="00E50812" w:rsidP="00E50812">
      <w:pPr>
        <w:jc w:val="both"/>
        <w:rPr>
          <w:color w:val="000000"/>
          <w:szCs w:val="24"/>
        </w:rPr>
      </w:pPr>
      <w:r w:rsidRPr="00E50812">
        <w:rPr>
          <w:color w:val="000000"/>
          <w:szCs w:val="24"/>
        </w:rPr>
        <w:t>Současně s prodejem bude zřízeno předkupní právo ve prospěch statutárního města Plzně (dále jen prodávající) k prodávaným částem pozemků p. č. 8455/1 a p. č. 8456/42, oba v k. </w:t>
      </w:r>
      <w:proofErr w:type="spellStart"/>
      <w:r w:rsidRPr="00E50812">
        <w:rPr>
          <w:color w:val="000000"/>
          <w:szCs w:val="24"/>
        </w:rPr>
        <w:t>ú.</w:t>
      </w:r>
      <w:proofErr w:type="spellEnd"/>
      <w:r w:rsidRPr="00E50812">
        <w:rPr>
          <w:color w:val="000000"/>
          <w:szCs w:val="24"/>
        </w:rPr>
        <w:t> Plzeň. Obsahem předkupního práva bude povinnost kupujícího nabídnout části uvedených pozemků pro případ jakéhokoliv zcizení, tj. zejména koupí, darem, směnou, jeho vložením ve formě nepeněžitého vkladu do obchodní společnosti apod., ke koupi prodávajícímu, a to za cenu rovnající se kupní ceně, za kterou kupující výše uvedené nemovité věci do svého vlastnictví získal od prodávajícího. Předkupní právo bude sjednáno na dobu neurčitou a jako právo věcné. Prodávající je povinen uplatnit svůj nárok nejpozději do 6 měsíců od doručení písemné výzvy ze strany kupujícího. Kupní cena bude splatná do 30 dnů od doručení oznámení o vkladu vlastnického práva do katastru nemovitostí prodávajícímu.</w:t>
      </w:r>
    </w:p>
    <w:p w:rsidR="00347E00" w:rsidRDefault="00347E00" w:rsidP="00347E00">
      <w:pPr>
        <w:numPr>
          <w:ilvl w:val="12"/>
          <w:numId w:val="0"/>
        </w:numPr>
        <w:tabs>
          <w:tab w:val="left" w:pos="1134"/>
        </w:tabs>
        <w:ind w:left="1134" w:hanging="1134"/>
        <w:jc w:val="both"/>
        <w:rPr>
          <w:color w:val="FF0000"/>
          <w:sz w:val="22"/>
          <w:szCs w:val="22"/>
          <w:u w:val="single"/>
        </w:rPr>
      </w:pPr>
    </w:p>
    <w:p w:rsidR="0062544A" w:rsidRPr="006D626B" w:rsidRDefault="0062544A" w:rsidP="0062544A">
      <w:pPr>
        <w:numPr>
          <w:ilvl w:val="12"/>
          <w:numId w:val="0"/>
        </w:numPr>
        <w:ind w:left="1134" w:hanging="1134"/>
        <w:jc w:val="both"/>
        <w:rPr>
          <w:sz w:val="22"/>
          <w:szCs w:val="22"/>
        </w:rPr>
      </w:pPr>
      <w:r w:rsidRPr="006D626B">
        <w:rPr>
          <w:sz w:val="22"/>
          <w:szCs w:val="22"/>
        </w:rPr>
        <w:t>souhlasí</w:t>
      </w:r>
      <w:r w:rsidR="001D632B">
        <w:rPr>
          <w:sz w:val="22"/>
          <w:szCs w:val="22"/>
        </w:rPr>
        <w:t xml:space="preserve"> 10</w:t>
      </w:r>
    </w:p>
    <w:p w:rsidR="0062544A" w:rsidRDefault="0062544A" w:rsidP="00347E00">
      <w:pPr>
        <w:numPr>
          <w:ilvl w:val="12"/>
          <w:numId w:val="0"/>
        </w:numPr>
        <w:tabs>
          <w:tab w:val="left" w:pos="1134"/>
        </w:tabs>
        <w:ind w:left="1134" w:hanging="1134"/>
        <w:jc w:val="both"/>
        <w:rPr>
          <w:color w:val="FF0000"/>
          <w:sz w:val="22"/>
          <w:szCs w:val="22"/>
          <w:u w:val="single"/>
        </w:rPr>
      </w:pPr>
    </w:p>
    <w:p w:rsidR="00790D5B" w:rsidRPr="00347E00" w:rsidRDefault="00790D5B" w:rsidP="00347E00">
      <w:pPr>
        <w:numPr>
          <w:ilvl w:val="12"/>
          <w:numId w:val="0"/>
        </w:numPr>
        <w:tabs>
          <w:tab w:val="left" w:pos="1134"/>
        </w:tabs>
        <w:ind w:left="1134" w:hanging="1134"/>
        <w:jc w:val="both"/>
        <w:rPr>
          <w:color w:val="FF0000"/>
          <w:sz w:val="22"/>
          <w:szCs w:val="22"/>
          <w:u w:val="single"/>
        </w:rPr>
      </w:pPr>
    </w:p>
    <w:sectPr w:rsidR="00790D5B" w:rsidRPr="00347E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56" w:rsidRDefault="003C3C56" w:rsidP="00291F7A">
      <w:r>
        <w:separator/>
      </w:r>
    </w:p>
  </w:endnote>
  <w:endnote w:type="continuationSeparator" w:id="0">
    <w:p w:rsidR="003C3C56" w:rsidRDefault="003C3C56" w:rsidP="002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B0" w:rsidRDefault="00AE24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28077"/>
      <w:docPartObj>
        <w:docPartGallery w:val="Page Numbers (Bottom of Page)"/>
        <w:docPartUnique/>
      </w:docPartObj>
    </w:sdtPr>
    <w:sdtEndPr>
      <w:rPr>
        <w:sz w:val="20"/>
      </w:rPr>
    </w:sdtEndPr>
    <w:sdtContent>
      <w:p w:rsidR="00AE24B0" w:rsidRPr="00291F7A" w:rsidRDefault="00AE24B0">
        <w:pPr>
          <w:pStyle w:val="Zpat"/>
          <w:jc w:val="center"/>
          <w:rPr>
            <w:sz w:val="20"/>
          </w:rPr>
        </w:pPr>
        <w:r w:rsidRPr="00291F7A">
          <w:rPr>
            <w:sz w:val="20"/>
          </w:rPr>
          <w:fldChar w:fldCharType="begin"/>
        </w:r>
        <w:r w:rsidRPr="00291F7A">
          <w:rPr>
            <w:sz w:val="20"/>
          </w:rPr>
          <w:instrText>PAGE   \* MERGEFORMAT</w:instrText>
        </w:r>
        <w:r w:rsidRPr="00291F7A">
          <w:rPr>
            <w:sz w:val="20"/>
          </w:rPr>
          <w:fldChar w:fldCharType="separate"/>
        </w:r>
        <w:r w:rsidR="00EC168C">
          <w:rPr>
            <w:noProof/>
            <w:sz w:val="20"/>
          </w:rPr>
          <w:t>1</w:t>
        </w:r>
        <w:r w:rsidRPr="00291F7A">
          <w:rPr>
            <w:sz w:val="20"/>
          </w:rPr>
          <w:fldChar w:fldCharType="end"/>
        </w:r>
      </w:p>
    </w:sdtContent>
  </w:sdt>
  <w:p w:rsidR="00AE24B0" w:rsidRDefault="00AE24B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B0" w:rsidRDefault="00AE24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56" w:rsidRDefault="003C3C56" w:rsidP="00291F7A">
      <w:r>
        <w:separator/>
      </w:r>
    </w:p>
  </w:footnote>
  <w:footnote w:type="continuationSeparator" w:id="0">
    <w:p w:rsidR="003C3C56" w:rsidRDefault="003C3C56" w:rsidP="0029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B0" w:rsidRDefault="00AE24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B0" w:rsidRPr="00BA4C21" w:rsidRDefault="00AE24B0" w:rsidP="00291F7A">
    <w:pPr>
      <w:tabs>
        <w:tab w:val="center" w:pos="4536"/>
        <w:tab w:val="right" w:pos="9072"/>
      </w:tabs>
      <w:ind w:left="5760"/>
      <w:rPr>
        <w:sz w:val="20"/>
      </w:rPr>
    </w:pPr>
    <w:r w:rsidRPr="00BA4C21">
      <w:rPr>
        <w:sz w:val="20"/>
      </w:rPr>
      <w:t>Komise RMP pro nakládání s majetkem</w:t>
    </w:r>
  </w:p>
  <w:p w:rsidR="00AE24B0" w:rsidRPr="00BA4C21" w:rsidRDefault="00AE24B0" w:rsidP="00291F7A">
    <w:pPr>
      <w:tabs>
        <w:tab w:val="center" w:pos="4536"/>
        <w:tab w:val="right" w:pos="9072"/>
      </w:tabs>
      <w:ind w:left="5760"/>
      <w:rPr>
        <w:sz w:val="20"/>
      </w:rPr>
    </w:pPr>
    <w:r w:rsidRPr="00BA4C21">
      <w:rPr>
        <w:sz w:val="20"/>
      </w:rPr>
      <w:t xml:space="preserve"> dne</w:t>
    </w:r>
    <w:r>
      <w:rPr>
        <w:sz w:val="20"/>
      </w:rPr>
      <w:t xml:space="preserve"> 15. </w:t>
    </w:r>
    <w:proofErr w:type="gramStart"/>
    <w:r>
      <w:rPr>
        <w:sz w:val="20"/>
      </w:rPr>
      <w:t>srpna  2017</w:t>
    </w:r>
    <w:proofErr w:type="gramEnd"/>
  </w:p>
  <w:p w:rsidR="00AE24B0" w:rsidRDefault="00AE24B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B0" w:rsidRDefault="00AE24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453"/>
    <w:multiLevelType w:val="hybridMultilevel"/>
    <w:tmpl w:val="EDBE3086"/>
    <w:lvl w:ilvl="0" w:tplc="04050011">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nsid w:val="0C0F4CBB"/>
    <w:multiLevelType w:val="hybridMultilevel"/>
    <w:tmpl w:val="92925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132B9"/>
    <w:multiLevelType w:val="hybridMultilevel"/>
    <w:tmpl w:val="666A6C40"/>
    <w:lvl w:ilvl="0" w:tplc="B274858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A87C43"/>
    <w:multiLevelType w:val="hybridMultilevel"/>
    <w:tmpl w:val="C644A80A"/>
    <w:lvl w:ilvl="0" w:tplc="1E6A4AEE">
      <w:start w:val="1"/>
      <w:numFmt w:val="decimal"/>
      <w:lvlText w:val="%1)"/>
      <w:lvlJc w:val="left"/>
      <w:pPr>
        <w:ind w:left="1146"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654362"/>
    <w:multiLevelType w:val="hybridMultilevel"/>
    <w:tmpl w:val="A3F47890"/>
    <w:lvl w:ilvl="0" w:tplc="354AD1A4">
      <w:start w:val="9"/>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
    <w:nsid w:val="0FD35427"/>
    <w:multiLevelType w:val="hybridMultilevel"/>
    <w:tmpl w:val="3E20D4EE"/>
    <w:lvl w:ilvl="0" w:tplc="627C98B4">
      <w:start w:val="1"/>
      <w:numFmt w:val="bullet"/>
      <w:lvlText w:val="-"/>
      <w:lvlJc w:val="left"/>
      <w:pPr>
        <w:ind w:left="786" w:hanging="360"/>
      </w:pPr>
      <w:rPr>
        <w:rFonts w:ascii="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6">
    <w:nsid w:val="110F2A69"/>
    <w:multiLevelType w:val="hybridMultilevel"/>
    <w:tmpl w:val="00028328"/>
    <w:lvl w:ilvl="0" w:tplc="AE58D932">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nsid w:val="16224D0A"/>
    <w:multiLevelType w:val="hybridMultilevel"/>
    <w:tmpl w:val="9D6CAAF4"/>
    <w:lvl w:ilvl="0" w:tplc="44BC706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8274258"/>
    <w:multiLevelType w:val="hybridMultilevel"/>
    <w:tmpl w:val="C20CFFAE"/>
    <w:lvl w:ilvl="0" w:tplc="D86A0D08">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nsid w:val="19952245"/>
    <w:multiLevelType w:val="hybridMultilevel"/>
    <w:tmpl w:val="FDAC79A4"/>
    <w:lvl w:ilvl="0" w:tplc="04187B7E">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1C7F69DE"/>
    <w:multiLevelType w:val="hybridMultilevel"/>
    <w:tmpl w:val="C0529442"/>
    <w:lvl w:ilvl="0" w:tplc="7020DC6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525420"/>
    <w:multiLevelType w:val="hybridMultilevel"/>
    <w:tmpl w:val="B7E2E9A2"/>
    <w:lvl w:ilvl="0" w:tplc="0D445C70">
      <w:start w:val="1"/>
      <w:numFmt w:val="lowerLetter"/>
      <w:lvlText w:val="%1)"/>
      <w:lvlJc w:val="left"/>
      <w:pPr>
        <w:ind w:left="1146" w:hanging="360"/>
      </w:pPr>
      <w:rPr>
        <w:rFonts w:hint="default"/>
        <w:b w:val="0"/>
        <w:i w:val="0"/>
        <w:sz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26857D5F"/>
    <w:multiLevelType w:val="hybridMultilevel"/>
    <w:tmpl w:val="68F4F076"/>
    <w:lvl w:ilvl="0" w:tplc="70D8AF08">
      <w:start w:val="16"/>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36A7696F"/>
    <w:multiLevelType w:val="hybridMultilevel"/>
    <w:tmpl w:val="6FD229E0"/>
    <w:lvl w:ilvl="0" w:tplc="0F30EF0E">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42DF385E"/>
    <w:multiLevelType w:val="hybridMultilevel"/>
    <w:tmpl w:val="5E30C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8549EC"/>
    <w:multiLevelType w:val="hybridMultilevel"/>
    <w:tmpl w:val="3C54CC5C"/>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nsid w:val="4C760EB0"/>
    <w:multiLevelType w:val="hybridMultilevel"/>
    <w:tmpl w:val="43940108"/>
    <w:lvl w:ilvl="0" w:tplc="A79820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E8641DB"/>
    <w:multiLevelType w:val="hybridMultilevel"/>
    <w:tmpl w:val="EA7E6F4A"/>
    <w:lvl w:ilvl="0" w:tplc="DD56B442">
      <w:start w:val="3"/>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51DF26A2"/>
    <w:multiLevelType w:val="hybridMultilevel"/>
    <w:tmpl w:val="C644A80A"/>
    <w:lvl w:ilvl="0" w:tplc="1E6A4AEE">
      <w:start w:val="1"/>
      <w:numFmt w:val="decimal"/>
      <w:lvlText w:val="%1)"/>
      <w:lvlJc w:val="left"/>
      <w:pPr>
        <w:ind w:left="1146"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94376A"/>
    <w:multiLevelType w:val="hybridMultilevel"/>
    <w:tmpl w:val="1B5A8F9A"/>
    <w:lvl w:ilvl="0" w:tplc="627C98B4">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B7A2FD4"/>
    <w:multiLevelType w:val="multilevel"/>
    <w:tmpl w:val="81C03592"/>
    <w:lvl w:ilvl="0">
      <w:start w:val="1"/>
      <w:numFmt w:val="decimal"/>
      <w:pStyle w:val="ostzahl"/>
      <w:lvlText w:val="%1."/>
      <w:lvlJc w:val="left"/>
      <w:pPr>
        <w:tabs>
          <w:tab w:val="num" w:pos="360"/>
        </w:tabs>
        <w:ind w:left="357" w:hanging="357"/>
      </w:pPr>
    </w:lvl>
    <w:lvl w:ilvl="1">
      <w:start w:val="1"/>
      <w:numFmt w:val="bullet"/>
      <w:lvlText w:val="-"/>
      <w:lvlJc w:val="left"/>
      <w:pPr>
        <w:ind w:left="1080" w:hanging="360"/>
      </w:pPr>
      <w:rPr>
        <w:rFonts w:ascii="Times New Roman" w:eastAsia="Times New Roman" w:hAnsi="Times New Roman" w:cs="Times New Roman"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03178A2"/>
    <w:multiLevelType w:val="hybridMultilevel"/>
    <w:tmpl w:val="7000160C"/>
    <w:lvl w:ilvl="0" w:tplc="627C98B4">
      <w:start w:val="1"/>
      <w:numFmt w:val="bullet"/>
      <w:lvlText w:val="-"/>
      <w:lvlJc w:val="left"/>
      <w:pPr>
        <w:ind w:left="1211"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60E151FC"/>
    <w:multiLevelType w:val="hybridMultilevel"/>
    <w:tmpl w:val="CA34AA9C"/>
    <w:lvl w:ilvl="0" w:tplc="696EF9C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3224EE2"/>
    <w:multiLevelType w:val="hybridMultilevel"/>
    <w:tmpl w:val="F9D4E1EE"/>
    <w:lvl w:ilvl="0" w:tplc="627C98B4">
      <w:start w:val="1"/>
      <w:numFmt w:val="bullet"/>
      <w:lvlText w:val="-"/>
      <w:lvlJc w:val="left"/>
      <w:pPr>
        <w:ind w:left="1080" w:hanging="360"/>
      </w:pPr>
      <w:rPr>
        <w:rFonts w:ascii="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4">
    <w:nsid w:val="688A3740"/>
    <w:multiLevelType w:val="hybridMultilevel"/>
    <w:tmpl w:val="E0F0E364"/>
    <w:lvl w:ilvl="0" w:tplc="4008F8D0">
      <w:start w:val="1"/>
      <w:numFmt w:val="low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25">
    <w:nsid w:val="69314BE0"/>
    <w:multiLevelType w:val="hybridMultilevel"/>
    <w:tmpl w:val="053ACAF4"/>
    <w:lvl w:ilvl="0" w:tplc="62C480D6">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696C2FBD"/>
    <w:multiLevelType w:val="hybridMultilevel"/>
    <w:tmpl w:val="35069476"/>
    <w:lvl w:ilvl="0" w:tplc="A09893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A36E75"/>
    <w:multiLevelType w:val="hybridMultilevel"/>
    <w:tmpl w:val="8D52F494"/>
    <w:lvl w:ilvl="0" w:tplc="40CAEA32">
      <w:start w:val="1"/>
      <w:numFmt w:val="bullet"/>
      <w:lvlText w:val="-"/>
      <w:lvlJc w:val="left"/>
      <w:pPr>
        <w:ind w:left="786" w:hanging="360"/>
      </w:pPr>
      <w:rPr>
        <w:rFonts w:ascii="Arial"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8">
    <w:nsid w:val="70AE0FF3"/>
    <w:multiLevelType w:val="hybridMultilevel"/>
    <w:tmpl w:val="63D8ED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2835C3F"/>
    <w:multiLevelType w:val="hybridMultilevel"/>
    <w:tmpl w:val="516AC894"/>
    <w:lvl w:ilvl="0" w:tplc="7DACA9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C91944"/>
    <w:multiLevelType w:val="hybridMultilevel"/>
    <w:tmpl w:val="A3D0F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E751E5"/>
    <w:multiLevelType w:val="hybridMultilevel"/>
    <w:tmpl w:val="01A0D59A"/>
    <w:lvl w:ilvl="0" w:tplc="627C98B4">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8FA5A2D"/>
    <w:multiLevelType w:val="hybridMultilevel"/>
    <w:tmpl w:val="5674FE5C"/>
    <w:lvl w:ilvl="0" w:tplc="0A441B4C">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02223D"/>
    <w:multiLevelType w:val="hybridMultilevel"/>
    <w:tmpl w:val="9C285116"/>
    <w:lvl w:ilvl="0" w:tplc="169E24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7D6780"/>
    <w:multiLevelType w:val="hybridMultilevel"/>
    <w:tmpl w:val="C84A566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7F9A0ECA"/>
    <w:multiLevelType w:val="hybridMultilevel"/>
    <w:tmpl w:val="9DDA2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3"/>
  </w:num>
  <w:num w:numId="6">
    <w:abstractNumId w:val="30"/>
  </w:num>
  <w:num w:numId="7">
    <w:abstractNumId w:val="18"/>
  </w:num>
  <w:num w:numId="8">
    <w:abstractNumId w:val="8"/>
  </w:num>
  <w:num w:numId="9">
    <w:abstractNumId w:val="33"/>
  </w:num>
  <w:num w:numId="10">
    <w:abstractNumId w:val="32"/>
  </w:num>
  <w:num w:numId="11">
    <w:abstractNumId w:val="22"/>
  </w:num>
  <w:num w:numId="12">
    <w:abstractNumId w:val="34"/>
  </w:num>
  <w:num w:numId="13">
    <w:abstractNumId w:val="16"/>
  </w:num>
  <w:num w:numId="14">
    <w:abstractNumId w:val="4"/>
  </w:num>
  <w:num w:numId="15">
    <w:abstractNumId w:val="1"/>
  </w:num>
  <w:num w:numId="16">
    <w:abstractNumId w:val="10"/>
  </w:num>
  <w:num w:numId="17">
    <w:abstractNumId w:val="28"/>
  </w:num>
  <w:num w:numId="18">
    <w:abstractNumId w:val="14"/>
  </w:num>
  <w:num w:numId="19">
    <w:abstractNumId w:val="2"/>
  </w:num>
  <w:num w:numId="20">
    <w:abstractNumId w:val="29"/>
  </w:num>
  <w:num w:numId="21">
    <w:abstractNumId w:val="12"/>
  </w:num>
  <w:num w:numId="22">
    <w:abstractNumId w:val="27"/>
  </w:num>
  <w:num w:numId="23">
    <w:abstractNumId w:val="13"/>
  </w:num>
  <w:num w:numId="24">
    <w:abstractNumId w:val="7"/>
  </w:num>
  <w:num w:numId="25">
    <w:abstractNumId w:val="26"/>
  </w:num>
  <w:num w:numId="26">
    <w:abstractNumId w:val="35"/>
  </w:num>
  <w:num w:numId="27">
    <w:abstractNumId w:val="25"/>
  </w:num>
  <w:num w:numId="28">
    <w:abstractNumId w:val="1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5"/>
  </w:num>
  <w:num w:numId="32">
    <w:abstractNumId w:val="23"/>
  </w:num>
  <w:num w:numId="33">
    <w:abstractNumId w:val="0"/>
  </w:num>
  <w:num w:numId="34">
    <w:abstractNumId w:val="19"/>
  </w:num>
  <w:num w:numId="35">
    <w:abstractNumId w:val="31"/>
  </w:num>
  <w:num w:numId="36">
    <w:abstractNumId w:val="2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A"/>
    <w:rsid w:val="00010941"/>
    <w:rsid w:val="00015CC4"/>
    <w:rsid w:val="00021A25"/>
    <w:rsid w:val="00024BC8"/>
    <w:rsid w:val="0003678E"/>
    <w:rsid w:val="00061420"/>
    <w:rsid w:val="00065E5E"/>
    <w:rsid w:val="00071120"/>
    <w:rsid w:val="00076023"/>
    <w:rsid w:val="000B3D91"/>
    <w:rsid w:val="000B528A"/>
    <w:rsid w:val="000B78B0"/>
    <w:rsid w:val="000C6930"/>
    <w:rsid w:val="000E613C"/>
    <w:rsid w:val="000F65A0"/>
    <w:rsid w:val="00112348"/>
    <w:rsid w:val="0011442D"/>
    <w:rsid w:val="00121FA7"/>
    <w:rsid w:val="001247E0"/>
    <w:rsid w:val="00125A56"/>
    <w:rsid w:val="001332C6"/>
    <w:rsid w:val="001364EE"/>
    <w:rsid w:val="00145DAF"/>
    <w:rsid w:val="00155AAD"/>
    <w:rsid w:val="0015671E"/>
    <w:rsid w:val="00167570"/>
    <w:rsid w:val="00172F24"/>
    <w:rsid w:val="00173EBC"/>
    <w:rsid w:val="00177643"/>
    <w:rsid w:val="00180B83"/>
    <w:rsid w:val="00187E4E"/>
    <w:rsid w:val="00191F20"/>
    <w:rsid w:val="0019643E"/>
    <w:rsid w:val="001A5437"/>
    <w:rsid w:val="001B0312"/>
    <w:rsid w:val="001B6286"/>
    <w:rsid w:val="001C71FD"/>
    <w:rsid w:val="001D632B"/>
    <w:rsid w:val="001F1A52"/>
    <w:rsid w:val="002139DB"/>
    <w:rsid w:val="00217A82"/>
    <w:rsid w:val="00235FCB"/>
    <w:rsid w:val="00240FDC"/>
    <w:rsid w:val="002434C3"/>
    <w:rsid w:val="00247E70"/>
    <w:rsid w:val="002506A3"/>
    <w:rsid w:val="00253C85"/>
    <w:rsid w:val="00264187"/>
    <w:rsid w:val="002677F6"/>
    <w:rsid w:val="00291F7A"/>
    <w:rsid w:val="002A006D"/>
    <w:rsid w:val="002A0E23"/>
    <w:rsid w:val="002D5C99"/>
    <w:rsid w:val="002E3E8A"/>
    <w:rsid w:val="002E5C1A"/>
    <w:rsid w:val="002F7CBE"/>
    <w:rsid w:val="00316793"/>
    <w:rsid w:val="003231CD"/>
    <w:rsid w:val="0032770F"/>
    <w:rsid w:val="00331F0B"/>
    <w:rsid w:val="0033390E"/>
    <w:rsid w:val="00343AEB"/>
    <w:rsid w:val="00347E00"/>
    <w:rsid w:val="00352296"/>
    <w:rsid w:val="00354AF1"/>
    <w:rsid w:val="003630D1"/>
    <w:rsid w:val="003808BE"/>
    <w:rsid w:val="0039642B"/>
    <w:rsid w:val="003A29EB"/>
    <w:rsid w:val="003A2CFC"/>
    <w:rsid w:val="003A49C5"/>
    <w:rsid w:val="003B359E"/>
    <w:rsid w:val="003C1B23"/>
    <w:rsid w:val="003C3C56"/>
    <w:rsid w:val="003E4C36"/>
    <w:rsid w:val="003E7E98"/>
    <w:rsid w:val="004044C3"/>
    <w:rsid w:val="0040461B"/>
    <w:rsid w:val="004435C7"/>
    <w:rsid w:val="00474AA8"/>
    <w:rsid w:val="0049374C"/>
    <w:rsid w:val="004C0CC5"/>
    <w:rsid w:val="004C30DD"/>
    <w:rsid w:val="004D5922"/>
    <w:rsid w:val="004E77A6"/>
    <w:rsid w:val="004F3DFD"/>
    <w:rsid w:val="004F7C27"/>
    <w:rsid w:val="00503EDB"/>
    <w:rsid w:val="00544F25"/>
    <w:rsid w:val="00545D99"/>
    <w:rsid w:val="005512C6"/>
    <w:rsid w:val="005527F3"/>
    <w:rsid w:val="00592299"/>
    <w:rsid w:val="005A6831"/>
    <w:rsid w:val="005B0628"/>
    <w:rsid w:val="005B614A"/>
    <w:rsid w:val="005D1055"/>
    <w:rsid w:val="005E178E"/>
    <w:rsid w:val="00612623"/>
    <w:rsid w:val="0062544A"/>
    <w:rsid w:val="00634D51"/>
    <w:rsid w:val="0063604C"/>
    <w:rsid w:val="00652EB4"/>
    <w:rsid w:val="00675D24"/>
    <w:rsid w:val="00677680"/>
    <w:rsid w:val="00695DE5"/>
    <w:rsid w:val="006B22DD"/>
    <w:rsid w:val="006C1381"/>
    <w:rsid w:val="006D0DE8"/>
    <w:rsid w:val="006D5CAD"/>
    <w:rsid w:val="006D626B"/>
    <w:rsid w:val="006F47A5"/>
    <w:rsid w:val="006F6E4C"/>
    <w:rsid w:val="00700C4E"/>
    <w:rsid w:val="00730BEA"/>
    <w:rsid w:val="0074501D"/>
    <w:rsid w:val="0074776C"/>
    <w:rsid w:val="00764481"/>
    <w:rsid w:val="00773ABC"/>
    <w:rsid w:val="007836FE"/>
    <w:rsid w:val="00790D5B"/>
    <w:rsid w:val="007A0DF6"/>
    <w:rsid w:val="007D3E0C"/>
    <w:rsid w:val="007D5F1A"/>
    <w:rsid w:val="007E0DA2"/>
    <w:rsid w:val="007F1F19"/>
    <w:rsid w:val="007F4A6A"/>
    <w:rsid w:val="00812006"/>
    <w:rsid w:val="0084276F"/>
    <w:rsid w:val="00845D04"/>
    <w:rsid w:val="00847C2E"/>
    <w:rsid w:val="008568E5"/>
    <w:rsid w:val="00857CD0"/>
    <w:rsid w:val="00861DB5"/>
    <w:rsid w:val="008756C6"/>
    <w:rsid w:val="008B599C"/>
    <w:rsid w:val="008C2D90"/>
    <w:rsid w:val="008C4617"/>
    <w:rsid w:val="008C48C8"/>
    <w:rsid w:val="008E3D8E"/>
    <w:rsid w:val="008F3D24"/>
    <w:rsid w:val="00905E92"/>
    <w:rsid w:val="00914A4D"/>
    <w:rsid w:val="009200CA"/>
    <w:rsid w:val="00924FF7"/>
    <w:rsid w:val="00926DD5"/>
    <w:rsid w:val="009379A1"/>
    <w:rsid w:val="00941FD4"/>
    <w:rsid w:val="0095510B"/>
    <w:rsid w:val="00955AAE"/>
    <w:rsid w:val="00993845"/>
    <w:rsid w:val="009979FD"/>
    <w:rsid w:val="009A1EAF"/>
    <w:rsid w:val="009D0555"/>
    <w:rsid w:val="009D3B87"/>
    <w:rsid w:val="009D744C"/>
    <w:rsid w:val="00A35703"/>
    <w:rsid w:val="00A62387"/>
    <w:rsid w:val="00A62B24"/>
    <w:rsid w:val="00A63B48"/>
    <w:rsid w:val="00AA4ACE"/>
    <w:rsid w:val="00AB0DB4"/>
    <w:rsid w:val="00AB22A1"/>
    <w:rsid w:val="00AC6F02"/>
    <w:rsid w:val="00AD7541"/>
    <w:rsid w:val="00AE24B0"/>
    <w:rsid w:val="00B16B56"/>
    <w:rsid w:val="00B20A0F"/>
    <w:rsid w:val="00B34FF3"/>
    <w:rsid w:val="00B3727F"/>
    <w:rsid w:val="00B45FDC"/>
    <w:rsid w:val="00B52458"/>
    <w:rsid w:val="00B64CAC"/>
    <w:rsid w:val="00B67E33"/>
    <w:rsid w:val="00B72051"/>
    <w:rsid w:val="00B73108"/>
    <w:rsid w:val="00B92EFB"/>
    <w:rsid w:val="00BD4DB5"/>
    <w:rsid w:val="00BE0980"/>
    <w:rsid w:val="00C23C25"/>
    <w:rsid w:val="00C33D3A"/>
    <w:rsid w:val="00C35F6A"/>
    <w:rsid w:val="00C41C48"/>
    <w:rsid w:val="00C5131E"/>
    <w:rsid w:val="00C560A9"/>
    <w:rsid w:val="00C73312"/>
    <w:rsid w:val="00C816E2"/>
    <w:rsid w:val="00C87BF7"/>
    <w:rsid w:val="00C912AC"/>
    <w:rsid w:val="00C96C11"/>
    <w:rsid w:val="00CA5471"/>
    <w:rsid w:val="00CB7503"/>
    <w:rsid w:val="00CD3C3C"/>
    <w:rsid w:val="00CD77C3"/>
    <w:rsid w:val="00D00713"/>
    <w:rsid w:val="00D247FE"/>
    <w:rsid w:val="00D53FD8"/>
    <w:rsid w:val="00D566BA"/>
    <w:rsid w:val="00D60F82"/>
    <w:rsid w:val="00DB3A03"/>
    <w:rsid w:val="00DB6730"/>
    <w:rsid w:val="00DC1E8C"/>
    <w:rsid w:val="00DD2797"/>
    <w:rsid w:val="00DD7977"/>
    <w:rsid w:val="00DF1FA6"/>
    <w:rsid w:val="00E00865"/>
    <w:rsid w:val="00E460C0"/>
    <w:rsid w:val="00E50812"/>
    <w:rsid w:val="00E623C7"/>
    <w:rsid w:val="00E6708A"/>
    <w:rsid w:val="00E674CD"/>
    <w:rsid w:val="00E9213E"/>
    <w:rsid w:val="00EC168C"/>
    <w:rsid w:val="00EC7848"/>
    <w:rsid w:val="00EE0AED"/>
    <w:rsid w:val="00EE5344"/>
    <w:rsid w:val="00F01219"/>
    <w:rsid w:val="00F17827"/>
    <w:rsid w:val="00F26EF8"/>
    <w:rsid w:val="00F35BAB"/>
    <w:rsid w:val="00F4436C"/>
    <w:rsid w:val="00F56AD8"/>
    <w:rsid w:val="00F6488C"/>
    <w:rsid w:val="00F64E64"/>
    <w:rsid w:val="00F65690"/>
    <w:rsid w:val="00F6699B"/>
    <w:rsid w:val="00F72FC7"/>
    <w:rsid w:val="00FA6452"/>
    <w:rsid w:val="00FB7548"/>
    <w:rsid w:val="00FD11BC"/>
    <w:rsid w:val="00FE528F"/>
    <w:rsid w:val="00FE6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44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790D5B"/>
    <w:pPr>
      <w:tabs>
        <w:tab w:val="left" w:pos="567"/>
        <w:tab w:val="left" w:pos="709"/>
        <w:tab w:val="left" w:pos="851"/>
        <w:tab w:val="left" w:pos="993"/>
      </w:tabs>
      <w:jc w:val="both"/>
    </w:pPr>
    <w:rPr>
      <w:szCs w:val="24"/>
    </w:rPr>
  </w:style>
  <w:style w:type="paragraph" w:customStyle="1" w:styleId="ostzahl">
    <w:name w:val="ostzahl"/>
    <w:basedOn w:val="Normln"/>
    <w:next w:val="Normln"/>
    <w:autoRedefine/>
    <w:rsid w:val="00F64E64"/>
    <w:pPr>
      <w:numPr>
        <w:numId w:val="1"/>
      </w:numPr>
      <w:tabs>
        <w:tab w:val="left" w:pos="426"/>
      </w:tabs>
    </w:pPr>
    <w:rPr>
      <w:b/>
      <w:spacing w:val="22"/>
    </w:rPr>
  </w:style>
  <w:style w:type="character" w:customStyle="1" w:styleId="vlevoChar">
    <w:name w:val="vlevo Char"/>
    <w:link w:val="vlevo"/>
    <w:locked/>
    <w:rsid w:val="00790D5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B7548"/>
    <w:pPr>
      <w:ind w:left="720"/>
      <w:contextualSpacing/>
    </w:pPr>
  </w:style>
  <w:style w:type="paragraph" w:styleId="Bezmezer">
    <w:name w:val="No Spacing"/>
    <w:uiPriority w:val="1"/>
    <w:qFormat/>
    <w:rsid w:val="00DB3A03"/>
    <w:pPr>
      <w:spacing w:after="0" w:line="240" w:lineRule="auto"/>
    </w:pPr>
    <w:rPr>
      <w:rFonts w:ascii="Times New Roman" w:eastAsia="Times New Roman" w:hAnsi="Times New Roman" w:cs="Times New Roman"/>
      <w:sz w:val="24"/>
      <w:szCs w:val="24"/>
      <w:lang w:eastAsia="cs-CZ"/>
    </w:rPr>
  </w:style>
  <w:style w:type="paragraph" w:customStyle="1" w:styleId="Paragrafneslovan">
    <w:name w:val="Paragraf nečíslovaný"/>
    <w:basedOn w:val="Normln"/>
    <w:autoRedefine/>
    <w:rsid w:val="00C33D3A"/>
    <w:pPr>
      <w:ind w:left="426"/>
      <w:jc w:val="both"/>
    </w:pPr>
  </w:style>
  <w:style w:type="paragraph" w:styleId="Textbubliny">
    <w:name w:val="Balloon Text"/>
    <w:basedOn w:val="Normln"/>
    <w:link w:val="TextbublinyChar"/>
    <w:uiPriority w:val="99"/>
    <w:semiHidden/>
    <w:unhideWhenUsed/>
    <w:rsid w:val="00B45FDC"/>
    <w:rPr>
      <w:rFonts w:ascii="Tahoma" w:hAnsi="Tahoma" w:cs="Tahoma"/>
      <w:sz w:val="16"/>
      <w:szCs w:val="16"/>
    </w:rPr>
  </w:style>
  <w:style w:type="character" w:customStyle="1" w:styleId="TextbublinyChar">
    <w:name w:val="Text bubliny Char"/>
    <w:basedOn w:val="Standardnpsmoodstavce"/>
    <w:link w:val="Textbubliny"/>
    <w:uiPriority w:val="99"/>
    <w:semiHidden/>
    <w:rsid w:val="00B45FD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44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790D5B"/>
    <w:pPr>
      <w:tabs>
        <w:tab w:val="left" w:pos="567"/>
        <w:tab w:val="left" w:pos="709"/>
        <w:tab w:val="left" w:pos="851"/>
        <w:tab w:val="left" w:pos="993"/>
      </w:tabs>
      <w:jc w:val="both"/>
    </w:pPr>
    <w:rPr>
      <w:szCs w:val="24"/>
    </w:rPr>
  </w:style>
  <w:style w:type="paragraph" w:customStyle="1" w:styleId="ostzahl">
    <w:name w:val="ostzahl"/>
    <w:basedOn w:val="Normln"/>
    <w:next w:val="Normln"/>
    <w:autoRedefine/>
    <w:rsid w:val="00F64E64"/>
    <w:pPr>
      <w:numPr>
        <w:numId w:val="1"/>
      </w:numPr>
      <w:tabs>
        <w:tab w:val="left" w:pos="426"/>
      </w:tabs>
    </w:pPr>
    <w:rPr>
      <w:b/>
      <w:spacing w:val="22"/>
    </w:rPr>
  </w:style>
  <w:style w:type="character" w:customStyle="1" w:styleId="vlevoChar">
    <w:name w:val="vlevo Char"/>
    <w:link w:val="vlevo"/>
    <w:locked/>
    <w:rsid w:val="00790D5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B7548"/>
    <w:pPr>
      <w:ind w:left="720"/>
      <w:contextualSpacing/>
    </w:pPr>
  </w:style>
  <w:style w:type="paragraph" w:styleId="Bezmezer">
    <w:name w:val="No Spacing"/>
    <w:uiPriority w:val="1"/>
    <w:qFormat/>
    <w:rsid w:val="00DB3A03"/>
    <w:pPr>
      <w:spacing w:after="0" w:line="240" w:lineRule="auto"/>
    </w:pPr>
    <w:rPr>
      <w:rFonts w:ascii="Times New Roman" w:eastAsia="Times New Roman" w:hAnsi="Times New Roman" w:cs="Times New Roman"/>
      <w:sz w:val="24"/>
      <w:szCs w:val="24"/>
      <w:lang w:eastAsia="cs-CZ"/>
    </w:rPr>
  </w:style>
  <w:style w:type="paragraph" w:customStyle="1" w:styleId="Paragrafneslovan">
    <w:name w:val="Paragraf nečíslovaný"/>
    <w:basedOn w:val="Normln"/>
    <w:autoRedefine/>
    <w:rsid w:val="00C33D3A"/>
    <w:pPr>
      <w:ind w:left="426"/>
      <w:jc w:val="both"/>
    </w:pPr>
  </w:style>
  <w:style w:type="paragraph" w:styleId="Textbubliny">
    <w:name w:val="Balloon Text"/>
    <w:basedOn w:val="Normln"/>
    <w:link w:val="TextbublinyChar"/>
    <w:uiPriority w:val="99"/>
    <w:semiHidden/>
    <w:unhideWhenUsed/>
    <w:rsid w:val="00B45FDC"/>
    <w:rPr>
      <w:rFonts w:ascii="Tahoma" w:hAnsi="Tahoma" w:cs="Tahoma"/>
      <w:sz w:val="16"/>
      <w:szCs w:val="16"/>
    </w:rPr>
  </w:style>
  <w:style w:type="character" w:customStyle="1" w:styleId="TextbublinyChar">
    <w:name w:val="Text bubliny Char"/>
    <w:basedOn w:val="Standardnpsmoodstavce"/>
    <w:link w:val="Textbubliny"/>
    <w:uiPriority w:val="99"/>
    <w:semiHidden/>
    <w:rsid w:val="00B45FD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8751">
      <w:bodyDiv w:val="1"/>
      <w:marLeft w:val="0"/>
      <w:marRight w:val="0"/>
      <w:marTop w:val="0"/>
      <w:marBottom w:val="0"/>
      <w:divBdr>
        <w:top w:val="none" w:sz="0" w:space="0" w:color="auto"/>
        <w:left w:val="none" w:sz="0" w:space="0" w:color="auto"/>
        <w:bottom w:val="none" w:sz="0" w:space="0" w:color="auto"/>
        <w:right w:val="none" w:sz="0" w:space="0" w:color="auto"/>
      </w:divBdr>
    </w:div>
    <w:div w:id="343872310">
      <w:bodyDiv w:val="1"/>
      <w:marLeft w:val="0"/>
      <w:marRight w:val="0"/>
      <w:marTop w:val="0"/>
      <w:marBottom w:val="0"/>
      <w:divBdr>
        <w:top w:val="none" w:sz="0" w:space="0" w:color="auto"/>
        <w:left w:val="none" w:sz="0" w:space="0" w:color="auto"/>
        <w:bottom w:val="none" w:sz="0" w:space="0" w:color="auto"/>
        <w:right w:val="none" w:sz="0" w:space="0" w:color="auto"/>
      </w:divBdr>
    </w:div>
    <w:div w:id="653489464">
      <w:bodyDiv w:val="1"/>
      <w:marLeft w:val="0"/>
      <w:marRight w:val="0"/>
      <w:marTop w:val="0"/>
      <w:marBottom w:val="0"/>
      <w:divBdr>
        <w:top w:val="none" w:sz="0" w:space="0" w:color="auto"/>
        <w:left w:val="none" w:sz="0" w:space="0" w:color="auto"/>
        <w:bottom w:val="none" w:sz="0" w:space="0" w:color="auto"/>
        <w:right w:val="none" w:sz="0" w:space="0" w:color="auto"/>
      </w:divBdr>
    </w:div>
    <w:div w:id="655913207">
      <w:bodyDiv w:val="1"/>
      <w:marLeft w:val="0"/>
      <w:marRight w:val="0"/>
      <w:marTop w:val="0"/>
      <w:marBottom w:val="0"/>
      <w:divBdr>
        <w:top w:val="none" w:sz="0" w:space="0" w:color="auto"/>
        <w:left w:val="none" w:sz="0" w:space="0" w:color="auto"/>
        <w:bottom w:val="none" w:sz="0" w:space="0" w:color="auto"/>
        <w:right w:val="none" w:sz="0" w:space="0" w:color="auto"/>
      </w:divBdr>
    </w:div>
    <w:div w:id="804859148">
      <w:bodyDiv w:val="1"/>
      <w:marLeft w:val="0"/>
      <w:marRight w:val="0"/>
      <w:marTop w:val="0"/>
      <w:marBottom w:val="0"/>
      <w:divBdr>
        <w:top w:val="none" w:sz="0" w:space="0" w:color="auto"/>
        <w:left w:val="none" w:sz="0" w:space="0" w:color="auto"/>
        <w:bottom w:val="none" w:sz="0" w:space="0" w:color="auto"/>
        <w:right w:val="none" w:sz="0" w:space="0" w:color="auto"/>
      </w:divBdr>
    </w:div>
    <w:div w:id="907570865">
      <w:bodyDiv w:val="1"/>
      <w:marLeft w:val="0"/>
      <w:marRight w:val="0"/>
      <w:marTop w:val="0"/>
      <w:marBottom w:val="0"/>
      <w:divBdr>
        <w:top w:val="none" w:sz="0" w:space="0" w:color="auto"/>
        <w:left w:val="none" w:sz="0" w:space="0" w:color="auto"/>
        <w:bottom w:val="none" w:sz="0" w:space="0" w:color="auto"/>
        <w:right w:val="none" w:sz="0" w:space="0" w:color="auto"/>
      </w:divBdr>
    </w:div>
    <w:div w:id="1009986956">
      <w:bodyDiv w:val="1"/>
      <w:marLeft w:val="0"/>
      <w:marRight w:val="0"/>
      <w:marTop w:val="0"/>
      <w:marBottom w:val="0"/>
      <w:divBdr>
        <w:top w:val="none" w:sz="0" w:space="0" w:color="auto"/>
        <w:left w:val="none" w:sz="0" w:space="0" w:color="auto"/>
        <w:bottom w:val="none" w:sz="0" w:space="0" w:color="auto"/>
        <w:right w:val="none" w:sz="0" w:space="0" w:color="auto"/>
      </w:divBdr>
    </w:div>
    <w:div w:id="1167748194">
      <w:bodyDiv w:val="1"/>
      <w:marLeft w:val="0"/>
      <w:marRight w:val="0"/>
      <w:marTop w:val="0"/>
      <w:marBottom w:val="0"/>
      <w:divBdr>
        <w:top w:val="none" w:sz="0" w:space="0" w:color="auto"/>
        <w:left w:val="none" w:sz="0" w:space="0" w:color="auto"/>
        <w:bottom w:val="none" w:sz="0" w:space="0" w:color="auto"/>
        <w:right w:val="none" w:sz="0" w:space="0" w:color="auto"/>
      </w:divBdr>
    </w:div>
    <w:div w:id="1385132692">
      <w:bodyDiv w:val="1"/>
      <w:marLeft w:val="0"/>
      <w:marRight w:val="0"/>
      <w:marTop w:val="0"/>
      <w:marBottom w:val="0"/>
      <w:divBdr>
        <w:top w:val="none" w:sz="0" w:space="0" w:color="auto"/>
        <w:left w:val="none" w:sz="0" w:space="0" w:color="auto"/>
        <w:bottom w:val="none" w:sz="0" w:space="0" w:color="auto"/>
        <w:right w:val="none" w:sz="0" w:space="0" w:color="auto"/>
      </w:divBdr>
    </w:div>
    <w:div w:id="1507743078">
      <w:bodyDiv w:val="1"/>
      <w:marLeft w:val="0"/>
      <w:marRight w:val="0"/>
      <w:marTop w:val="0"/>
      <w:marBottom w:val="0"/>
      <w:divBdr>
        <w:top w:val="none" w:sz="0" w:space="0" w:color="auto"/>
        <w:left w:val="none" w:sz="0" w:space="0" w:color="auto"/>
        <w:bottom w:val="none" w:sz="0" w:space="0" w:color="auto"/>
        <w:right w:val="none" w:sz="0" w:space="0" w:color="auto"/>
      </w:divBdr>
    </w:div>
    <w:div w:id="1753352779">
      <w:bodyDiv w:val="1"/>
      <w:marLeft w:val="0"/>
      <w:marRight w:val="0"/>
      <w:marTop w:val="0"/>
      <w:marBottom w:val="0"/>
      <w:divBdr>
        <w:top w:val="none" w:sz="0" w:space="0" w:color="auto"/>
        <w:left w:val="none" w:sz="0" w:space="0" w:color="auto"/>
        <w:bottom w:val="none" w:sz="0" w:space="0" w:color="auto"/>
        <w:right w:val="none" w:sz="0" w:space="0" w:color="auto"/>
      </w:divBdr>
    </w:div>
    <w:div w:id="1933275976">
      <w:bodyDiv w:val="1"/>
      <w:marLeft w:val="0"/>
      <w:marRight w:val="0"/>
      <w:marTop w:val="0"/>
      <w:marBottom w:val="0"/>
      <w:divBdr>
        <w:top w:val="none" w:sz="0" w:space="0" w:color="auto"/>
        <w:left w:val="none" w:sz="0" w:space="0" w:color="auto"/>
        <w:bottom w:val="none" w:sz="0" w:space="0" w:color="auto"/>
        <w:right w:val="none" w:sz="0" w:space="0" w:color="auto"/>
      </w:divBdr>
    </w:div>
    <w:div w:id="2014989788">
      <w:bodyDiv w:val="1"/>
      <w:marLeft w:val="0"/>
      <w:marRight w:val="0"/>
      <w:marTop w:val="0"/>
      <w:marBottom w:val="0"/>
      <w:divBdr>
        <w:top w:val="none" w:sz="0" w:space="0" w:color="auto"/>
        <w:left w:val="none" w:sz="0" w:space="0" w:color="auto"/>
        <w:bottom w:val="none" w:sz="0" w:space="0" w:color="auto"/>
        <w:right w:val="none" w:sz="0" w:space="0" w:color="auto"/>
      </w:divBdr>
    </w:div>
    <w:div w:id="20862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7A48-F3B0-4601-A7EA-98140A55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1845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Jitka</dc:creator>
  <cp:lastModifiedBy>Kölblová Eva</cp:lastModifiedBy>
  <cp:revision>4</cp:revision>
  <cp:lastPrinted>2017-08-15T12:52:00Z</cp:lastPrinted>
  <dcterms:created xsi:type="dcterms:W3CDTF">2017-08-17T07:07:00Z</dcterms:created>
  <dcterms:modified xsi:type="dcterms:W3CDTF">2017-09-26T07:53:00Z</dcterms:modified>
</cp:coreProperties>
</file>