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C" w:rsidRPr="002A6DE5" w:rsidRDefault="0015352B" w:rsidP="00740989">
      <w:pPr>
        <w:pStyle w:val="nadpcent"/>
      </w:pPr>
      <w:r w:rsidRPr="002A6DE5">
        <w:t>Důvodová zpráva</w:t>
      </w:r>
    </w:p>
    <w:p w:rsidR="00DD65AC" w:rsidRPr="002A6DE5" w:rsidRDefault="0015352B" w:rsidP="00BA3659">
      <w:pPr>
        <w:pStyle w:val="ostzahl"/>
      </w:pPr>
      <w:r w:rsidRPr="002A6DE5">
        <w:t>Název problému a jeho charakteristika</w:t>
      </w:r>
    </w:p>
    <w:p w:rsidR="00793AF4" w:rsidRPr="002A6DE5" w:rsidRDefault="00793AF4" w:rsidP="00DA658A">
      <w:pPr>
        <w:pStyle w:val="Paragrafneslovan"/>
      </w:pPr>
      <w:r w:rsidRPr="002A6DE5">
        <w:t>Poskytnutí</w:t>
      </w:r>
      <w:r w:rsidR="00347465">
        <w:t xml:space="preserve"> </w:t>
      </w:r>
      <w:r w:rsidR="00E622CF">
        <w:t xml:space="preserve">3 </w:t>
      </w:r>
      <w:r w:rsidR="00347465">
        <w:t>individuálních</w:t>
      </w:r>
      <w:r w:rsidRPr="002A6DE5">
        <w:t xml:space="preserve"> dotací pro rok 201</w:t>
      </w:r>
      <w:r w:rsidR="001C79A1" w:rsidRPr="002A6DE5">
        <w:t xml:space="preserve">8 z </w:t>
      </w:r>
      <w:r w:rsidRPr="002A6DE5">
        <w:t>rozpočtu Odboru na rok 201</w:t>
      </w:r>
      <w:r w:rsidR="001C79A1" w:rsidRPr="002A6DE5">
        <w:t>8</w:t>
      </w:r>
      <w:r w:rsidRPr="002A6DE5">
        <w:t xml:space="preserve">, a to </w:t>
      </w:r>
      <w:r w:rsidR="00E622CF">
        <w:t>subjektu</w:t>
      </w:r>
      <w:r w:rsidRPr="002A6DE5">
        <w:t xml:space="preserve"> Plzeň </w:t>
      </w:r>
      <w:proofErr w:type="gramStart"/>
      <w:r w:rsidRPr="002A6DE5">
        <w:t xml:space="preserve">2015, z. </w:t>
      </w:r>
      <w:proofErr w:type="spellStart"/>
      <w:r w:rsidRPr="002A6DE5">
        <w:t>ú.</w:t>
      </w:r>
      <w:proofErr w:type="spellEnd"/>
      <w:r w:rsidR="005A6814" w:rsidRPr="002A6DE5">
        <w:t xml:space="preserve"> (dále</w:t>
      </w:r>
      <w:proofErr w:type="gramEnd"/>
      <w:r w:rsidR="005A6814" w:rsidRPr="002A6DE5">
        <w:t xml:space="preserve"> také jen „P2015“</w:t>
      </w:r>
      <w:r w:rsidR="00DA658A" w:rsidRPr="002A6DE5">
        <w:t xml:space="preserve"> nebo „společnost“</w:t>
      </w:r>
      <w:r w:rsidR="005A6814" w:rsidRPr="002A6DE5">
        <w:t>)</w:t>
      </w:r>
    </w:p>
    <w:p w:rsidR="00DD65AC" w:rsidRPr="002A6DE5" w:rsidRDefault="0015352B" w:rsidP="00BA3659">
      <w:pPr>
        <w:pStyle w:val="ostzahl"/>
      </w:pPr>
      <w:r w:rsidRPr="002A6DE5">
        <w:t>Konstatování současného stavu a jeho analýza</w:t>
      </w:r>
    </w:p>
    <w:p w:rsidR="0024193A" w:rsidRPr="00BA3659" w:rsidRDefault="00520B4E" w:rsidP="00BA3659">
      <w:pPr>
        <w:pStyle w:val="Paragrafneslovan"/>
      </w:pPr>
      <w:r w:rsidRPr="002A6DE5">
        <w:t>O</w:t>
      </w:r>
      <w:r w:rsidR="002B1E8C" w:rsidRPr="002A6DE5">
        <w:t>d roku</w:t>
      </w:r>
      <w:r w:rsidR="00793AF4" w:rsidRPr="002A6DE5">
        <w:t xml:space="preserve"> 2017 </w:t>
      </w:r>
      <w:r w:rsidRPr="002A6DE5">
        <w:t xml:space="preserve">je </w:t>
      </w:r>
      <w:r w:rsidR="00793AF4" w:rsidRPr="002A6DE5">
        <w:t>použ</w:t>
      </w:r>
      <w:r w:rsidR="002B1E8C" w:rsidRPr="002A6DE5">
        <w:t>íván jednotný po</w:t>
      </w:r>
      <w:r w:rsidR="00793AF4" w:rsidRPr="002A6DE5">
        <w:t xml:space="preserve">stup při </w:t>
      </w:r>
      <w:r w:rsidR="002B1E8C" w:rsidRPr="002A6DE5">
        <w:t>poskytová</w:t>
      </w:r>
      <w:r w:rsidR="00793AF4" w:rsidRPr="002A6DE5">
        <w:t xml:space="preserve">ní dotací, kdy </w:t>
      </w:r>
      <w:r w:rsidR="002B1E8C" w:rsidRPr="002A6DE5">
        <w:t xml:space="preserve">v rámci schvalování rozpočtu města Plzně na daný kalendářní rok je schválen </w:t>
      </w:r>
      <w:r w:rsidR="00884713" w:rsidRPr="002A6DE5">
        <w:t xml:space="preserve">pro jednotlivé správce rozpočtu </w:t>
      </w:r>
      <w:r w:rsidR="002B1E8C" w:rsidRPr="002A6DE5">
        <w:t xml:space="preserve">závazný ukazatel, kterým </w:t>
      </w:r>
      <w:r w:rsidR="00884713" w:rsidRPr="002A6DE5">
        <w:t>je</w:t>
      </w:r>
      <w:r w:rsidR="002B1E8C" w:rsidRPr="002A6DE5">
        <w:t xml:space="preserve"> </w:t>
      </w:r>
      <w:r w:rsidR="00884713" w:rsidRPr="002A6DE5">
        <w:t xml:space="preserve">souhrnný </w:t>
      </w:r>
      <w:r w:rsidR="002B1E8C" w:rsidRPr="002A6DE5">
        <w:t xml:space="preserve">objem </w:t>
      </w:r>
      <w:r w:rsidR="00884713" w:rsidRPr="002A6DE5">
        <w:t xml:space="preserve">finančních </w:t>
      </w:r>
      <w:r w:rsidR="002B1E8C" w:rsidRPr="002A6DE5">
        <w:t xml:space="preserve">prostředků </w:t>
      </w:r>
      <w:r w:rsidR="00884713" w:rsidRPr="002A6DE5">
        <w:t>na provozní a investiční transfery jiným organizacím</w:t>
      </w:r>
      <w:r w:rsidR="0024193A" w:rsidRPr="002A6DE5">
        <w:t>.</w:t>
      </w:r>
    </w:p>
    <w:p w:rsidR="002B1E8C" w:rsidRPr="00BA3659" w:rsidRDefault="002B1E8C" w:rsidP="00BA3659">
      <w:pPr>
        <w:pStyle w:val="Paragrafneslovan"/>
      </w:pPr>
      <w:r w:rsidRPr="002A6DE5">
        <w:t xml:space="preserve">Pro </w:t>
      </w:r>
      <w:r w:rsidR="001C79A1" w:rsidRPr="00BA3659">
        <w:t xml:space="preserve">poskytnutí dotace na základě </w:t>
      </w:r>
      <w:r w:rsidRPr="002A6DE5">
        <w:t>uzavřen</w:t>
      </w:r>
      <w:r w:rsidR="001C79A1" w:rsidRPr="00BA3659">
        <w:t>é</w:t>
      </w:r>
      <w:r w:rsidRPr="002A6DE5">
        <w:t xml:space="preserve"> smlouvy je </w:t>
      </w:r>
      <w:r w:rsidR="001C79A1" w:rsidRPr="002A6DE5">
        <w:t>nezbytné</w:t>
      </w:r>
      <w:r w:rsidR="001C79A1" w:rsidRPr="00BA3659">
        <w:t xml:space="preserve"> </w:t>
      </w:r>
      <w:r w:rsidRPr="002A6DE5">
        <w:t>schválení konkrétních dotací konkrétním příjemcům.</w:t>
      </w:r>
    </w:p>
    <w:p w:rsidR="00793AF4" w:rsidRPr="00BA3659" w:rsidRDefault="0024193A" w:rsidP="00BA3659">
      <w:pPr>
        <w:pStyle w:val="Paragrafneslovan"/>
      </w:pPr>
      <w:r w:rsidRPr="002A6DE5">
        <w:t>N</w:t>
      </w:r>
      <w:r w:rsidR="00793AF4" w:rsidRPr="002A6DE5">
        <w:t xml:space="preserve">ávrh usnesení na konkrétní rozdělení </w:t>
      </w:r>
      <w:r w:rsidR="001C79A1" w:rsidRPr="00BA3659">
        <w:t xml:space="preserve">částky alokované v návrhu rozpočtu na finanční krytí žádostí o individuální dotace </w:t>
      </w:r>
      <w:r w:rsidR="00793AF4" w:rsidRPr="002A6DE5">
        <w:t>předklád</w:t>
      </w:r>
      <w:r w:rsidR="001C79A1" w:rsidRPr="00BA3659">
        <w:t>á odvětvový odbor</w:t>
      </w:r>
      <w:r w:rsidR="007F08D3">
        <w:t>, který tyto dotace spravuje</w:t>
      </w:r>
      <w:r w:rsidR="001C79A1" w:rsidRPr="00BA3659">
        <w:t>.</w:t>
      </w:r>
      <w:r w:rsidR="00793AF4" w:rsidRPr="002A6DE5">
        <w:t xml:space="preserve"> </w:t>
      </w:r>
    </w:p>
    <w:p w:rsidR="00E622CF" w:rsidRDefault="0024193A" w:rsidP="00E622CF">
      <w:pPr>
        <w:pStyle w:val="Paragrafneslovan"/>
      </w:pPr>
      <w:r w:rsidRPr="002A6DE5">
        <w:t>Z výše uvedených důvodů předkládá</w:t>
      </w:r>
      <w:r w:rsidR="00DC1BC1" w:rsidRPr="00DC1BC1">
        <w:t xml:space="preserve"> </w:t>
      </w:r>
      <w:r w:rsidR="00DC1BC1" w:rsidRPr="00BA3659">
        <w:t>O</w:t>
      </w:r>
      <w:r w:rsidR="007F08D3">
        <w:t>dbor kultury</w:t>
      </w:r>
      <w:r w:rsidR="00DC1BC1" w:rsidRPr="00BA3659">
        <w:t xml:space="preserve"> MMP</w:t>
      </w:r>
      <w:r w:rsidRPr="002A6DE5">
        <w:t>, jako sprá</w:t>
      </w:r>
      <w:r w:rsidR="00B5402C">
        <w:t>vce rozpočtu, návrh usnesení na </w:t>
      </w:r>
      <w:r w:rsidRPr="002A6DE5">
        <w:t xml:space="preserve">poskytnutí </w:t>
      </w:r>
      <w:r w:rsidR="00E622CF">
        <w:t>tří</w:t>
      </w:r>
      <w:r w:rsidR="00537C0B">
        <w:t xml:space="preserve"> individuálních</w:t>
      </w:r>
      <w:r w:rsidR="00E622CF">
        <w:t xml:space="preserve"> dotací z rozpočtu Odboru kultury MMP – Provozní</w:t>
      </w:r>
      <w:r w:rsidR="00B60823">
        <w:t>,</w:t>
      </w:r>
      <w:r w:rsidR="00E622CF">
        <w:t xml:space="preserve"> resp. Investiční transfery jiným organizacím a veřejným rozpočtům na rok 2018 </w:t>
      </w:r>
      <w:r w:rsidR="00E622CF" w:rsidRPr="00E622CF">
        <w:rPr>
          <w:iCs/>
        </w:rPr>
        <w:t xml:space="preserve">žadateli </w:t>
      </w:r>
      <w:r w:rsidR="00E622CF" w:rsidRPr="00FB433E">
        <w:t xml:space="preserve">Plzeň </w:t>
      </w:r>
      <w:proofErr w:type="gramStart"/>
      <w:r w:rsidR="00E622CF" w:rsidRPr="00FB433E">
        <w:t xml:space="preserve">2015, z. </w:t>
      </w:r>
      <w:proofErr w:type="spellStart"/>
      <w:r w:rsidR="00E622CF" w:rsidRPr="00FB433E">
        <w:t>ú.</w:t>
      </w:r>
      <w:proofErr w:type="spellEnd"/>
      <w:proofErr w:type="gramEnd"/>
      <w:r w:rsidR="00E622CF" w:rsidRPr="00FB433E">
        <w:t xml:space="preserve"> (IČ</w:t>
      </w:r>
      <w:r w:rsidR="00E622CF">
        <w:t>O</w:t>
      </w:r>
      <w:r w:rsidR="00E622CF" w:rsidRPr="00FB433E">
        <w:t> 29109124), P</w:t>
      </w:r>
      <w:r w:rsidR="00E622CF">
        <w:t>resslova</w:t>
      </w:r>
      <w:r w:rsidR="00E622CF" w:rsidRPr="00FB433E">
        <w:t xml:space="preserve"> 1</w:t>
      </w:r>
      <w:r w:rsidR="00E622CF">
        <w:t>4</w:t>
      </w:r>
      <w:r w:rsidR="00E622CF" w:rsidRPr="00FB433E">
        <w:t>, 301 00 Plzeň</w:t>
      </w:r>
      <w:r w:rsidR="00E622CF">
        <w:t>, a to:</w:t>
      </w:r>
    </w:p>
    <w:p w:rsidR="00E622CF" w:rsidRPr="00C23DA9" w:rsidRDefault="00E622CF" w:rsidP="00E622CF">
      <w:pPr>
        <w:pStyle w:val="Odstavecseseznamem"/>
        <w:spacing w:after="120"/>
        <w:ind w:left="426"/>
        <w:jc w:val="both"/>
        <w:rPr>
          <w:sz w:val="12"/>
        </w:rPr>
      </w:pPr>
    </w:p>
    <w:p w:rsidR="00E622CF" w:rsidRDefault="00BA1138" w:rsidP="00E622CF">
      <w:pPr>
        <w:pStyle w:val="Odstavecseseznamem"/>
        <w:numPr>
          <w:ilvl w:val="2"/>
          <w:numId w:val="13"/>
        </w:numPr>
        <w:spacing w:after="120"/>
        <w:ind w:left="425" w:hanging="425"/>
        <w:contextualSpacing w:val="0"/>
        <w:jc w:val="both"/>
      </w:pPr>
      <w:r>
        <w:t xml:space="preserve">Neinvestiční </w:t>
      </w:r>
      <w:r w:rsidR="00E622CF">
        <w:t xml:space="preserve">dotace ve výši </w:t>
      </w:r>
      <w:r w:rsidR="00E622CF" w:rsidRPr="00605652">
        <w:rPr>
          <w:b/>
        </w:rPr>
        <w:t>3 000 000 Kč</w:t>
      </w:r>
      <w:r w:rsidR="00E622CF">
        <w:t xml:space="preserve"> na </w:t>
      </w:r>
      <w:r w:rsidR="00E622CF" w:rsidRPr="00FB433E">
        <w:t xml:space="preserve">částečnou </w:t>
      </w:r>
      <w:r w:rsidR="00E622CF" w:rsidRPr="00605652">
        <w:rPr>
          <w:b/>
        </w:rPr>
        <w:t>úhradu neinvestičních nákladů</w:t>
      </w:r>
      <w:r w:rsidR="00E622CF" w:rsidRPr="00FB433E">
        <w:t xml:space="preserve"> vzniklých příjemci v roce 201</w:t>
      </w:r>
      <w:r w:rsidR="00E622CF">
        <w:t>8</w:t>
      </w:r>
      <w:r w:rsidR="00E622CF" w:rsidRPr="00FB433E">
        <w:t>, věcně a časově p</w:t>
      </w:r>
      <w:r w:rsidR="00E622CF">
        <w:t>říslušejících k tomuto období a </w:t>
      </w:r>
      <w:r w:rsidR="00E622CF" w:rsidRPr="00605652">
        <w:rPr>
          <w:b/>
        </w:rPr>
        <w:t>souvisejících s provozem objektu KD PEKLO a s realizací uměleckého a kulturní</w:t>
      </w:r>
      <w:r w:rsidR="00B60823">
        <w:rPr>
          <w:b/>
        </w:rPr>
        <w:t>ho</w:t>
      </w:r>
      <w:r w:rsidR="00E622CF" w:rsidRPr="00605652">
        <w:rPr>
          <w:b/>
        </w:rPr>
        <w:t xml:space="preserve"> programu v tomto objektu</w:t>
      </w:r>
      <w:r w:rsidR="00E622CF">
        <w:t xml:space="preserve">, a to </w:t>
      </w:r>
      <w:r w:rsidR="00E622CF" w:rsidRPr="00FB433E">
        <w:t xml:space="preserve">v souladu se žádostí příjemce, která je přílohou </w:t>
      </w:r>
      <w:proofErr w:type="gramStart"/>
      <w:r w:rsidR="00E622CF" w:rsidRPr="00FB433E">
        <w:t xml:space="preserve">č. </w:t>
      </w:r>
      <w:r w:rsidR="00E622CF">
        <w:t xml:space="preserve">1 </w:t>
      </w:r>
      <w:r w:rsidR="00E622CF" w:rsidRPr="00FB433E">
        <w:t>podkladových</w:t>
      </w:r>
      <w:proofErr w:type="gramEnd"/>
      <w:r w:rsidR="00E622CF" w:rsidRPr="00FB433E">
        <w:t xml:space="preserve"> materiálů tohoto usnesení</w:t>
      </w:r>
      <w:r w:rsidR="00E622CF">
        <w:t>.</w:t>
      </w:r>
    </w:p>
    <w:p w:rsidR="00E622CF" w:rsidRDefault="00BA1138" w:rsidP="00E622CF">
      <w:pPr>
        <w:pStyle w:val="Odstavecseseznamem"/>
        <w:numPr>
          <w:ilvl w:val="2"/>
          <w:numId w:val="13"/>
        </w:numPr>
        <w:spacing w:after="120"/>
        <w:ind w:left="425" w:hanging="425"/>
        <w:contextualSpacing w:val="0"/>
        <w:jc w:val="both"/>
      </w:pPr>
      <w:r>
        <w:t xml:space="preserve">Neinvestiční </w:t>
      </w:r>
      <w:r w:rsidR="00E622CF">
        <w:t>d</w:t>
      </w:r>
      <w:r w:rsidR="00E622CF" w:rsidRPr="00FB433E">
        <w:t xml:space="preserve">otace ve výši </w:t>
      </w:r>
      <w:r w:rsidR="00605652" w:rsidRPr="00605652">
        <w:rPr>
          <w:b/>
        </w:rPr>
        <w:t>799</w:t>
      </w:r>
      <w:r w:rsidR="00E622CF" w:rsidRPr="00605652">
        <w:rPr>
          <w:b/>
        </w:rPr>
        <w:t> </w:t>
      </w:r>
      <w:r w:rsidR="00605652" w:rsidRPr="00605652">
        <w:rPr>
          <w:b/>
        </w:rPr>
        <w:t>9</w:t>
      </w:r>
      <w:r w:rsidR="00E622CF" w:rsidRPr="00605652">
        <w:rPr>
          <w:b/>
        </w:rPr>
        <w:t>00 Kč</w:t>
      </w:r>
      <w:r w:rsidR="00E622CF" w:rsidRPr="00FB433E">
        <w:t xml:space="preserve"> na částečnou </w:t>
      </w:r>
      <w:r w:rsidR="00E622CF" w:rsidRPr="00605652">
        <w:rPr>
          <w:b/>
        </w:rPr>
        <w:t>úhradu neinvestičních nákladů</w:t>
      </w:r>
      <w:r w:rsidR="00E622CF" w:rsidRPr="00FB433E">
        <w:t xml:space="preserve"> ro</w:t>
      </w:r>
      <w:r w:rsidR="00E622CF">
        <w:t>ku</w:t>
      </w:r>
      <w:r w:rsidR="00E622CF" w:rsidRPr="00FB433E">
        <w:t xml:space="preserve"> 201</w:t>
      </w:r>
      <w:r w:rsidR="00E622CF">
        <w:t>8</w:t>
      </w:r>
      <w:r w:rsidR="00E622CF" w:rsidRPr="00FB433E">
        <w:t xml:space="preserve">, věcně a časově příslušejících k tomuto období </w:t>
      </w:r>
      <w:r w:rsidR="00E622CF" w:rsidRPr="00605652">
        <w:rPr>
          <w:b/>
        </w:rPr>
        <w:t>a souvisejících s realizací výstavy „100 let republiky očima pěti generací“</w:t>
      </w:r>
      <w:r w:rsidR="00E622CF">
        <w:t>, a to</w:t>
      </w:r>
      <w:r w:rsidR="00E622CF" w:rsidRPr="00FB433E">
        <w:t xml:space="preserve"> v souladu se žádostí</w:t>
      </w:r>
      <w:r w:rsidR="00E622CF">
        <w:t xml:space="preserve"> příjemce, která je přílohou č. </w:t>
      </w:r>
      <w:r w:rsidR="00E622CF" w:rsidRPr="00FB433E">
        <w:t>2 podkladových materiálů tohoto usnesení</w:t>
      </w:r>
      <w:r w:rsidR="00E622CF">
        <w:t>.</w:t>
      </w:r>
    </w:p>
    <w:p w:rsidR="00BA1138" w:rsidRDefault="00605652" w:rsidP="00BA1138">
      <w:pPr>
        <w:pStyle w:val="Odstavecseseznamem"/>
        <w:numPr>
          <w:ilvl w:val="2"/>
          <w:numId w:val="13"/>
        </w:numPr>
        <w:ind w:left="425" w:hanging="425"/>
        <w:contextualSpacing w:val="0"/>
        <w:jc w:val="both"/>
      </w:pPr>
      <w:r>
        <w:t>D</w:t>
      </w:r>
      <w:r w:rsidR="00E622CF">
        <w:t xml:space="preserve">otace ve výši </w:t>
      </w:r>
      <w:r w:rsidR="00BA1138" w:rsidRPr="00605652">
        <w:rPr>
          <w:b/>
        </w:rPr>
        <w:t>3 499 000</w:t>
      </w:r>
      <w:r w:rsidR="00E622CF" w:rsidRPr="00605652">
        <w:rPr>
          <w:b/>
        </w:rPr>
        <w:t xml:space="preserve"> Kč</w:t>
      </w:r>
      <w:r w:rsidR="00E622CF">
        <w:t xml:space="preserve"> na částečnou </w:t>
      </w:r>
      <w:r w:rsidR="00E622CF" w:rsidRPr="00605652">
        <w:rPr>
          <w:b/>
        </w:rPr>
        <w:t>úh</w:t>
      </w:r>
      <w:r w:rsidR="00BA1138" w:rsidRPr="00605652">
        <w:rPr>
          <w:b/>
        </w:rPr>
        <w:t xml:space="preserve">radu nákladů </w:t>
      </w:r>
      <w:r w:rsidR="00BA1138">
        <w:t>roku 2018, věcně a </w:t>
      </w:r>
      <w:r w:rsidR="00E622CF">
        <w:t xml:space="preserve">časově příslušejících k tomuto období a </w:t>
      </w:r>
      <w:r w:rsidR="00E622CF" w:rsidRPr="00605652">
        <w:rPr>
          <w:b/>
        </w:rPr>
        <w:t>souvisejících s vybudováním tržnice v areálu Kreativní zóny DEPO2015</w:t>
      </w:r>
      <w:r w:rsidR="00E622CF">
        <w:t>, a to v souladu se žádostí příjemce, která je přílohou č. 3 podkladových materiálů tohoto usnesení</w:t>
      </w:r>
      <w:r w:rsidR="00E622CF" w:rsidRPr="00FB433E">
        <w:t>.</w:t>
      </w:r>
      <w:r w:rsidR="00BA1138">
        <w:t xml:space="preserve"> </w:t>
      </w:r>
    </w:p>
    <w:p w:rsidR="00BA1138" w:rsidRDefault="00BA1138" w:rsidP="00BA1138">
      <w:pPr>
        <w:pStyle w:val="Odstavecseseznamem"/>
        <w:ind w:left="425"/>
        <w:contextualSpacing w:val="0"/>
        <w:jc w:val="both"/>
      </w:pPr>
      <w:r>
        <w:t>Tato dotace je podle předloženého rozpočtu akce, který je uvedený v</w:t>
      </w:r>
      <w:r w:rsidR="007F08D3">
        <w:t> </w:t>
      </w:r>
      <w:r>
        <w:t>žádosti</w:t>
      </w:r>
      <w:r w:rsidR="007F08D3">
        <w:t>,</w:t>
      </w:r>
      <w:r>
        <w:t xml:space="preserve"> rozdělena takto:</w:t>
      </w:r>
    </w:p>
    <w:p w:rsidR="00BA1138" w:rsidRPr="00605652" w:rsidRDefault="00BA1138" w:rsidP="00BA1138">
      <w:pPr>
        <w:pStyle w:val="Odstavecseseznamem"/>
        <w:ind w:left="425"/>
        <w:contextualSpacing w:val="0"/>
        <w:jc w:val="both"/>
        <w:rPr>
          <w:b/>
        </w:rPr>
      </w:pPr>
      <w:r w:rsidRPr="00605652">
        <w:rPr>
          <w:b/>
        </w:rPr>
        <w:t xml:space="preserve">- neinvestiční ve výši 725 000 Kč, </w:t>
      </w:r>
    </w:p>
    <w:p w:rsidR="00E622CF" w:rsidRPr="00605652" w:rsidRDefault="00BA1138" w:rsidP="00BA1138">
      <w:pPr>
        <w:pStyle w:val="Odstavecseseznamem"/>
        <w:ind w:left="425"/>
        <w:contextualSpacing w:val="0"/>
        <w:jc w:val="both"/>
        <w:rPr>
          <w:b/>
        </w:rPr>
      </w:pPr>
      <w:r w:rsidRPr="00605652">
        <w:rPr>
          <w:b/>
        </w:rPr>
        <w:t>- investiční dotace ve výši 2 774 000 Kč.</w:t>
      </w:r>
    </w:p>
    <w:p w:rsidR="005A6814" w:rsidRPr="00CF1587" w:rsidRDefault="005A6814" w:rsidP="00CF1587">
      <w:pPr>
        <w:pStyle w:val="vlevo"/>
      </w:pPr>
    </w:p>
    <w:p w:rsidR="000D2267" w:rsidRDefault="000D2267" w:rsidP="005A6814">
      <w:pPr>
        <w:pStyle w:val="Zkladntextodsazen"/>
        <w:ind w:left="0"/>
        <w:jc w:val="both"/>
      </w:pPr>
      <w:r w:rsidRPr="002A6DE5">
        <w:t>Ředitel P2015 se dne 2</w:t>
      </w:r>
      <w:r>
        <w:t>2</w:t>
      </w:r>
      <w:r w:rsidRPr="002A6DE5">
        <w:t xml:space="preserve">. </w:t>
      </w:r>
      <w:r>
        <w:t>12. 2017</w:t>
      </w:r>
      <w:r w:rsidRPr="002A6DE5">
        <w:t xml:space="preserve"> obrátil na OK MMP se žádost</w:t>
      </w:r>
      <w:r>
        <w:t>mi</w:t>
      </w:r>
      <w:r w:rsidRPr="002A6DE5">
        <w:t xml:space="preserve"> o poskytnutí </w:t>
      </w:r>
      <w:r>
        <w:t xml:space="preserve">individuálních </w:t>
      </w:r>
      <w:r w:rsidRPr="002A6DE5">
        <w:t>dotac</w:t>
      </w:r>
      <w:r>
        <w:t>í</w:t>
      </w:r>
      <w:r w:rsidRPr="002A6DE5">
        <w:t xml:space="preserve"> na úhradu nezbytných nákladů společnosti spojených</w:t>
      </w:r>
      <w:r w:rsidR="007F08D3">
        <w:t xml:space="preserve"> s</w:t>
      </w:r>
      <w:r w:rsidRPr="002A6DE5">
        <w:t xml:space="preserve"> </w:t>
      </w:r>
      <w:r>
        <w:t>výše uvedenými projekty</w:t>
      </w:r>
      <w:r w:rsidRPr="002A6DE5">
        <w:t>, a to v souladu s t</w:t>
      </w:r>
      <w:r w:rsidR="007F08D3">
        <w:t>ěmit</w:t>
      </w:r>
      <w:r w:rsidRPr="002A6DE5">
        <w:t>o žádost</w:t>
      </w:r>
      <w:r>
        <w:t>mi</w:t>
      </w:r>
      <w:r w:rsidRPr="002A6DE5">
        <w:t xml:space="preserve"> (viz Příloh</w:t>
      </w:r>
      <w:r>
        <w:t>y</w:t>
      </w:r>
      <w:r w:rsidRPr="002A6DE5">
        <w:t xml:space="preserve"> č. </w:t>
      </w:r>
      <w:r>
        <w:t xml:space="preserve">1 </w:t>
      </w:r>
      <w:r w:rsidR="007F08D3">
        <w:t>–</w:t>
      </w:r>
      <w:r>
        <w:t xml:space="preserve"> 3</w:t>
      </w:r>
      <w:r w:rsidR="007F08D3">
        <w:t xml:space="preserve"> této důvodové zprávy</w:t>
      </w:r>
      <w:r w:rsidRPr="002A6DE5">
        <w:t>), kter</w:t>
      </w:r>
      <w:r>
        <w:t>é</w:t>
      </w:r>
      <w:r w:rsidRPr="002A6DE5">
        <w:t xml:space="preserve"> splňuj</w:t>
      </w:r>
      <w:r>
        <w:t>í</w:t>
      </w:r>
      <w:r w:rsidRPr="002A6DE5">
        <w:t xml:space="preserve"> veškeré náležitosti v souladu se zákonem č. 250/2000 Sb., o rozpočtových pravidlech územních rozpočtů, v platném znění.</w:t>
      </w:r>
    </w:p>
    <w:p w:rsidR="00516D67" w:rsidRPr="002A6DE5" w:rsidRDefault="005A6814" w:rsidP="005A6814">
      <w:pPr>
        <w:pStyle w:val="Zkladntextodsazen"/>
        <w:ind w:left="0"/>
        <w:jc w:val="both"/>
      </w:pPr>
      <w:r w:rsidRPr="002A6DE5">
        <w:t>Společnost Plzeň 2015, o. p. s. (IČ</w:t>
      </w:r>
      <w:r w:rsidR="00066097">
        <w:t>O</w:t>
      </w:r>
      <w:r w:rsidRPr="002A6DE5">
        <w:t xml:space="preserve"> 29109124), byla založena </w:t>
      </w:r>
      <w:r w:rsidR="00584873">
        <w:t>s</w:t>
      </w:r>
      <w:r w:rsidRPr="002A6DE5">
        <w:t xml:space="preserve">tatutárním městem Plzeň </w:t>
      </w:r>
      <w:r w:rsidR="00DA658A" w:rsidRPr="002A6DE5">
        <w:t>na </w:t>
      </w:r>
      <w:r w:rsidRPr="002A6DE5">
        <w:t xml:space="preserve">základě usnesení Zastupitelstva města Plzně č. 398 ze dne 16. 9. 2010. Na základě rozhodnutí správní rady P2015 a na základě notářského zápisu ze dne 23. 11. 2015 došlo ke změně právní formy subjektu z obecně prospěšné společnosti na zapsaný ústav. </w:t>
      </w:r>
    </w:p>
    <w:p w:rsidR="00516D67" w:rsidRPr="002A6DE5" w:rsidRDefault="00516D67" w:rsidP="00516D67">
      <w:pPr>
        <w:pStyle w:val="Zkladntextodsazen31"/>
        <w:numPr>
          <w:ilvl w:val="12"/>
          <w:numId w:val="0"/>
        </w:numPr>
        <w:tabs>
          <w:tab w:val="num" w:pos="0"/>
        </w:tabs>
        <w:spacing w:after="120"/>
        <w:rPr>
          <w:szCs w:val="24"/>
        </w:rPr>
      </w:pPr>
      <w:r w:rsidRPr="002A6DE5">
        <w:rPr>
          <w:szCs w:val="24"/>
        </w:rPr>
        <w:t>Činnost společnosti byla od roku 2010 financována ze strany města Plzně prostřednictvím přímých dotací, zejména z rozpočtu O</w:t>
      </w:r>
      <w:r w:rsidR="006331FC" w:rsidRPr="002A6DE5">
        <w:rPr>
          <w:szCs w:val="24"/>
        </w:rPr>
        <w:t>K MMP</w:t>
      </w:r>
      <w:r w:rsidRPr="002A6DE5">
        <w:rPr>
          <w:szCs w:val="24"/>
        </w:rPr>
        <w:t>.</w:t>
      </w:r>
    </w:p>
    <w:p w:rsidR="00516D67" w:rsidRPr="002A6DE5" w:rsidRDefault="00516D67" w:rsidP="00516D67">
      <w:pPr>
        <w:pStyle w:val="Zkladntextodsazen31"/>
        <w:numPr>
          <w:ilvl w:val="12"/>
          <w:numId w:val="0"/>
        </w:numPr>
        <w:tabs>
          <w:tab w:val="num" w:pos="0"/>
        </w:tabs>
        <w:spacing w:after="120"/>
        <w:rPr>
          <w:szCs w:val="24"/>
        </w:rPr>
      </w:pPr>
      <w:r w:rsidRPr="002A6DE5">
        <w:rPr>
          <w:szCs w:val="24"/>
        </w:rPr>
        <w:t xml:space="preserve">Vizí společnosti P2015 je být špičkovou evropskou kulturní institucí, která je zapojená do evropské spolupráce, má za sebou několik úspěšných interaktivních výstav, tvorby inovativních produktů v oblasti kulturního cestovního ruchu a je zaměřená na rozvoj tvůrčích průmyslů a podnikání v kultuře a tvůrčích průmyslech. Nadále se společnost bude zaměřovat jak </w:t>
      </w:r>
      <w:r w:rsidRPr="002A6DE5">
        <w:rPr>
          <w:szCs w:val="24"/>
        </w:rPr>
        <w:lastRenderedPageBreak/>
        <w:t xml:space="preserve">na rozvoj talentu prostřednictvím vzdělávacích programů, tak na rozvoj publika díky jeho aktivnímu zapojení do programu. </w:t>
      </w:r>
    </w:p>
    <w:p w:rsidR="00516D67" w:rsidRDefault="00516D67" w:rsidP="00CF1587">
      <w:pPr>
        <w:pStyle w:val="vlevo"/>
        <w:ind w:left="0"/>
        <w:rPr>
          <w:sz w:val="24"/>
        </w:rPr>
      </w:pPr>
      <w:r w:rsidRPr="00CF1587">
        <w:rPr>
          <w:sz w:val="24"/>
        </w:rPr>
        <w:t>Společnost provoz</w:t>
      </w:r>
      <w:r w:rsidR="002A6DE5" w:rsidRPr="00CF1587">
        <w:rPr>
          <w:sz w:val="24"/>
        </w:rPr>
        <w:t>uje</w:t>
      </w:r>
      <w:r w:rsidRPr="00CF1587">
        <w:rPr>
          <w:sz w:val="24"/>
        </w:rPr>
        <w:t xml:space="preserve"> rekonstruovaný areál DEPO2015, který je uznávaný na celostátní úrovni jako odborný partner i zajímavá turistická destinace</w:t>
      </w:r>
      <w:r w:rsidR="000D2267" w:rsidRPr="00CF1587">
        <w:rPr>
          <w:sz w:val="24"/>
        </w:rPr>
        <w:t xml:space="preserve"> a dále také objekt Kulturního domu PEKLO (také jen KD PEKLO)</w:t>
      </w:r>
      <w:r w:rsidR="002A6DE5" w:rsidRPr="00CF1587">
        <w:rPr>
          <w:sz w:val="24"/>
        </w:rPr>
        <w:t>.</w:t>
      </w:r>
    </w:p>
    <w:p w:rsidR="00CF1587" w:rsidRPr="00CF1587" w:rsidRDefault="00CF1587" w:rsidP="00CF1587">
      <w:pPr>
        <w:pStyle w:val="vlevo"/>
        <w:ind w:left="0"/>
        <w:rPr>
          <w:sz w:val="12"/>
        </w:rPr>
      </w:pPr>
    </w:p>
    <w:p w:rsidR="00060001" w:rsidRDefault="00060001" w:rsidP="00CF1587">
      <w:pPr>
        <w:pStyle w:val="vlevo"/>
        <w:ind w:left="0"/>
        <w:rPr>
          <w:sz w:val="24"/>
        </w:rPr>
      </w:pPr>
      <w:r w:rsidRPr="00CF1587">
        <w:rPr>
          <w:sz w:val="24"/>
        </w:rPr>
        <w:t>Finanční prostředky ve výši 3 000 000 Kč na pokrytí nákladů na zajištění provozu objektu KD PEKLO a zajištění uměleckého a kulturního programu v tomto objektu byly v návrhu rozpočtu města pro rok 2018 alokovány v rozpočtu Kanceláře ředitelky Úřadu služeb obyvatelstvu MMP - Provozní výdaje – Ostatní provozní výdaje. V případě schválení dotace na provoz KD PEKLO žádá OK MMP převést tyto finanční prostředky rozpočtovým opatřením do svého rozpočtu, ze kterého bude dotace poskytnuta.</w:t>
      </w:r>
    </w:p>
    <w:p w:rsidR="00CF1587" w:rsidRPr="00CF1587" w:rsidRDefault="00CF1587" w:rsidP="00CF1587">
      <w:pPr>
        <w:pStyle w:val="vlevo"/>
        <w:ind w:left="0"/>
        <w:rPr>
          <w:sz w:val="12"/>
        </w:rPr>
      </w:pPr>
    </w:p>
    <w:p w:rsidR="004261C5" w:rsidRDefault="00516D67" w:rsidP="00CF1587">
      <w:pPr>
        <w:pStyle w:val="vlevo"/>
        <w:ind w:left="0"/>
        <w:rPr>
          <w:sz w:val="24"/>
        </w:rPr>
      </w:pPr>
      <w:r w:rsidRPr="00CF1587">
        <w:rPr>
          <w:sz w:val="24"/>
        </w:rPr>
        <w:t>V návrhu rozpočtu</w:t>
      </w:r>
      <w:r w:rsidR="002A6DE5" w:rsidRPr="00CF1587">
        <w:rPr>
          <w:sz w:val="24"/>
        </w:rPr>
        <w:t xml:space="preserve"> Odboru kultury MMP</w:t>
      </w:r>
      <w:r w:rsidR="004261C5" w:rsidRPr="00CF1587">
        <w:rPr>
          <w:sz w:val="24"/>
        </w:rPr>
        <w:t xml:space="preserve"> – Provozní výdaje - Provozní transfery jiným organizacím a veřejným rozpočtům na rok 2018 </w:t>
      </w:r>
      <w:r w:rsidRPr="00CF1587">
        <w:rPr>
          <w:sz w:val="24"/>
        </w:rPr>
        <w:t>byla aloková</w:t>
      </w:r>
      <w:r w:rsidR="002A6DE5" w:rsidRPr="00CF1587">
        <w:rPr>
          <w:sz w:val="24"/>
        </w:rPr>
        <w:t xml:space="preserve">na </w:t>
      </w:r>
      <w:r w:rsidR="00347465" w:rsidRPr="00CF1587">
        <w:rPr>
          <w:sz w:val="24"/>
        </w:rPr>
        <w:t xml:space="preserve">finanční částka </w:t>
      </w:r>
      <w:r w:rsidR="004261C5" w:rsidRPr="00CF1587">
        <w:rPr>
          <w:sz w:val="24"/>
        </w:rPr>
        <w:t>ve výši 1</w:t>
      </w:r>
      <w:r w:rsidR="00CF09B2" w:rsidRPr="00CF1587">
        <w:rPr>
          <w:sz w:val="24"/>
        </w:rPr>
        <w:t> </w:t>
      </w:r>
      <w:r w:rsidR="004261C5" w:rsidRPr="00CF1587">
        <w:rPr>
          <w:sz w:val="24"/>
        </w:rPr>
        <w:t>5</w:t>
      </w:r>
      <w:r w:rsidR="00CF09B2" w:rsidRPr="00CF1587">
        <w:rPr>
          <w:sz w:val="24"/>
        </w:rPr>
        <w:t>25 </w:t>
      </w:r>
      <w:r w:rsidR="004261C5" w:rsidRPr="00CF1587">
        <w:rPr>
          <w:sz w:val="24"/>
        </w:rPr>
        <w:t xml:space="preserve">000 Kč </w:t>
      </w:r>
      <w:r w:rsidR="00347465" w:rsidRPr="00CF1587">
        <w:rPr>
          <w:sz w:val="24"/>
        </w:rPr>
        <w:t>na</w:t>
      </w:r>
      <w:r w:rsidR="004261C5" w:rsidRPr="00CF1587">
        <w:rPr>
          <w:sz w:val="24"/>
        </w:rPr>
        <w:t xml:space="preserve"> pokrytí výše uvedené druhé dotace (na realizaci výstavy „100 let české republiky očima pěti generací“) a na pokrytí neinvestiční části třetí dotace (tržnice v DEPO2015)</w:t>
      </w:r>
      <w:r w:rsidRPr="00CF1587">
        <w:rPr>
          <w:sz w:val="24"/>
        </w:rPr>
        <w:t>.</w:t>
      </w:r>
      <w:r w:rsidR="008629A0" w:rsidRPr="00CF1587">
        <w:rPr>
          <w:sz w:val="24"/>
        </w:rPr>
        <w:t xml:space="preserve"> </w:t>
      </w:r>
    </w:p>
    <w:p w:rsidR="00CF1587" w:rsidRPr="00CF1587" w:rsidRDefault="00CF1587" w:rsidP="00CF1587">
      <w:pPr>
        <w:pStyle w:val="vlevo"/>
        <w:ind w:left="0"/>
        <w:rPr>
          <w:sz w:val="12"/>
        </w:rPr>
      </w:pPr>
    </w:p>
    <w:p w:rsidR="00516D67" w:rsidRDefault="004261C5" w:rsidP="00CF1587">
      <w:pPr>
        <w:pStyle w:val="vlevo"/>
        <w:ind w:left="0"/>
        <w:rPr>
          <w:sz w:val="24"/>
        </w:rPr>
      </w:pPr>
      <w:r w:rsidRPr="00CF1587">
        <w:rPr>
          <w:sz w:val="24"/>
        </w:rPr>
        <w:t>V návrhu rozpočtu Odboru kultury MMP – Kapitálové výdaje – Investiční transfery jiným organizacím a veřejným rozpočtům na rok 2018 byla alokován</w:t>
      </w:r>
      <w:r w:rsidR="00CF09B2" w:rsidRPr="00CF1587">
        <w:rPr>
          <w:sz w:val="24"/>
        </w:rPr>
        <w:t>a</w:t>
      </w:r>
      <w:r w:rsidRPr="00CF1587">
        <w:rPr>
          <w:sz w:val="24"/>
        </w:rPr>
        <w:t xml:space="preserve"> finanční částka ve výši 2 774</w:t>
      </w:r>
      <w:r w:rsidR="00CF09B2" w:rsidRPr="00CF1587">
        <w:rPr>
          <w:sz w:val="24"/>
        </w:rPr>
        <w:t xml:space="preserve"> 000 Kč </w:t>
      </w:r>
      <w:r w:rsidRPr="00CF1587">
        <w:rPr>
          <w:sz w:val="24"/>
        </w:rPr>
        <w:t xml:space="preserve">na pokrytí investiční dotace na realizaci </w:t>
      </w:r>
      <w:r w:rsidR="00CF09B2" w:rsidRPr="00CF1587">
        <w:rPr>
          <w:sz w:val="24"/>
        </w:rPr>
        <w:t>tržnice v areálu Kreativní zóny DEPO2015.</w:t>
      </w:r>
    </w:p>
    <w:p w:rsidR="00CF1587" w:rsidRPr="00CF1587" w:rsidRDefault="00CF1587" w:rsidP="00CF1587">
      <w:pPr>
        <w:pStyle w:val="vlevo"/>
        <w:ind w:left="0"/>
        <w:rPr>
          <w:sz w:val="12"/>
        </w:rPr>
      </w:pPr>
    </w:p>
    <w:p w:rsidR="005A6814" w:rsidRPr="002A6DE5" w:rsidRDefault="005A6814" w:rsidP="005A6814">
      <w:pPr>
        <w:jc w:val="both"/>
        <w:rPr>
          <w:rStyle w:val="Siln"/>
          <w:bCs w:val="0"/>
          <w:color w:val="000000"/>
        </w:rPr>
      </w:pPr>
      <w:r w:rsidRPr="002A6DE5">
        <w:rPr>
          <w:rStyle w:val="Siln"/>
          <w:color w:val="000000"/>
        </w:rPr>
        <w:t>P2015 čerpala z rozpočtu města Plzně v předešlých letech následující dotace:</w:t>
      </w:r>
    </w:p>
    <w:p w:rsidR="005A6814" w:rsidRPr="002A6DE5" w:rsidRDefault="005A6814" w:rsidP="005A6814">
      <w:pPr>
        <w:ind w:firstLine="425"/>
        <w:jc w:val="both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7"/>
        <w:gridCol w:w="3837"/>
        <w:gridCol w:w="708"/>
        <w:gridCol w:w="993"/>
        <w:gridCol w:w="992"/>
        <w:gridCol w:w="992"/>
        <w:gridCol w:w="709"/>
      </w:tblGrid>
      <w:tr w:rsidR="000D2267" w:rsidTr="000D2267">
        <w:trPr>
          <w:trHeight w:val="204"/>
        </w:trPr>
        <w:tc>
          <w:tcPr>
            <w:tcW w:w="937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29109124 - Plzeň 2015, obecně prospěšná společnost</w:t>
            </w:r>
            <w:r w:rsidR="002A1F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/ zapsaný ústav</w:t>
            </w:r>
          </w:p>
        </w:tc>
      </w:tr>
      <w:tr w:rsidR="000D2267" w:rsidTr="002A1F81">
        <w:trPr>
          <w:trHeight w:val="168"/>
        </w:trPr>
        <w:tc>
          <w:tcPr>
            <w:tcW w:w="73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Zdroj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Název akce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Částka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D2267" w:rsidRDefault="000D226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D2267" w:rsidRDefault="000D226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D2267" w:rsidRDefault="000D226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vyplacená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vrácená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KULT-Z/3 - Plzeň 2015, o. p. 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Plzeň 2015_neinvestiční náklady na provoz společnosti v roce 2015 a programovou náplň roku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11 550 000,00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Projekt Festival světla - honoráře, technické zajištění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Projekt - Interaktivní výstavy Dobrodruzi a Plast v DEPO2015 - 1.5. -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31.12.2016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0D2267">
        <w:trPr>
          <w:trHeight w:val="18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Plzeň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2015, z.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ú.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- Provoz společnosti a zajištění kulturního a uměleckého programu v roce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KULT-Z/3 - Plzeň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2015, z.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ú.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Trabantem kolem světa - projekt v oblasti výtvarného umění - 5. 3. - 28. 5.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Realizace projektu festival světla - marketing, honoráře, technické zajištění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Krytí nákladů na realizaci projektu Festival světla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RP/1 -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Nozomi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Watanabe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RP/2 -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Novi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ÚMO 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festival BLIK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BLIK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0D2267">
        <w:trPr>
          <w:trHeight w:val="18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18 109 000,00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16 390 000,00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RP/1 - Za barokem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RP/2 -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výročí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vzniku od Československé republiky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RP/3 - Festival světla BLIK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BLIK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Neinvestiční dotace na náklady spojené s provozem KD PEKLO a s realizací uměleckého a kulturního programu v tomto objektu.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Neinvestiční dotace na realizaci výstavy "100 let republiky očima pěti generací"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Dotace na vybudování tržnice v areálu Kreativní zóny DEPO2015 (investiční část: 2.774 tis. Kč, neinvestiční část 725 tis. Kč).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3 499 000,00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348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Plzeň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2015, z.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ú.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- Provoz společnosti a zajištění kulturního a uměleckého programu (z toho KD Peklo 3 mil. Kč) v roce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2A1F81">
        <w:trPr>
          <w:trHeight w:val="180"/>
        </w:trPr>
        <w:tc>
          <w:tcPr>
            <w:tcW w:w="7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MMP-OK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KULT-Z/3 - Plzeň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2015, z.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ú.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3 340 000,00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0D2267" w:rsidTr="000D2267">
        <w:trPr>
          <w:trHeight w:val="18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23 788 900,00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0D2267" w:rsidTr="000D2267">
        <w:trPr>
          <w:trHeight w:val="18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Suma 2016 - 2018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56 087 900,00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34 840 000,00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D2267" w:rsidRDefault="000D226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</w:tbl>
    <w:p w:rsidR="00536C34" w:rsidRPr="002A6DE5" w:rsidRDefault="00536C34" w:rsidP="00CF1587">
      <w:pPr>
        <w:pStyle w:val="vlevo"/>
      </w:pPr>
    </w:p>
    <w:p w:rsidR="00DD65AC" w:rsidRPr="002A6DE5" w:rsidRDefault="0015352B" w:rsidP="00BA3659">
      <w:pPr>
        <w:pStyle w:val="ostzahl"/>
      </w:pPr>
      <w:r w:rsidRPr="002A6DE5">
        <w:t>Předpokládaný cílový stav</w:t>
      </w:r>
    </w:p>
    <w:p w:rsidR="00066097" w:rsidRDefault="00DA658A" w:rsidP="00CF1587">
      <w:pPr>
        <w:pStyle w:val="Paragrafneslovan"/>
      </w:pPr>
      <w:r w:rsidRPr="002A6DE5">
        <w:t>Poskytnutí</w:t>
      </w:r>
      <w:r w:rsidR="00066097">
        <w:t xml:space="preserve"> tří</w:t>
      </w:r>
      <w:r w:rsidR="00537C0B">
        <w:t xml:space="preserve"> individuálních </w:t>
      </w:r>
      <w:r w:rsidR="000D2267">
        <w:t xml:space="preserve">dotací subjektu </w:t>
      </w:r>
      <w:r w:rsidR="00DC1BC1" w:rsidRPr="000D2267">
        <w:t>Plzeň </w:t>
      </w:r>
      <w:proofErr w:type="gramStart"/>
      <w:r w:rsidR="00DC1BC1" w:rsidRPr="000D2267">
        <w:t xml:space="preserve">2015, z. </w:t>
      </w:r>
      <w:proofErr w:type="spellStart"/>
      <w:r w:rsidR="00DC1BC1" w:rsidRPr="000D2267">
        <w:t>ú.</w:t>
      </w:r>
      <w:proofErr w:type="spellEnd"/>
      <w:proofErr w:type="gramEnd"/>
      <w:r w:rsidR="00DC1BC1" w:rsidRPr="000D2267">
        <w:t xml:space="preserve"> </w:t>
      </w:r>
      <w:r w:rsidRPr="000D2267">
        <w:t>(IČ</w:t>
      </w:r>
      <w:r w:rsidR="000D2267" w:rsidRPr="000D2267">
        <w:t>O</w:t>
      </w:r>
      <w:r w:rsidR="00066097">
        <w:t> 29109124), Presslova 14, 301 00 Plzeň:</w:t>
      </w:r>
    </w:p>
    <w:p w:rsidR="00066097" w:rsidRPr="00D769DD" w:rsidRDefault="00066097" w:rsidP="00CF1587">
      <w:pPr>
        <w:pStyle w:val="vlevo"/>
      </w:pPr>
    </w:p>
    <w:p w:rsidR="00066097" w:rsidRPr="00066097" w:rsidRDefault="00066097" w:rsidP="00536C34">
      <w:pPr>
        <w:pStyle w:val="Odstavecseseznamem"/>
        <w:numPr>
          <w:ilvl w:val="0"/>
          <w:numId w:val="15"/>
        </w:numPr>
        <w:spacing w:after="80"/>
        <w:ind w:left="425" w:hanging="425"/>
        <w:contextualSpacing w:val="0"/>
        <w:jc w:val="both"/>
      </w:pPr>
      <w:r w:rsidRPr="00066097">
        <w:lastRenderedPageBreak/>
        <w:t xml:space="preserve">Neinvestiční dotace ve výši 3 000 000 Kč na částečnou úhradu neinvestičních nákladů vzniklých příjemci v roce 2018, věcně a časově příslušejících k tomuto období a souvisejících s provozem objektu KD PEKLO a s realizací uměleckého a kulturní programu v tomto objektu, a to v souladu se žádostí příjemce, která je přílohou </w:t>
      </w:r>
      <w:proofErr w:type="gramStart"/>
      <w:r w:rsidRPr="00066097">
        <w:t>č. 1 podkladových</w:t>
      </w:r>
      <w:proofErr w:type="gramEnd"/>
      <w:r w:rsidRPr="00066097">
        <w:t xml:space="preserve"> materiálů tohoto usnesení.</w:t>
      </w:r>
    </w:p>
    <w:p w:rsidR="00066097" w:rsidRPr="00066097" w:rsidRDefault="00066097" w:rsidP="00536C34">
      <w:pPr>
        <w:pStyle w:val="Odstavecseseznamem"/>
        <w:numPr>
          <w:ilvl w:val="0"/>
          <w:numId w:val="15"/>
        </w:numPr>
        <w:spacing w:after="80"/>
        <w:ind w:left="425" w:hanging="425"/>
        <w:contextualSpacing w:val="0"/>
        <w:jc w:val="both"/>
      </w:pPr>
      <w:r w:rsidRPr="00066097">
        <w:t>Neinvestiční dotace ve výši 799 900 Kč na částečnou úhradu neinvestičních nákladů roku 2018, věcně a časově příslušejících k tomuto období a souvisejících s realizací výstavy „100 let republiky očima pěti generací“, a to v souladu se žádostí příjemce, která je přílohou č. 2 podkladových materiálů tohoto usnesení.</w:t>
      </w:r>
    </w:p>
    <w:p w:rsidR="00066097" w:rsidRPr="00066097" w:rsidRDefault="00066097" w:rsidP="00536C34">
      <w:pPr>
        <w:pStyle w:val="Odstavecseseznamem"/>
        <w:numPr>
          <w:ilvl w:val="0"/>
          <w:numId w:val="15"/>
        </w:numPr>
        <w:spacing w:after="80"/>
        <w:ind w:left="425" w:hanging="425"/>
        <w:contextualSpacing w:val="0"/>
        <w:jc w:val="both"/>
      </w:pPr>
      <w:r w:rsidRPr="00066097">
        <w:t xml:space="preserve">Dotace ve výši 3 499 000 Kč na částečnou úhradu nákladů roku 2018, věcně a časově příslušejících k tomuto období a souvisejících s vybudováním tržnice v areálu Kreativní zóny DEPO2015, a to v souladu se žádostí příjemce, která je přílohou č. 3 podkladových materiálů tohoto usnesení. </w:t>
      </w:r>
    </w:p>
    <w:p w:rsidR="00066097" w:rsidRPr="00066097" w:rsidRDefault="00066097" w:rsidP="00066097">
      <w:pPr>
        <w:pStyle w:val="Odstavecseseznamem"/>
        <w:ind w:left="425"/>
        <w:contextualSpacing w:val="0"/>
        <w:jc w:val="both"/>
      </w:pPr>
      <w:r w:rsidRPr="00066097">
        <w:t>Tato dotace je podle předloženého rozpočtu akce, který je uvedený v</w:t>
      </w:r>
      <w:r w:rsidR="007C6FF6">
        <w:t> </w:t>
      </w:r>
      <w:r w:rsidRPr="00066097">
        <w:t>žádosti</w:t>
      </w:r>
      <w:r w:rsidR="007C6FF6">
        <w:t>,</w:t>
      </w:r>
      <w:r w:rsidRPr="00066097">
        <w:t xml:space="preserve"> rozdělena takto:</w:t>
      </w:r>
    </w:p>
    <w:p w:rsidR="00066097" w:rsidRPr="00066097" w:rsidRDefault="00066097" w:rsidP="00066097">
      <w:pPr>
        <w:pStyle w:val="Odstavecseseznamem"/>
        <w:ind w:left="425"/>
        <w:contextualSpacing w:val="0"/>
        <w:jc w:val="both"/>
      </w:pPr>
      <w:r w:rsidRPr="00066097">
        <w:t xml:space="preserve">- neinvestiční ve výši 725 000 Kč, </w:t>
      </w:r>
    </w:p>
    <w:p w:rsidR="00066097" w:rsidRPr="00066097" w:rsidRDefault="00066097" w:rsidP="00066097">
      <w:pPr>
        <w:pStyle w:val="Odstavecseseznamem"/>
        <w:ind w:left="425"/>
        <w:contextualSpacing w:val="0"/>
        <w:jc w:val="both"/>
      </w:pPr>
      <w:r w:rsidRPr="00066097">
        <w:t>- investiční dotace ve výši 2 774 000 Kč.</w:t>
      </w:r>
    </w:p>
    <w:p w:rsidR="00DD65AC" w:rsidRPr="002A6DE5" w:rsidRDefault="0015352B" w:rsidP="00BA3659">
      <w:pPr>
        <w:pStyle w:val="ostzahl"/>
      </w:pPr>
      <w:r w:rsidRPr="002A6DE5">
        <w:t>Navrhované varianty řešení</w:t>
      </w:r>
    </w:p>
    <w:p w:rsidR="00DA658A" w:rsidRPr="002A6DE5" w:rsidRDefault="00DA658A" w:rsidP="00DA658A">
      <w:pPr>
        <w:pStyle w:val="Paragrafneslovan"/>
      </w:pPr>
      <w:r w:rsidRPr="002A6DE5">
        <w:t>RMP doporuč</w:t>
      </w:r>
      <w:r w:rsidR="002A1F81">
        <w:t>uje</w:t>
      </w:r>
      <w:r w:rsidR="00537C0B">
        <w:t xml:space="preserve"> ZMP schválit poskytnutí individuálních</w:t>
      </w:r>
      <w:r w:rsidRPr="002A6DE5">
        <w:t xml:space="preserve"> dotací</w:t>
      </w:r>
      <w:r w:rsidR="00066097">
        <w:t xml:space="preserve"> a zároveň schválit provedení rozpočtového opatření</w:t>
      </w:r>
      <w:r w:rsidR="00066097" w:rsidRPr="00066097">
        <w:t xml:space="preserve"> </w:t>
      </w:r>
      <w:r w:rsidR="00066097">
        <w:t>v souladu s </w:t>
      </w:r>
      <w:r w:rsidR="00B60823">
        <w:t>n</w:t>
      </w:r>
      <w:r w:rsidR="00066097">
        <w:t>ávrhem usnesení.</w:t>
      </w:r>
    </w:p>
    <w:p w:rsidR="00DD65AC" w:rsidRPr="002A6DE5" w:rsidRDefault="0015352B" w:rsidP="00BA3659">
      <w:pPr>
        <w:pStyle w:val="ostzahl"/>
      </w:pPr>
      <w:r w:rsidRPr="002A6DE5">
        <w:t>Doporučená varianta řešení</w:t>
      </w:r>
    </w:p>
    <w:p w:rsidR="00DD65AC" w:rsidRPr="002A6DE5" w:rsidRDefault="0015352B" w:rsidP="00CF1587">
      <w:pPr>
        <w:pStyle w:val="Paragrafneslovan"/>
      </w:pPr>
      <w:r w:rsidRPr="002A6DE5">
        <w:t xml:space="preserve">Doporučená varianta je uvedena v bodě č. 4 této Důvodové zprávy. </w:t>
      </w:r>
    </w:p>
    <w:p w:rsidR="00DD65AC" w:rsidRPr="002A6DE5" w:rsidRDefault="0015352B" w:rsidP="00BA3659">
      <w:pPr>
        <w:pStyle w:val="ostzahl"/>
      </w:pPr>
      <w:r w:rsidRPr="002A6DE5">
        <w:t>Finanční nároky řešení a možnosti finančního krytí</w:t>
      </w:r>
    </w:p>
    <w:p w:rsidR="00B2354D" w:rsidRDefault="00B2354D" w:rsidP="00CF1587">
      <w:pPr>
        <w:pStyle w:val="Paragrafneslovan"/>
      </w:pPr>
      <w:r>
        <w:t>Finanční krytí na provoz a program v KD PEKLO je zajištěno</w:t>
      </w:r>
      <w:r w:rsidR="00EE05B7">
        <w:t xml:space="preserve"> v rámci schváleného rozpočtu</w:t>
      </w:r>
      <w:r w:rsidR="00D769DD">
        <w:t xml:space="preserve"> na </w:t>
      </w:r>
      <w:r w:rsidR="00EE05B7">
        <w:t xml:space="preserve">rok 2018 a střednědobého výhledu rozpočtu 2019–2021 KŘÚSO – závazný ukazatel -   ostatní provozní výdaje. Za účelem zajištění provozu KD PEKLO subjektem Plzeň  </w:t>
      </w:r>
      <w:proofErr w:type="gramStart"/>
      <w:r w:rsidR="00EE05B7">
        <w:t xml:space="preserve">2015, z. </w:t>
      </w:r>
      <w:proofErr w:type="spellStart"/>
      <w:r w:rsidR="00EE05B7">
        <w:t>ú</w:t>
      </w:r>
      <w:r w:rsidR="00D769DD">
        <w:t>.</w:t>
      </w:r>
      <w:proofErr w:type="spellEnd"/>
      <w:r w:rsidR="00D769DD">
        <w:t>,</w:t>
      </w:r>
      <w:r w:rsidR="00EE05B7">
        <w:t xml:space="preserve"> je</w:t>
      </w:r>
      <w:proofErr w:type="gramEnd"/>
      <w:r w:rsidR="00D769DD">
        <w:t xml:space="preserve"> </w:t>
      </w:r>
      <w:r w:rsidR="002A1F81">
        <w:t>Z</w:t>
      </w:r>
      <w:r w:rsidR="00D769DD">
        <w:t>MP</w:t>
      </w:r>
      <w:r w:rsidR="00EE05B7">
        <w:t xml:space="preserve"> předloženo </w:t>
      </w:r>
      <w:r>
        <w:t>k</w:t>
      </w:r>
      <w:r w:rsidR="004215E4">
        <w:t>e</w:t>
      </w:r>
      <w:r>
        <w:t> </w:t>
      </w:r>
      <w:r w:rsidR="004215E4">
        <w:t>schvál</w:t>
      </w:r>
      <w:r>
        <w:t xml:space="preserve">ení </w:t>
      </w:r>
      <w:r w:rsidR="00EE05B7">
        <w:t xml:space="preserve">související </w:t>
      </w:r>
      <w:r>
        <w:t>rozpočtové opatření.</w:t>
      </w:r>
    </w:p>
    <w:p w:rsidR="00B2354D" w:rsidRDefault="00B2354D" w:rsidP="00CF1587">
      <w:pPr>
        <w:pStyle w:val="Paragrafneslovan"/>
      </w:pPr>
      <w:r>
        <w:t>Finanční krytí na poskytnutí dotací na realizaci výstavy „100 let republiky očima pěti generací“</w:t>
      </w:r>
      <w:r w:rsidR="00536C34">
        <w:t xml:space="preserve"> a </w:t>
      </w:r>
      <w:r>
        <w:t>na vybudování tržnice v areálu Kreativní zóny DEPO2015, je zajištěno ve schvál</w:t>
      </w:r>
      <w:r w:rsidR="00536C34">
        <w:t>eném</w:t>
      </w:r>
      <w:r>
        <w:t xml:space="preserve"> objemu </w:t>
      </w:r>
      <w:r w:rsidR="00536C34">
        <w:t>r</w:t>
      </w:r>
      <w:r>
        <w:t>ozpočtu OK</w:t>
      </w:r>
      <w:r w:rsidR="00536C34">
        <w:t xml:space="preserve"> MMP</w:t>
      </w:r>
      <w:r>
        <w:t xml:space="preserve"> –</w:t>
      </w:r>
      <w:r w:rsidR="00536C34">
        <w:t xml:space="preserve"> Provozní výdaje - Provozní transfery jiným organizacím a veřejným rozpočtům na rok 2018, resp. Kapitálové výdaje – Investiční transfery jiným organizacím a veřejným rozpočtům na rok 2018.</w:t>
      </w:r>
    </w:p>
    <w:p w:rsidR="00DD65AC" w:rsidRPr="002A6DE5" w:rsidRDefault="0015352B" w:rsidP="00BA3659">
      <w:pPr>
        <w:pStyle w:val="ostzahl"/>
      </w:pPr>
      <w:r w:rsidRPr="002A6DE5">
        <w:t>Návrh termínů realizace a určení zodpovědných pracovníků</w:t>
      </w:r>
    </w:p>
    <w:p w:rsidR="00DD65AC" w:rsidRPr="00CF1587" w:rsidRDefault="0015352B" w:rsidP="00CF1587">
      <w:pPr>
        <w:pStyle w:val="vlevo"/>
        <w:ind w:left="0"/>
        <w:rPr>
          <w:sz w:val="24"/>
          <w:szCs w:val="20"/>
        </w:rPr>
      </w:pPr>
      <w:r w:rsidRPr="00CF1587">
        <w:rPr>
          <w:sz w:val="24"/>
          <w:szCs w:val="20"/>
        </w:rPr>
        <w:t>Viz ukládací část usnesení</w:t>
      </w:r>
    </w:p>
    <w:p w:rsidR="00DD65AC" w:rsidRPr="002A6DE5" w:rsidRDefault="0015352B" w:rsidP="00BA3659">
      <w:pPr>
        <w:pStyle w:val="ostzahl"/>
      </w:pPr>
      <w:r w:rsidRPr="002A6DE5">
        <w:t>Dříve přijatá usnesení orgánů města</w:t>
      </w:r>
      <w:r w:rsidR="00BA3659">
        <w:t xml:space="preserve"> nebo městských obvodů, která s </w:t>
      </w:r>
      <w:r w:rsidRPr="002A6DE5">
        <w:t>tímto návrhem souvisejí</w:t>
      </w:r>
    </w:p>
    <w:p w:rsidR="00DD65AC" w:rsidRDefault="0053358F" w:rsidP="00CF1587">
      <w:pPr>
        <w:pStyle w:val="vlevo"/>
        <w:ind w:left="0"/>
        <w:rPr>
          <w:sz w:val="24"/>
          <w:szCs w:val="20"/>
        </w:rPr>
      </w:pPr>
      <w:r w:rsidRPr="00CF1587">
        <w:rPr>
          <w:sz w:val="24"/>
          <w:szCs w:val="20"/>
        </w:rPr>
        <w:t xml:space="preserve">Usnesení ZMP č. </w:t>
      </w:r>
      <w:r w:rsidR="00066097" w:rsidRPr="00CF1587">
        <w:rPr>
          <w:sz w:val="24"/>
          <w:szCs w:val="20"/>
        </w:rPr>
        <w:t>524</w:t>
      </w:r>
      <w:r w:rsidR="006C46ED" w:rsidRPr="00CF1587">
        <w:rPr>
          <w:sz w:val="24"/>
          <w:szCs w:val="20"/>
        </w:rPr>
        <w:t xml:space="preserve"> z</w:t>
      </w:r>
      <w:r w:rsidR="0015352B" w:rsidRPr="00CF1587">
        <w:rPr>
          <w:sz w:val="24"/>
          <w:szCs w:val="20"/>
        </w:rPr>
        <w:t>e dne 1</w:t>
      </w:r>
      <w:r w:rsidR="00066097" w:rsidRPr="00CF1587">
        <w:rPr>
          <w:sz w:val="24"/>
          <w:szCs w:val="20"/>
        </w:rPr>
        <w:t>4</w:t>
      </w:r>
      <w:r w:rsidR="0015352B" w:rsidRPr="00CF1587">
        <w:rPr>
          <w:sz w:val="24"/>
          <w:szCs w:val="20"/>
        </w:rPr>
        <w:t>. 12. 20</w:t>
      </w:r>
      <w:r w:rsidRPr="00CF1587">
        <w:rPr>
          <w:sz w:val="24"/>
          <w:szCs w:val="20"/>
        </w:rPr>
        <w:t>1</w:t>
      </w:r>
      <w:r w:rsidR="00066097" w:rsidRPr="00CF1587">
        <w:rPr>
          <w:sz w:val="24"/>
          <w:szCs w:val="20"/>
        </w:rPr>
        <w:t>7</w:t>
      </w:r>
      <w:r w:rsidR="0015352B" w:rsidRPr="00CF1587">
        <w:rPr>
          <w:sz w:val="24"/>
          <w:szCs w:val="20"/>
        </w:rPr>
        <w:t xml:space="preserve"> </w:t>
      </w:r>
      <w:r w:rsidR="00F36937">
        <w:rPr>
          <w:sz w:val="24"/>
          <w:szCs w:val="20"/>
        </w:rPr>
        <w:t>-</w:t>
      </w:r>
      <w:r w:rsidR="0015352B" w:rsidRPr="00CF1587">
        <w:rPr>
          <w:sz w:val="24"/>
          <w:szCs w:val="20"/>
        </w:rPr>
        <w:t xml:space="preserve"> </w:t>
      </w:r>
      <w:r w:rsidR="00232624" w:rsidRPr="00CF1587">
        <w:rPr>
          <w:sz w:val="24"/>
          <w:szCs w:val="20"/>
        </w:rPr>
        <w:t xml:space="preserve">ve věci </w:t>
      </w:r>
      <w:r w:rsidR="0015352B" w:rsidRPr="00CF1587">
        <w:rPr>
          <w:sz w:val="24"/>
          <w:szCs w:val="20"/>
        </w:rPr>
        <w:t>sc</w:t>
      </w:r>
      <w:r w:rsidR="003F2431" w:rsidRPr="00CF1587">
        <w:rPr>
          <w:sz w:val="24"/>
          <w:szCs w:val="20"/>
        </w:rPr>
        <w:t>hválení rozpočtu města Plzně</w:t>
      </w:r>
      <w:r w:rsidR="00DC1BC1" w:rsidRPr="00CF1587">
        <w:rPr>
          <w:sz w:val="24"/>
          <w:szCs w:val="20"/>
        </w:rPr>
        <w:t xml:space="preserve"> pro rok 201</w:t>
      </w:r>
      <w:r w:rsidR="00066097" w:rsidRPr="00CF1587">
        <w:rPr>
          <w:sz w:val="24"/>
          <w:szCs w:val="20"/>
        </w:rPr>
        <w:t>8 </w:t>
      </w:r>
      <w:r w:rsidR="006C46ED" w:rsidRPr="00CF1587">
        <w:rPr>
          <w:sz w:val="24"/>
          <w:szCs w:val="20"/>
        </w:rPr>
        <w:t>a ro</w:t>
      </w:r>
      <w:r w:rsidR="00820580" w:rsidRPr="00CF1587">
        <w:rPr>
          <w:sz w:val="24"/>
          <w:szCs w:val="20"/>
        </w:rPr>
        <w:t>zpočtových výhledů na roky 201</w:t>
      </w:r>
      <w:r w:rsidR="00066097" w:rsidRPr="00CF1587">
        <w:rPr>
          <w:sz w:val="24"/>
          <w:szCs w:val="20"/>
        </w:rPr>
        <w:t>9</w:t>
      </w:r>
      <w:r w:rsidR="00820580" w:rsidRPr="00CF1587">
        <w:rPr>
          <w:sz w:val="24"/>
          <w:szCs w:val="20"/>
        </w:rPr>
        <w:noBreakHyphen/>
      </w:r>
      <w:r w:rsidR="006C46ED" w:rsidRPr="00CF1587">
        <w:rPr>
          <w:sz w:val="24"/>
          <w:szCs w:val="20"/>
        </w:rPr>
        <w:t>202</w:t>
      </w:r>
      <w:r w:rsidR="00066097" w:rsidRPr="00CF1587">
        <w:rPr>
          <w:sz w:val="24"/>
          <w:szCs w:val="20"/>
        </w:rPr>
        <w:t>1</w:t>
      </w:r>
    </w:p>
    <w:p w:rsidR="002A1F81" w:rsidRPr="00CF1587" w:rsidRDefault="002A1F81" w:rsidP="00CF1587">
      <w:pPr>
        <w:pStyle w:val="vlevo"/>
        <w:ind w:left="0"/>
        <w:rPr>
          <w:sz w:val="24"/>
          <w:szCs w:val="20"/>
        </w:rPr>
      </w:pPr>
      <w:r>
        <w:rPr>
          <w:sz w:val="24"/>
          <w:szCs w:val="20"/>
        </w:rPr>
        <w:t xml:space="preserve">Usnesení </w:t>
      </w:r>
      <w:r w:rsidR="00C948EE">
        <w:rPr>
          <w:sz w:val="24"/>
          <w:szCs w:val="20"/>
        </w:rPr>
        <w:t>R</w:t>
      </w:r>
      <w:bookmarkStart w:id="0" w:name="_GoBack"/>
      <w:bookmarkEnd w:id="0"/>
      <w:r>
        <w:rPr>
          <w:sz w:val="24"/>
          <w:szCs w:val="20"/>
        </w:rPr>
        <w:t xml:space="preserve">MP ze dne 18. 1. 2018 </w:t>
      </w:r>
      <w:r w:rsidR="00F52B29">
        <w:rPr>
          <w:sz w:val="24"/>
          <w:szCs w:val="20"/>
        </w:rPr>
        <w:t xml:space="preserve">- </w:t>
      </w:r>
      <w:r>
        <w:rPr>
          <w:sz w:val="24"/>
          <w:szCs w:val="20"/>
        </w:rPr>
        <w:t xml:space="preserve">ve věci poskytnutí 3 individuálních dotací Plzni </w:t>
      </w:r>
      <w:proofErr w:type="gramStart"/>
      <w:r>
        <w:rPr>
          <w:sz w:val="24"/>
          <w:szCs w:val="20"/>
        </w:rPr>
        <w:t xml:space="preserve">2015, z. </w:t>
      </w:r>
      <w:proofErr w:type="spellStart"/>
      <w:r>
        <w:rPr>
          <w:sz w:val="24"/>
          <w:szCs w:val="20"/>
        </w:rPr>
        <w:t>ú.</w:t>
      </w:r>
      <w:proofErr w:type="spellEnd"/>
      <w:proofErr w:type="gramEnd"/>
    </w:p>
    <w:p w:rsidR="00DD65AC" w:rsidRPr="002A6DE5" w:rsidRDefault="0015352B" w:rsidP="00BA3659">
      <w:pPr>
        <w:pStyle w:val="ostzahl"/>
      </w:pPr>
      <w:r w:rsidRPr="002A6DE5">
        <w:t>Závazky či pohledávky vůči městu</w:t>
      </w:r>
    </w:p>
    <w:p w:rsidR="0053358F" w:rsidRPr="00CF1587" w:rsidRDefault="0053358F" w:rsidP="00CF1587">
      <w:pPr>
        <w:pStyle w:val="vlevo"/>
        <w:ind w:left="0"/>
        <w:rPr>
          <w:sz w:val="24"/>
          <w:szCs w:val="20"/>
        </w:rPr>
      </w:pPr>
      <w:r w:rsidRPr="00CF1587">
        <w:rPr>
          <w:sz w:val="24"/>
          <w:szCs w:val="20"/>
        </w:rPr>
        <w:t>Nebyly zjištěny.</w:t>
      </w:r>
    </w:p>
    <w:p w:rsidR="0053358F" w:rsidRPr="002A6DE5" w:rsidRDefault="0053358F" w:rsidP="00BA3659">
      <w:pPr>
        <w:pStyle w:val="ostzahl"/>
      </w:pPr>
      <w:r w:rsidRPr="002A6DE5">
        <w:t>Přílohy</w:t>
      </w:r>
    </w:p>
    <w:p w:rsidR="00066097" w:rsidRPr="00CF1587" w:rsidRDefault="00066097" w:rsidP="00CF1587">
      <w:pPr>
        <w:pStyle w:val="vlevo"/>
        <w:numPr>
          <w:ilvl w:val="0"/>
          <w:numId w:val="16"/>
        </w:numPr>
        <w:ind w:left="709" w:hanging="283"/>
        <w:rPr>
          <w:sz w:val="24"/>
          <w:szCs w:val="20"/>
        </w:rPr>
      </w:pPr>
      <w:r w:rsidRPr="00CF1587">
        <w:rPr>
          <w:sz w:val="24"/>
          <w:szCs w:val="20"/>
        </w:rPr>
        <w:t xml:space="preserve">Žádost ústavu Plzeň </w:t>
      </w:r>
      <w:proofErr w:type="gramStart"/>
      <w:r w:rsidRPr="00CF1587">
        <w:rPr>
          <w:sz w:val="24"/>
          <w:szCs w:val="20"/>
        </w:rPr>
        <w:t xml:space="preserve">2015, z. </w:t>
      </w:r>
      <w:proofErr w:type="spellStart"/>
      <w:r w:rsidRPr="00CF1587">
        <w:rPr>
          <w:sz w:val="24"/>
          <w:szCs w:val="20"/>
        </w:rPr>
        <w:t>ú.</w:t>
      </w:r>
      <w:proofErr w:type="spellEnd"/>
      <w:r w:rsidRPr="00CF1587">
        <w:rPr>
          <w:sz w:val="24"/>
          <w:szCs w:val="20"/>
        </w:rPr>
        <w:t>, o dotaci</w:t>
      </w:r>
      <w:proofErr w:type="gramEnd"/>
      <w:r w:rsidRPr="00CF1587">
        <w:rPr>
          <w:sz w:val="24"/>
          <w:szCs w:val="20"/>
        </w:rPr>
        <w:t xml:space="preserve"> na zajištění provozu a programu v KD PEKLO</w:t>
      </w:r>
    </w:p>
    <w:p w:rsidR="00066097" w:rsidRPr="00CF1587" w:rsidRDefault="00066097" w:rsidP="00CF1587">
      <w:pPr>
        <w:pStyle w:val="vlevo"/>
        <w:numPr>
          <w:ilvl w:val="0"/>
          <w:numId w:val="16"/>
        </w:numPr>
        <w:ind w:left="709" w:hanging="283"/>
        <w:rPr>
          <w:sz w:val="24"/>
          <w:szCs w:val="20"/>
        </w:rPr>
      </w:pPr>
      <w:r w:rsidRPr="00CF1587">
        <w:rPr>
          <w:sz w:val="24"/>
          <w:szCs w:val="20"/>
        </w:rPr>
        <w:t xml:space="preserve">Žádost ústavu Plzeň </w:t>
      </w:r>
      <w:proofErr w:type="gramStart"/>
      <w:r w:rsidRPr="00CF1587">
        <w:rPr>
          <w:sz w:val="24"/>
          <w:szCs w:val="20"/>
        </w:rPr>
        <w:t xml:space="preserve">2015, z. </w:t>
      </w:r>
      <w:proofErr w:type="spellStart"/>
      <w:r w:rsidRPr="00CF1587">
        <w:rPr>
          <w:sz w:val="24"/>
          <w:szCs w:val="20"/>
        </w:rPr>
        <w:t>ú.</w:t>
      </w:r>
      <w:proofErr w:type="spellEnd"/>
      <w:r w:rsidRPr="00CF1587">
        <w:rPr>
          <w:sz w:val="24"/>
          <w:szCs w:val="20"/>
        </w:rPr>
        <w:t>, o dotaci</w:t>
      </w:r>
      <w:proofErr w:type="gramEnd"/>
      <w:r w:rsidRPr="00CF1587">
        <w:rPr>
          <w:sz w:val="24"/>
          <w:szCs w:val="20"/>
        </w:rPr>
        <w:t xml:space="preserve"> na realizaci výstavy „100 let republiky očima pěti generací“</w:t>
      </w:r>
    </w:p>
    <w:p w:rsidR="00DD65AC" w:rsidRPr="00CF1587" w:rsidRDefault="00DA658A" w:rsidP="00CF1587">
      <w:pPr>
        <w:pStyle w:val="vlevo"/>
        <w:numPr>
          <w:ilvl w:val="0"/>
          <w:numId w:val="16"/>
        </w:numPr>
        <w:ind w:left="709" w:hanging="283"/>
        <w:rPr>
          <w:sz w:val="24"/>
          <w:szCs w:val="20"/>
        </w:rPr>
      </w:pPr>
      <w:r w:rsidRPr="00CF1587">
        <w:rPr>
          <w:sz w:val="24"/>
          <w:szCs w:val="20"/>
        </w:rPr>
        <w:t xml:space="preserve">Žádost ústavu Plzeň </w:t>
      </w:r>
      <w:proofErr w:type="gramStart"/>
      <w:r w:rsidRPr="00CF1587">
        <w:rPr>
          <w:sz w:val="24"/>
          <w:szCs w:val="20"/>
        </w:rPr>
        <w:t xml:space="preserve">2015, z. </w:t>
      </w:r>
      <w:proofErr w:type="spellStart"/>
      <w:r w:rsidRPr="00CF1587">
        <w:rPr>
          <w:sz w:val="24"/>
          <w:szCs w:val="20"/>
        </w:rPr>
        <w:t>ú.</w:t>
      </w:r>
      <w:proofErr w:type="spellEnd"/>
      <w:r w:rsidRPr="00CF1587">
        <w:rPr>
          <w:sz w:val="24"/>
          <w:szCs w:val="20"/>
        </w:rPr>
        <w:t>, o</w:t>
      </w:r>
      <w:r w:rsidR="00347465" w:rsidRPr="00CF1587">
        <w:rPr>
          <w:sz w:val="24"/>
          <w:szCs w:val="20"/>
        </w:rPr>
        <w:t xml:space="preserve"> </w:t>
      </w:r>
      <w:r w:rsidRPr="00CF1587">
        <w:rPr>
          <w:sz w:val="24"/>
          <w:szCs w:val="20"/>
        </w:rPr>
        <w:t>dotaci</w:t>
      </w:r>
      <w:proofErr w:type="gramEnd"/>
      <w:r w:rsidR="00066097" w:rsidRPr="00CF1587">
        <w:rPr>
          <w:sz w:val="24"/>
          <w:szCs w:val="20"/>
        </w:rPr>
        <w:t xml:space="preserve"> na vybudování tržnice v areálu Kreativní zóny DEPO2015</w:t>
      </w:r>
    </w:p>
    <w:sectPr w:rsidR="00DD65AC" w:rsidRPr="00CF1587" w:rsidSect="00CF1587">
      <w:footerReference w:type="default" r:id="rId9"/>
      <w:pgSz w:w="11906" w:h="16838"/>
      <w:pgMar w:top="568" w:right="1133" w:bottom="709" w:left="1418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AF" w:rsidRDefault="000642AF">
      <w:r>
        <w:separator/>
      </w:r>
    </w:p>
  </w:endnote>
  <w:endnote w:type="continuationSeparator" w:id="0">
    <w:p w:rsidR="000642AF" w:rsidRDefault="000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AC" w:rsidRDefault="0015352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948EE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AF" w:rsidRDefault="000642AF">
      <w:r>
        <w:separator/>
      </w:r>
    </w:p>
  </w:footnote>
  <w:footnote w:type="continuationSeparator" w:id="0">
    <w:p w:rsidR="000642AF" w:rsidRDefault="0006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375"/>
    <w:multiLevelType w:val="hybridMultilevel"/>
    <w:tmpl w:val="8CCE437E"/>
    <w:lvl w:ilvl="0" w:tplc="36BA10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4E3"/>
    <w:multiLevelType w:val="hybridMultilevel"/>
    <w:tmpl w:val="70BA0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04A"/>
    <w:multiLevelType w:val="hybridMultilevel"/>
    <w:tmpl w:val="64126A9A"/>
    <w:lvl w:ilvl="0" w:tplc="EDBE15DA">
      <w:start w:val="1"/>
      <w:numFmt w:val="lowerLetter"/>
      <w:lvlText w:val="%1)"/>
      <w:lvlJc w:val="left"/>
      <w:pPr>
        <w:ind w:left="2585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A38"/>
    <w:multiLevelType w:val="hybridMultilevel"/>
    <w:tmpl w:val="D1309A94"/>
    <w:lvl w:ilvl="0" w:tplc="1AA6A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A3641"/>
    <w:multiLevelType w:val="singleLevel"/>
    <w:tmpl w:val="DE8AFAA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11C3C"/>
    <w:multiLevelType w:val="hybridMultilevel"/>
    <w:tmpl w:val="F37C8370"/>
    <w:lvl w:ilvl="0" w:tplc="7AC0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675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7E93"/>
    <w:multiLevelType w:val="hybridMultilevel"/>
    <w:tmpl w:val="5C661FC0"/>
    <w:lvl w:ilvl="0" w:tplc="83D61B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5FC"/>
    <w:multiLevelType w:val="hybridMultilevel"/>
    <w:tmpl w:val="F1585328"/>
    <w:lvl w:ilvl="0" w:tplc="30105396">
      <w:start w:val="1"/>
      <w:numFmt w:val="lowerLetter"/>
      <w:lvlText w:val="%1)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3AE1EE3"/>
    <w:multiLevelType w:val="hybridMultilevel"/>
    <w:tmpl w:val="BDB66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87B"/>
    <w:multiLevelType w:val="hybridMultilevel"/>
    <w:tmpl w:val="72E8904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>
    <w:nsid w:val="5BE240FE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50C54"/>
    <w:multiLevelType w:val="hybridMultilevel"/>
    <w:tmpl w:val="26CCE63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EDBE15DA">
      <w:start w:val="1"/>
      <w:numFmt w:val="lowerLetter"/>
      <w:lvlText w:val="%3)"/>
      <w:lvlJc w:val="left"/>
      <w:pPr>
        <w:ind w:left="2585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C1D6414"/>
    <w:multiLevelType w:val="hybridMultilevel"/>
    <w:tmpl w:val="5F38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9"/>
    <w:rsid w:val="00047871"/>
    <w:rsid w:val="00060001"/>
    <w:rsid w:val="000642AF"/>
    <w:rsid w:val="00066097"/>
    <w:rsid w:val="00087A89"/>
    <w:rsid w:val="00092048"/>
    <w:rsid w:val="000A2AD3"/>
    <w:rsid w:val="000B3EEB"/>
    <w:rsid w:val="000C2210"/>
    <w:rsid w:val="000D1AE2"/>
    <w:rsid w:val="000D2267"/>
    <w:rsid w:val="000E7D83"/>
    <w:rsid w:val="00150306"/>
    <w:rsid w:val="0015352B"/>
    <w:rsid w:val="00167946"/>
    <w:rsid w:val="001B7B6B"/>
    <w:rsid w:val="001C08C2"/>
    <w:rsid w:val="001C79A1"/>
    <w:rsid w:val="001E34DD"/>
    <w:rsid w:val="001E3DF8"/>
    <w:rsid w:val="00201258"/>
    <w:rsid w:val="00232624"/>
    <w:rsid w:val="0024193A"/>
    <w:rsid w:val="002462EA"/>
    <w:rsid w:val="00266B52"/>
    <w:rsid w:val="00287625"/>
    <w:rsid w:val="002A1F81"/>
    <w:rsid w:val="002A6DE5"/>
    <w:rsid w:val="002B1E8C"/>
    <w:rsid w:val="002B7486"/>
    <w:rsid w:val="00347465"/>
    <w:rsid w:val="00352BC8"/>
    <w:rsid w:val="00372E99"/>
    <w:rsid w:val="00374F92"/>
    <w:rsid w:val="00381498"/>
    <w:rsid w:val="003F2431"/>
    <w:rsid w:val="003F6584"/>
    <w:rsid w:val="004215E4"/>
    <w:rsid w:val="004261C5"/>
    <w:rsid w:val="004615DE"/>
    <w:rsid w:val="00491E5D"/>
    <w:rsid w:val="004C52E9"/>
    <w:rsid w:val="004C783E"/>
    <w:rsid w:val="00516D67"/>
    <w:rsid w:val="00520B4E"/>
    <w:rsid w:val="0053358F"/>
    <w:rsid w:val="00536C34"/>
    <w:rsid w:val="00537C0B"/>
    <w:rsid w:val="00540E9B"/>
    <w:rsid w:val="00584873"/>
    <w:rsid w:val="005A6814"/>
    <w:rsid w:val="005F4931"/>
    <w:rsid w:val="00605652"/>
    <w:rsid w:val="00616F5F"/>
    <w:rsid w:val="006331FC"/>
    <w:rsid w:val="00633BFB"/>
    <w:rsid w:val="00647A72"/>
    <w:rsid w:val="006C46ED"/>
    <w:rsid w:val="006E3611"/>
    <w:rsid w:val="00740989"/>
    <w:rsid w:val="00793AF4"/>
    <w:rsid w:val="007C6FF6"/>
    <w:rsid w:val="007F08D3"/>
    <w:rsid w:val="00820580"/>
    <w:rsid w:val="0086095A"/>
    <w:rsid w:val="008629A0"/>
    <w:rsid w:val="00884713"/>
    <w:rsid w:val="008C4F91"/>
    <w:rsid w:val="00912E04"/>
    <w:rsid w:val="00983128"/>
    <w:rsid w:val="009B6601"/>
    <w:rsid w:val="009E31CB"/>
    <w:rsid w:val="009F349F"/>
    <w:rsid w:val="00AA1D79"/>
    <w:rsid w:val="00AC5873"/>
    <w:rsid w:val="00AE7509"/>
    <w:rsid w:val="00AF5035"/>
    <w:rsid w:val="00B2354D"/>
    <w:rsid w:val="00B24A40"/>
    <w:rsid w:val="00B5402C"/>
    <w:rsid w:val="00B575D5"/>
    <w:rsid w:val="00B60823"/>
    <w:rsid w:val="00B65BB5"/>
    <w:rsid w:val="00BA1138"/>
    <w:rsid w:val="00BA3659"/>
    <w:rsid w:val="00BA6CED"/>
    <w:rsid w:val="00BE3105"/>
    <w:rsid w:val="00C47E0E"/>
    <w:rsid w:val="00C948EE"/>
    <w:rsid w:val="00CF09B2"/>
    <w:rsid w:val="00CF1587"/>
    <w:rsid w:val="00CF5AB5"/>
    <w:rsid w:val="00D01F81"/>
    <w:rsid w:val="00D33521"/>
    <w:rsid w:val="00D769DD"/>
    <w:rsid w:val="00DA658A"/>
    <w:rsid w:val="00DC1BC1"/>
    <w:rsid w:val="00DD65AC"/>
    <w:rsid w:val="00E622CF"/>
    <w:rsid w:val="00EE05B7"/>
    <w:rsid w:val="00F11F44"/>
    <w:rsid w:val="00F36937"/>
    <w:rsid w:val="00F43F0F"/>
    <w:rsid w:val="00F52B29"/>
    <w:rsid w:val="00F72057"/>
    <w:rsid w:val="00F8112F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F1587"/>
    <w:pPr>
      <w:ind w:left="426"/>
      <w:jc w:val="both"/>
    </w:pPr>
    <w:rPr>
      <w:sz w:val="16"/>
    </w:rPr>
  </w:style>
  <w:style w:type="paragraph" w:customStyle="1" w:styleId="nadpcent">
    <w:name w:val="nadpcent"/>
    <w:basedOn w:val="Normln"/>
    <w:next w:val="vlevo"/>
    <w:autoRedefine/>
    <w:rsid w:val="00740989"/>
    <w:pPr>
      <w:spacing w:before="480" w:after="240"/>
      <w:ind w:right="45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BA3659"/>
    <w:pPr>
      <w:numPr>
        <w:numId w:val="1"/>
      </w:numPr>
      <w:spacing w:before="120" w:after="12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Paragrafneslovan">
    <w:name w:val="Paragraf nečíslovaný"/>
    <w:basedOn w:val="Normln"/>
    <w:autoRedefine/>
    <w:rsid w:val="00DA658A"/>
    <w:pPr>
      <w:jc w:val="both"/>
    </w:pPr>
    <w:rPr>
      <w:szCs w:val="20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ascii="Garamond" w:hAnsi="Garamond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WW8Num1z5">
    <w:name w:val="WW8Num1z5"/>
    <w:rsid w:val="00AE7509"/>
  </w:style>
  <w:style w:type="character" w:styleId="Siln">
    <w:name w:val="Strong"/>
    <w:qFormat/>
    <w:rsid w:val="00AE7509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E75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D0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21"/>
    <w:rPr>
      <w:b/>
      <w:bCs/>
    </w:rPr>
  </w:style>
  <w:style w:type="paragraph" w:styleId="Normlnweb">
    <w:name w:val="Normal (Web)"/>
    <w:basedOn w:val="Normln"/>
    <w:rsid w:val="00516D67"/>
    <w:rPr>
      <w:rFonts w:ascii="Arial Unicode MS" w:eastAsia="Arial Unicode MS" w:hAnsi="Arial Unicode MS" w:cs="Arial Unicode MS"/>
    </w:rPr>
  </w:style>
  <w:style w:type="paragraph" w:customStyle="1" w:styleId="Zkladntextodsazen31">
    <w:name w:val="Základní text odsazený 31"/>
    <w:basedOn w:val="Normln"/>
    <w:rsid w:val="00516D67"/>
    <w:pPr>
      <w:ind w:left="284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A68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681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F1587"/>
    <w:pPr>
      <w:ind w:left="426"/>
      <w:jc w:val="both"/>
    </w:pPr>
    <w:rPr>
      <w:sz w:val="16"/>
    </w:rPr>
  </w:style>
  <w:style w:type="paragraph" w:customStyle="1" w:styleId="nadpcent">
    <w:name w:val="nadpcent"/>
    <w:basedOn w:val="Normln"/>
    <w:next w:val="vlevo"/>
    <w:autoRedefine/>
    <w:rsid w:val="00740989"/>
    <w:pPr>
      <w:spacing w:before="480" w:after="240"/>
      <w:ind w:right="45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BA3659"/>
    <w:pPr>
      <w:numPr>
        <w:numId w:val="1"/>
      </w:numPr>
      <w:spacing w:before="120" w:after="12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Paragrafneslovan">
    <w:name w:val="Paragraf nečíslovaný"/>
    <w:basedOn w:val="Normln"/>
    <w:autoRedefine/>
    <w:rsid w:val="00DA658A"/>
    <w:pPr>
      <w:jc w:val="both"/>
    </w:pPr>
    <w:rPr>
      <w:szCs w:val="20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ascii="Garamond" w:hAnsi="Garamond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WW8Num1z5">
    <w:name w:val="WW8Num1z5"/>
    <w:rsid w:val="00AE7509"/>
  </w:style>
  <w:style w:type="character" w:styleId="Siln">
    <w:name w:val="Strong"/>
    <w:qFormat/>
    <w:rsid w:val="00AE7509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E75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D0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21"/>
    <w:rPr>
      <w:b/>
      <w:bCs/>
    </w:rPr>
  </w:style>
  <w:style w:type="paragraph" w:styleId="Normlnweb">
    <w:name w:val="Normal (Web)"/>
    <w:basedOn w:val="Normln"/>
    <w:rsid w:val="00516D67"/>
    <w:rPr>
      <w:rFonts w:ascii="Arial Unicode MS" w:eastAsia="Arial Unicode MS" w:hAnsi="Arial Unicode MS" w:cs="Arial Unicode MS"/>
    </w:rPr>
  </w:style>
  <w:style w:type="paragraph" w:customStyle="1" w:styleId="Zkladntextodsazen31">
    <w:name w:val="Základní text odsazený 31"/>
    <w:basedOn w:val="Normln"/>
    <w:rsid w:val="00516D67"/>
    <w:pPr>
      <w:ind w:left="284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A68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681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kulova\Data%20aplikac&#237;\Microsoft\&#352;ablony\D&#367;vodov&#225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DEA9-02EF-426B-9EDC-24E599D1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zpráva.dot</Template>
  <TotalTime>4</TotalTime>
  <Pages>3</Pages>
  <Words>1740</Words>
  <Characters>8931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Markéta Sinkulová</dc:creator>
  <cp:lastModifiedBy>Sinkulová Markéta Leona</cp:lastModifiedBy>
  <cp:revision>4</cp:revision>
  <cp:lastPrinted>2017-11-27T09:28:00Z</cp:lastPrinted>
  <dcterms:created xsi:type="dcterms:W3CDTF">2018-01-12T09:14:00Z</dcterms:created>
  <dcterms:modified xsi:type="dcterms:W3CDTF">2018-01-15T12:44:00Z</dcterms:modified>
</cp:coreProperties>
</file>