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C0" w:rsidRDefault="003E28C0" w:rsidP="003E28C0">
      <w:pPr>
        <w:pStyle w:val="ostzahl"/>
      </w:pPr>
      <w:r>
        <w:t>Důvodová zpráva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numPr>
          <w:ilvl w:val="0"/>
          <w:numId w:val="3"/>
        </w:numPr>
        <w:ind w:hanging="1080"/>
        <w:rPr>
          <w:b/>
        </w:rPr>
      </w:pPr>
      <w:r>
        <w:rPr>
          <w:b/>
        </w:rPr>
        <w:t>Název problému a jeho charakteristika</w:t>
      </w:r>
    </w:p>
    <w:p w:rsidR="003E28C0" w:rsidRPr="004D6ED0" w:rsidRDefault="003E28C0" w:rsidP="003E28C0">
      <w:pPr>
        <w:pStyle w:val="vlevo"/>
        <w:rPr>
          <w:b/>
          <w:sz w:val="19"/>
          <w:szCs w:val="19"/>
        </w:rPr>
      </w:pPr>
    </w:p>
    <w:p w:rsidR="003E28C0" w:rsidRDefault="00E30A01" w:rsidP="003E28C0">
      <w:pPr>
        <w:pStyle w:val="vlevo"/>
      </w:pPr>
      <w:r w:rsidRPr="002726EC">
        <w:rPr>
          <w:szCs w:val="24"/>
        </w:rPr>
        <w:t>Uzavření darovací smlouvy mezi statutárním městem Plzeň a Plzeňským krajem ve věci investiční akce „Městský okruh Křimická (Chebská) – Karlovarská v Plzni“</w:t>
      </w:r>
      <w:r w:rsidR="00C54674">
        <w:rPr>
          <w:szCs w:val="24"/>
        </w:rPr>
        <w:t>.</w:t>
      </w:r>
      <w:r w:rsidR="003E28C0">
        <w:t xml:space="preserve"> 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3E28C0" w:rsidRDefault="003E28C0" w:rsidP="003E28C0">
      <w:pPr>
        <w:pStyle w:val="vlevo"/>
        <w:numPr>
          <w:ilvl w:val="0"/>
          <w:numId w:val="2"/>
        </w:numPr>
        <w:rPr>
          <w:b/>
        </w:rPr>
      </w:pPr>
      <w:r>
        <w:rPr>
          <w:b/>
        </w:rPr>
        <w:t>Konstatování současného stavu a jeho analýza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747B40" w:rsidRDefault="00CF186D" w:rsidP="00B5512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město Plzeň a Plzeňský kraj </w:t>
      </w:r>
      <w:r w:rsidR="00962949">
        <w:rPr>
          <w:sz w:val="24"/>
          <w:szCs w:val="24"/>
        </w:rPr>
        <w:t>připravují realizaci</w:t>
      </w:r>
      <w:r w:rsidR="00747B40">
        <w:rPr>
          <w:sz w:val="24"/>
          <w:szCs w:val="24"/>
        </w:rPr>
        <w:t xml:space="preserve"> společné</w:t>
      </w:r>
      <w:r w:rsidR="00837DF8">
        <w:rPr>
          <w:sz w:val="24"/>
          <w:szCs w:val="24"/>
        </w:rPr>
        <w:t xml:space="preserve"> investiční akc</w:t>
      </w:r>
      <w:r w:rsidR="00747B40">
        <w:rPr>
          <w:sz w:val="24"/>
          <w:szCs w:val="24"/>
        </w:rPr>
        <w:t xml:space="preserve">e </w:t>
      </w:r>
      <w:r w:rsidR="00747B40" w:rsidRPr="00B93D52">
        <w:rPr>
          <w:sz w:val="24"/>
          <w:szCs w:val="24"/>
        </w:rPr>
        <w:t xml:space="preserve">s názvem </w:t>
      </w:r>
      <w:r w:rsidR="00837DF8" w:rsidRPr="00B93D52">
        <w:rPr>
          <w:sz w:val="24"/>
          <w:szCs w:val="24"/>
        </w:rPr>
        <w:t xml:space="preserve">„Městský okruh Křimická (Chebská) – Karlovarská v Plzni“, jejímž předmětem je </w:t>
      </w:r>
      <w:r w:rsidR="00921C66" w:rsidRPr="00B93D52">
        <w:rPr>
          <w:sz w:val="24"/>
          <w:szCs w:val="24"/>
        </w:rPr>
        <w:t>dvoupruhová komunikace navazující</w:t>
      </w:r>
      <w:r w:rsidR="008A0AD5" w:rsidRPr="00B93D52">
        <w:rPr>
          <w:sz w:val="24"/>
          <w:szCs w:val="24"/>
        </w:rPr>
        <w:t xml:space="preserve"> na </w:t>
      </w:r>
      <w:r w:rsidR="00921C66" w:rsidRPr="00B93D52">
        <w:rPr>
          <w:sz w:val="24"/>
          <w:szCs w:val="24"/>
        </w:rPr>
        <w:t xml:space="preserve">již zrealizovanou </w:t>
      </w:r>
      <w:r w:rsidR="008A0AD5" w:rsidRPr="00B93D52">
        <w:rPr>
          <w:sz w:val="24"/>
          <w:szCs w:val="24"/>
        </w:rPr>
        <w:t>stavbu Městský okruh Domažli</w:t>
      </w:r>
      <w:r w:rsidR="00921C66" w:rsidRPr="00B93D52">
        <w:rPr>
          <w:sz w:val="24"/>
          <w:szCs w:val="24"/>
        </w:rPr>
        <w:t>cká – Křimická v Plzni a spojující</w:t>
      </w:r>
      <w:r w:rsidR="008A0AD5" w:rsidRPr="00B93D52">
        <w:rPr>
          <w:sz w:val="24"/>
          <w:szCs w:val="24"/>
        </w:rPr>
        <w:t xml:space="preserve"> úsek mezi Křimickou ulicí až ke kom</w:t>
      </w:r>
      <w:r w:rsidR="00921C66" w:rsidRPr="00B93D52">
        <w:rPr>
          <w:sz w:val="24"/>
          <w:szCs w:val="24"/>
        </w:rPr>
        <w:t>unikaci Karlovarská, kde bude zakončena okružní křižovatkou.</w:t>
      </w:r>
    </w:p>
    <w:p w:rsidR="00747B40" w:rsidRDefault="00747B40" w:rsidP="00B5512A">
      <w:pPr>
        <w:ind w:firstLine="0"/>
        <w:jc w:val="both"/>
        <w:rPr>
          <w:sz w:val="24"/>
          <w:szCs w:val="24"/>
        </w:rPr>
      </w:pPr>
    </w:p>
    <w:p w:rsidR="003E28C0" w:rsidRDefault="00837DF8" w:rsidP="00B5512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Plzeňský kraj hodlá na realizaci stavby čerpat dotaci z Integrovaného </w:t>
      </w:r>
      <w:r w:rsidR="00F631BB">
        <w:rPr>
          <w:sz w:val="24"/>
          <w:szCs w:val="24"/>
        </w:rPr>
        <w:t xml:space="preserve">regionálního operačního programu (IROP), přičemž pro </w:t>
      </w:r>
      <w:r w:rsidR="002D0807">
        <w:rPr>
          <w:sz w:val="24"/>
          <w:szCs w:val="24"/>
        </w:rPr>
        <w:t xml:space="preserve">řádné zpracování žádosti o poskytnutí </w:t>
      </w:r>
      <w:r w:rsidR="00747B40">
        <w:rPr>
          <w:sz w:val="24"/>
          <w:szCs w:val="24"/>
        </w:rPr>
        <w:t>dotace</w:t>
      </w:r>
      <w:r w:rsidR="002D0807">
        <w:rPr>
          <w:sz w:val="24"/>
          <w:szCs w:val="24"/>
        </w:rPr>
        <w:t xml:space="preserve"> bylo nezbytné získat aktualizovaný odhad nákladů realizace stavby. Vzhledem k tomu, že žádost o poskytnutí dotace na realizaci stavby ve výši cca 1,3 mld. Kč bylo nezbytné podat nejpozději do </w:t>
      </w:r>
      <w:proofErr w:type="gramStart"/>
      <w:r w:rsidR="002D0807">
        <w:rPr>
          <w:sz w:val="24"/>
          <w:szCs w:val="24"/>
        </w:rPr>
        <w:t>30.04.2018</w:t>
      </w:r>
      <w:proofErr w:type="gramEnd"/>
      <w:r w:rsidR="002D0807">
        <w:rPr>
          <w:sz w:val="24"/>
          <w:szCs w:val="24"/>
        </w:rPr>
        <w:t xml:space="preserve"> a v souladu s uzavřenou koordinační smlouvou mezi městem Plzeň a Plzeňským krajem </w:t>
      </w:r>
      <w:r w:rsidR="00767917">
        <w:rPr>
          <w:sz w:val="24"/>
          <w:szCs w:val="24"/>
        </w:rPr>
        <w:t>ne</w:t>
      </w:r>
      <w:r w:rsidR="002D0807">
        <w:rPr>
          <w:sz w:val="24"/>
          <w:szCs w:val="24"/>
        </w:rPr>
        <w:t xml:space="preserve">bude projektová dokumentace pro provádění stavby (PDPS), jejíž součástí je </w:t>
      </w:r>
      <w:r w:rsidR="00AF149D">
        <w:rPr>
          <w:sz w:val="24"/>
          <w:szCs w:val="24"/>
        </w:rPr>
        <w:t xml:space="preserve">i </w:t>
      </w:r>
      <w:r w:rsidR="002D0807">
        <w:rPr>
          <w:sz w:val="24"/>
          <w:szCs w:val="24"/>
        </w:rPr>
        <w:t>kompletní soupis stavebních prací, dodávek a služeb vč. výkazu výměr</w:t>
      </w:r>
      <w:r w:rsidR="00747B40">
        <w:rPr>
          <w:sz w:val="24"/>
          <w:szCs w:val="24"/>
        </w:rPr>
        <w:t>, ze kterého vyplývají předpokládané investiční náklady akce</w:t>
      </w:r>
      <w:r w:rsidR="00767917">
        <w:rPr>
          <w:sz w:val="24"/>
          <w:szCs w:val="24"/>
        </w:rPr>
        <w:t xml:space="preserve">, </w:t>
      </w:r>
      <w:r w:rsidR="00AF149D">
        <w:rPr>
          <w:sz w:val="24"/>
          <w:szCs w:val="24"/>
        </w:rPr>
        <w:t xml:space="preserve"> </w:t>
      </w:r>
      <w:r w:rsidR="00767917">
        <w:rPr>
          <w:sz w:val="24"/>
          <w:szCs w:val="24"/>
        </w:rPr>
        <w:t xml:space="preserve">vyhotovena dříve než 31.12.2018, </w:t>
      </w:r>
      <w:r w:rsidR="002D0807">
        <w:rPr>
          <w:sz w:val="24"/>
          <w:szCs w:val="24"/>
        </w:rPr>
        <w:t>dohodl</w:t>
      </w:r>
      <w:r w:rsidR="0008409E">
        <w:rPr>
          <w:sz w:val="24"/>
          <w:szCs w:val="24"/>
        </w:rPr>
        <w:t>i</w:t>
      </w:r>
      <w:r w:rsidR="002D0807">
        <w:rPr>
          <w:sz w:val="24"/>
          <w:szCs w:val="24"/>
        </w:rPr>
        <w:t xml:space="preserve"> se oba investoři na koordinačních schůzkách pro přípravu projektu, že </w:t>
      </w:r>
      <w:r w:rsidR="0008409E">
        <w:rPr>
          <w:sz w:val="24"/>
          <w:szCs w:val="24"/>
        </w:rPr>
        <w:t>bude</w:t>
      </w:r>
      <w:r w:rsidR="00F9792C">
        <w:rPr>
          <w:sz w:val="24"/>
          <w:szCs w:val="24"/>
        </w:rPr>
        <w:t xml:space="preserve"> pro účely řádného zpracování žádosti o poskytnutí dotace</w:t>
      </w:r>
      <w:r w:rsidR="0008409E">
        <w:rPr>
          <w:sz w:val="24"/>
          <w:szCs w:val="24"/>
        </w:rPr>
        <w:t xml:space="preserve"> pořízen </w:t>
      </w:r>
      <w:r w:rsidR="002D0807">
        <w:rPr>
          <w:sz w:val="24"/>
          <w:szCs w:val="24"/>
        </w:rPr>
        <w:t>aktualizovaný odhad nákladů v</w:t>
      </w:r>
      <w:r w:rsidR="00EE19DB">
        <w:rPr>
          <w:sz w:val="24"/>
          <w:szCs w:val="24"/>
        </w:rPr>
        <w:t> </w:t>
      </w:r>
      <w:r w:rsidR="002D0807">
        <w:rPr>
          <w:sz w:val="24"/>
          <w:szCs w:val="24"/>
        </w:rPr>
        <w:t>předstihu</w:t>
      </w:r>
      <w:r w:rsidR="00EE19DB">
        <w:rPr>
          <w:sz w:val="24"/>
          <w:szCs w:val="24"/>
        </w:rPr>
        <w:t xml:space="preserve">. Objednatelem aktualizace odhadu nákladů byl Plzeňský kraj, přičemž v souladu s dohodou investorů </w:t>
      </w:r>
      <w:r w:rsidR="00570468">
        <w:rPr>
          <w:sz w:val="24"/>
          <w:szCs w:val="24"/>
        </w:rPr>
        <w:t xml:space="preserve">se statutární město Plzeň </w:t>
      </w:r>
      <w:r w:rsidR="00523576">
        <w:rPr>
          <w:sz w:val="24"/>
          <w:szCs w:val="24"/>
        </w:rPr>
        <w:t>bude na</w:t>
      </w:r>
      <w:r w:rsidR="00570468">
        <w:rPr>
          <w:sz w:val="24"/>
          <w:szCs w:val="24"/>
        </w:rPr>
        <w:t xml:space="preserve"> nákladech na aktualizaci rozpočtu podílet v rozsahu 50 %, tj. </w:t>
      </w:r>
      <w:r w:rsidR="003538EC">
        <w:rPr>
          <w:sz w:val="24"/>
          <w:szCs w:val="24"/>
        </w:rPr>
        <w:t>185.</w:t>
      </w:r>
      <w:r w:rsidR="00624ED1" w:rsidRPr="00624ED1">
        <w:rPr>
          <w:sz w:val="24"/>
          <w:szCs w:val="24"/>
        </w:rPr>
        <w:t>765,25</w:t>
      </w:r>
      <w:r w:rsidR="00624ED1">
        <w:rPr>
          <w:sz w:val="24"/>
          <w:szCs w:val="24"/>
        </w:rPr>
        <w:t xml:space="preserve"> </w:t>
      </w:r>
      <w:r w:rsidR="00570468">
        <w:rPr>
          <w:sz w:val="24"/>
          <w:szCs w:val="24"/>
        </w:rPr>
        <w:t xml:space="preserve">Kč, které budou Plzeňskému kraji poskytnuty jako </w:t>
      </w:r>
      <w:r w:rsidR="003611ED">
        <w:rPr>
          <w:sz w:val="24"/>
          <w:szCs w:val="24"/>
        </w:rPr>
        <w:t xml:space="preserve">účelový peněžní </w:t>
      </w:r>
      <w:r w:rsidR="00570468">
        <w:rPr>
          <w:sz w:val="24"/>
          <w:szCs w:val="24"/>
        </w:rPr>
        <w:t>dar.</w:t>
      </w:r>
    </w:p>
    <w:p w:rsidR="00F37322" w:rsidRPr="004D6ED0" w:rsidRDefault="00F37322" w:rsidP="00B5512A">
      <w:pPr>
        <w:ind w:firstLine="0"/>
        <w:jc w:val="both"/>
        <w:rPr>
          <w:sz w:val="19"/>
          <w:szCs w:val="19"/>
        </w:rPr>
      </w:pPr>
    </w:p>
    <w:p w:rsidR="003E28C0" w:rsidRDefault="003E28C0" w:rsidP="00B5512A">
      <w:pPr>
        <w:pStyle w:val="vlevo"/>
        <w:rPr>
          <w:b/>
        </w:rPr>
      </w:pPr>
      <w:r>
        <w:rPr>
          <w:b/>
        </w:rPr>
        <w:t>3.</w:t>
      </w:r>
      <w:r>
        <w:rPr>
          <w:b/>
        </w:rPr>
        <w:tab/>
        <w:t xml:space="preserve">Předpokládaný cílový stav </w:t>
      </w:r>
    </w:p>
    <w:p w:rsidR="003E28C0" w:rsidRPr="004D6ED0" w:rsidRDefault="003E28C0" w:rsidP="00B5512A">
      <w:pPr>
        <w:pStyle w:val="Prosttext"/>
        <w:jc w:val="right"/>
        <w:rPr>
          <w:rFonts w:ascii="Times New Roman" w:hAnsi="Times New Roman" w:cs="Times New Roman"/>
          <w:sz w:val="19"/>
          <w:szCs w:val="19"/>
        </w:rPr>
      </w:pPr>
    </w:p>
    <w:p w:rsidR="003E28C0" w:rsidRDefault="0085033E" w:rsidP="00B5512A">
      <w:pPr>
        <w:pStyle w:val="vlevo"/>
      </w:pPr>
      <w:r>
        <w:t>Schválit u</w:t>
      </w:r>
      <w:r w:rsidR="003E28C0">
        <w:t xml:space="preserve">zavření </w:t>
      </w:r>
      <w:r w:rsidR="000021F2">
        <w:t xml:space="preserve">darovací </w:t>
      </w:r>
      <w:r w:rsidR="003E28C0">
        <w:t xml:space="preserve">smlouvy </w:t>
      </w:r>
      <w:r w:rsidR="000021F2" w:rsidRPr="002726EC">
        <w:rPr>
          <w:szCs w:val="24"/>
        </w:rPr>
        <w:t>mezi statutárním městem Plzeň a Plzeňským krajem ve věci investiční akce „Městský okruh Křimická (Chebská) – Karlovarská v Plzni“</w:t>
      </w:r>
      <w:r w:rsidR="00D10071">
        <w:rPr>
          <w:szCs w:val="24"/>
        </w:rPr>
        <w:t xml:space="preserve"> a související rozpočtové opatření</w:t>
      </w:r>
      <w:r w:rsidR="00381E39">
        <w:rPr>
          <w:szCs w:val="24"/>
        </w:rPr>
        <w:t>.</w:t>
      </w:r>
    </w:p>
    <w:p w:rsidR="003E28C0" w:rsidRPr="004D6ED0" w:rsidRDefault="003E28C0" w:rsidP="00B5512A">
      <w:pPr>
        <w:pStyle w:val="vlevo"/>
        <w:rPr>
          <w:sz w:val="19"/>
          <w:szCs w:val="19"/>
        </w:rPr>
      </w:pPr>
    </w:p>
    <w:p w:rsidR="003E28C0" w:rsidRDefault="003E28C0" w:rsidP="00B5512A">
      <w:pPr>
        <w:pStyle w:val="vlevo"/>
        <w:rPr>
          <w:b/>
        </w:rPr>
      </w:pPr>
      <w:r>
        <w:rPr>
          <w:b/>
        </w:rPr>
        <w:t>4.</w:t>
      </w:r>
      <w:r>
        <w:rPr>
          <w:b/>
        </w:rPr>
        <w:tab/>
        <w:t>Navrhované varianty řešení</w:t>
      </w:r>
    </w:p>
    <w:p w:rsidR="003E28C0" w:rsidRPr="004D6ED0" w:rsidRDefault="003E28C0" w:rsidP="00B5512A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rPr>
          <w:sz w:val="19"/>
          <w:szCs w:val="19"/>
        </w:rPr>
      </w:pPr>
      <w:r>
        <w:t>Nejsou.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rPr>
          <w:b/>
        </w:rPr>
      </w:pPr>
      <w:r>
        <w:rPr>
          <w:b/>
        </w:rPr>
        <w:t>5.</w:t>
      </w:r>
      <w:r>
        <w:rPr>
          <w:b/>
        </w:rPr>
        <w:tab/>
        <w:t>Doporučená varianta řešení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</w:pPr>
      <w:r>
        <w:t xml:space="preserve">Viz bod </w:t>
      </w:r>
      <w:r w:rsidR="00675F3E">
        <w:t xml:space="preserve">II. </w:t>
      </w:r>
      <w:r>
        <w:t xml:space="preserve">návrhu usnesení. </w:t>
      </w:r>
    </w:p>
    <w:p w:rsidR="00B420D6" w:rsidRDefault="00B420D6" w:rsidP="003E28C0">
      <w:pPr>
        <w:pStyle w:val="vlevo"/>
      </w:pP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rPr>
          <w:b/>
        </w:rPr>
      </w:pPr>
      <w:r>
        <w:rPr>
          <w:b/>
        </w:rPr>
        <w:t>6.</w:t>
      </w:r>
      <w:r>
        <w:rPr>
          <w:b/>
        </w:rPr>
        <w:tab/>
        <w:t>Finanční nároky řešení a možnosti finančního krytí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D10071" w:rsidP="003E28C0">
      <w:pPr>
        <w:pStyle w:val="vlevo"/>
      </w:pPr>
      <w:r>
        <w:t xml:space="preserve">Nejsou. 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rPr>
          <w:b/>
        </w:rPr>
      </w:pPr>
      <w:r>
        <w:rPr>
          <w:b/>
        </w:rPr>
        <w:t>7.</w:t>
      </w:r>
      <w:r>
        <w:rPr>
          <w:b/>
        </w:rPr>
        <w:tab/>
        <w:t>Návrh termínů realizace a určení odpovědných pracovníků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</w:pPr>
      <w:r>
        <w:lastRenderedPageBreak/>
        <w:t>Viz návrh usnesení - ukládací část.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Dříve přijatá usnesení</w:t>
      </w:r>
    </w:p>
    <w:p w:rsidR="003E28C0" w:rsidRDefault="003E28C0" w:rsidP="003E28C0">
      <w:pPr>
        <w:pStyle w:val="vlevo"/>
      </w:pPr>
    </w:p>
    <w:p w:rsidR="00257CF1" w:rsidRDefault="00702807" w:rsidP="003E28C0">
      <w:pPr>
        <w:pStyle w:val="vlevo"/>
      </w:pPr>
      <w:r>
        <w:t>Nejsou.</w:t>
      </w:r>
    </w:p>
    <w:p w:rsidR="003E28C0" w:rsidRPr="004D6ED0" w:rsidRDefault="003E28C0" w:rsidP="003E28C0">
      <w:pPr>
        <w:ind w:firstLine="0"/>
        <w:rPr>
          <w:sz w:val="19"/>
          <w:szCs w:val="19"/>
        </w:rPr>
      </w:pPr>
    </w:p>
    <w:p w:rsidR="003E28C0" w:rsidRDefault="003E28C0" w:rsidP="003E28C0">
      <w:pPr>
        <w:pStyle w:val="vlevo"/>
        <w:numPr>
          <w:ilvl w:val="0"/>
          <w:numId w:val="1"/>
        </w:numPr>
        <w:rPr>
          <w:b/>
        </w:rPr>
      </w:pPr>
      <w:r>
        <w:rPr>
          <w:b/>
        </w:rPr>
        <w:t>Závazky či pohledávky vůči městu Plzni</w:t>
      </w:r>
    </w:p>
    <w:p w:rsidR="003E28C0" w:rsidRPr="004D6ED0" w:rsidRDefault="003E28C0" w:rsidP="003E28C0">
      <w:pPr>
        <w:pStyle w:val="vlevo"/>
        <w:rPr>
          <w:sz w:val="19"/>
          <w:szCs w:val="19"/>
        </w:rPr>
      </w:pPr>
    </w:p>
    <w:p w:rsidR="003E28C0" w:rsidRDefault="003E28C0" w:rsidP="003E28C0">
      <w:pPr>
        <w:pStyle w:val="vlevo"/>
      </w:pPr>
      <w:r>
        <w:t>Nejsou</w:t>
      </w:r>
    </w:p>
    <w:p w:rsidR="003E28C0" w:rsidRDefault="003E28C0" w:rsidP="003E28C0">
      <w:pPr>
        <w:pStyle w:val="vlevo"/>
      </w:pPr>
    </w:p>
    <w:p w:rsidR="003E28C0" w:rsidRDefault="00924978" w:rsidP="003E28C0">
      <w:pPr>
        <w:pStyle w:val="vlevo"/>
        <w:rPr>
          <w:b/>
        </w:rPr>
      </w:pPr>
      <w:r w:rsidRPr="00924978">
        <w:rPr>
          <w:b/>
        </w:rPr>
        <w:t>10.</w:t>
      </w:r>
      <w:r w:rsidRPr="00924978">
        <w:rPr>
          <w:b/>
        </w:rPr>
        <w:tab/>
        <w:t>Přílohy</w:t>
      </w:r>
    </w:p>
    <w:p w:rsidR="00924978" w:rsidRDefault="00924978" w:rsidP="003E28C0">
      <w:pPr>
        <w:pStyle w:val="vlevo"/>
        <w:rPr>
          <w:b/>
        </w:rPr>
      </w:pPr>
    </w:p>
    <w:p w:rsidR="00030D85" w:rsidRDefault="00030D85" w:rsidP="00030D85">
      <w:pPr>
        <w:pStyle w:val="vlevo"/>
        <w:ind w:left="705" w:hanging="705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Návrh darovací smlouvy</w:t>
      </w:r>
      <w:r w:rsidRPr="00030D85">
        <w:t xml:space="preserve"> </w:t>
      </w:r>
      <w:r w:rsidRPr="00030D85">
        <w:rPr>
          <w:szCs w:val="24"/>
        </w:rPr>
        <w:t xml:space="preserve">mezi st. m. Plzeň a </w:t>
      </w:r>
      <w:r>
        <w:rPr>
          <w:szCs w:val="24"/>
        </w:rPr>
        <w:t>Plzeňským krajem</w:t>
      </w:r>
    </w:p>
    <w:p w:rsidR="00C96495" w:rsidRDefault="00C96495">
      <w:bookmarkStart w:id="0" w:name="_GoBack"/>
      <w:bookmarkEnd w:id="0"/>
    </w:p>
    <w:sectPr w:rsidR="00C9649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CE" w:rsidRDefault="003462CE" w:rsidP="003E28C0">
      <w:r>
        <w:separator/>
      </w:r>
    </w:p>
  </w:endnote>
  <w:endnote w:type="continuationSeparator" w:id="0">
    <w:p w:rsidR="003462CE" w:rsidRDefault="003462CE" w:rsidP="003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A" w:rsidRDefault="003E28C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4D1E4A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CE" w:rsidRDefault="003462CE" w:rsidP="003E28C0">
      <w:r>
        <w:separator/>
      </w:r>
    </w:p>
  </w:footnote>
  <w:footnote w:type="continuationSeparator" w:id="0">
    <w:p w:rsidR="003462CE" w:rsidRDefault="003462CE" w:rsidP="003E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7A" w:rsidRDefault="00675F3E">
    <w:pPr>
      <w:pStyle w:val="Zhlav"/>
    </w:pPr>
    <w:r>
      <w:t>Z</w:t>
    </w:r>
    <w:r w:rsidR="00772E94">
      <w:t xml:space="preserve">MP </w:t>
    </w:r>
    <w:proofErr w:type="gramStart"/>
    <w:r w:rsidR="00B13CBC">
      <w:t>24.05</w:t>
    </w:r>
    <w:r w:rsidR="007B6E10">
      <w:t>.2018</w:t>
    </w:r>
    <w:proofErr w:type="gramEnd"/>
    <w:r>
      <w:t xml:space="preserve"> – OI</w:t>
    </w:r>
    <w:r w:rsidR="003E28C0">
      <w:t xml:space="preserve"> / </w:t>
    </w:r>
    <w:r w:rsidR="00B13CB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37F"/>
    <w:multiLevelType w:val="hybridMultilevel"/>
    <w:tmpl w:val="5D84F032"/>
    <w:lvl w:ilvl="0" w:tplc="B4DAC2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C0"/>
    <w:rsid w:val="000021F2"/>
    <w:rsid w:val="00030D85"/>
    <w:rsid w:val="0007264B"/>
    <w:rsid w:val="0008409E"/>
    <w:rsid w:val="001511A6"/>
    <w:rsid w:val="0017399C"/>
    <w:rsid w:val="001D4026"/>
    <w:rsid w:val="00250E3C"/>
    <w:rsid w:val="00257CF1"/>
    <w:rsid w:val="002723A3"/>
    <w:rsid w:val="002D0807"/>
    <w:rsid w:val="003462CE"/>
    <w:rsid w:val="003538EC"/>
    <w:rsid w:val="003611ED"/>
    <w:rsid w:val="00361BA1"/>
    <w:rsid w:val="00381E39"/>
    <w:rsid w:val="00384FAB"/>
    <w:rsid w:val="003D5367"/>
    <w:rsid w:val="003E28C0"/>
    <w:rsid w:val="00417CBC"/>
    <w:rsid w:val="004563E7"/>
    <w:rsid w:val="00492CB0"/>
    <w:rsid w:val="004978CC"/>
    <w:rsid w:val="004D1E4A"/>
    <w:rsid w:val="004F364A"/>
    <w:rsid w:val="00514F1F"/>
    <w:rsid w:val="00523576"/>
    <w:rsid w:val="00523904"/>
    <w:rsid w:val="00570468"/>
    <w:rsid w:val="00590B44"/>
    <w:rsid w:val="005E09CB"/>
    <w:rsid w:val="00624ED1"/>
    <w:rsid w:val="00670F09"/>
    <w:rsid w:val="00675F3E"/>
    <w:rsid w:val="00690399"/>
    <w:rsid w:val="00702807"/>
    <w:rsid w:val="00747B40"/>
    <w:rsid w:val="007671D1"/>
    <w:rsid w:val="00767917"/>
    <w:rsid w:val="00772E94"/>
    <w:rsid w:val="00777EDB"/>
    <w:rsid w:val="0078337D"/>
    <w:rsid w:val="007B6E10"/>
    <w:rsid w:val="007F0903"/>
    <w:rsid w:val="007F5474"/>
    <w:rsid w:val="00815E1C"/>
    <w:rsid w:val="00821C53"/>
    <w:rsid w:val="00837DF8"/>
    <w:rsid w:val="0085033E"/>
    <w:rsid w:val="008638D0"/>
    <w:rsid w:val="0086605C"/>
    <w:rsid w:val="008A0AD5"/>
    <w:rsid w:val="008F70C1"/>
    <w:rsid w:val="009050D3"/>
    <w:rsid w:val="00921C66"/>
    <w:rsid w:val="00924978"/>
    <w:rsid w:val="00962949"/>
    <w:rsid w:val="00985B2D"/>
    <w:rsid w:val="009E1508"/>
    <w:rsid w:val="009E3A47"/>
    <w:rsid w:val="009E585E"/>
    <w:rsid w:val="00A0017E"/>
    <w:rsid w:val="00A536FF"/>
    <w:rsid w:val="00A97690"/>
    <w:rsid w:val="00AC6E7A"/>
    <w:rsid w:val="00AC73FE"/>
    <w:rsid w:val="00AE1BE1"/>
    <w:rsid w:val="00AF149D"/>
    <w:rsid w:val="00B12969"/>
    <w:rsid w:val="00B13CBC"/>
    <w:rsid w:val="00B420D6"/>
    <w:rsid w:val="00B52663"/>
    <w:rsid w:val="00B5512A"/>
    <w:rsid w:val="00B62148"/>
    <w:rsid w:val="00B93D52"/>
    <w:rsid w:val="00C54674"/>
    <w:rsid w:val="00C67DF9"/>
    <w:rsid w:val="00C96495"/>
    <w:rsid w:val="00CF186D"/>
    <w:rsid w:val="00D10071"/>
    <w:rsid w:val="00D11616"/>
    <w:rsid w:val="00D9205A"/>
    <w:rsid w:val="00E30A01"/>
    <w:rsid w:val="00E36B99"/>
    <w:rsid w:val="00E47212"/>
    <w:rsid w:val="00E54459"/>
    <w:rsid w:val="00EA05C7"/>
    <w:rsid w:val="00EB0F98"/>
    <w:rsid w:val="00EC5E12"/>
    <w:rsid w:val="00EE19DB"/>
    <w:rsid w:val="00F37322"/>
    <w:rsid w:val="00F47016"/>
    <w:rsid w:val="00F631BB"/>
    <w:rsid w:val="00F86FA6"/>
    <w:rsid w:val="00F8767C"/>
    <w:rsid w:val="00F9792C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C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3E28C0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3E28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E28C0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3E28C0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3E28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28C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3E28C0"/>
  </w:style>
  <w:style w:type="paragraph" w:styleId="Prosttext">
    <w:name w:val="Plain Text"/>
    <w:basedOn w:val="Normln"/>
    <w:link w:val="ProsttextChar"/>
    <w:uiPriority w:val="99"/>
    <w:rsid w:val="003E28C0"/>
    <w:pPr>
      <w:ind w:firstLine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28C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8C0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rsid w:val="003E28C0"/>
    <w:pPr>
      <w:tabs>
        <w:tab w:val="center" w:pos="4153"/>
        <w:tab w:val="right" w:pos="8306"/>
      </w:tabs>
      <w:ind w:firstLine="0"/>
      <w:jc w:val="right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3E28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autoRedefine/>
    <w:rsid w:val="003E28C0"/>
    <w:pPr>
      <w:ind w:firstLine="0"/>
      <w:jc w:val="both"/>
    </w:pPr>
    <w:rPr>
      <w:sz w:val="24"/>
    </w:rPr>
  </w:style>
  <w:style w:type="paragraph" w:customStyle="1" w:styleId="ostzahl">
    <w:name w:val="ostzahl"/>
    <w:basedOn w:val="Normln"/>
    <w:next w:val="vlevo"/>
    <w:autoRedefine/>
    <w:rsid w:val="003E28C0"/>
    <w:pPr>
      <w:spacing w:before="120" w:after="120"/>
      <w:ind w:firstLine="0"/>
      <w:jc w:val="center"/>
    </w:pPr>
    <w:rPr>
      <w:b/>
      <w:caps/>
      <w:spacing w:val="22"/>
      <w:sz w:val="24"/>
    </w:rPr>
  </w:style>
  <w:style w:type="paragraph" w:styleId="Zpat">
    <w:name w:val="footer"/>
    <w:basedOn w:val="Normln"/>
    <w:link w:val="ZpatChar"/>
    <w:rsid w:val="003E28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E28C0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3E28C0"/>
  </w:style>
  <w:style w:type="paragraph" w:styleId="Prosttext">
    <w:name w:val="Plain Text"/>
    <w:basedOn w:val="Normln"/>
    <w:link w:val="ProsttextChar"/>
    <w:uiPriority w:val="99"/>
    <w:rsid w:val="003E28C0"/>
    <w:pPr>
      <w:ind w:firstLine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28C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Draslarová</dc:creator>
  <cp:lastModifiedBy>Hnátová Lucie</cp:lastModifiedBy>
  <cp:revision>3</cp:revision>
  <cp:lastPrinted>2018-05-23T06:36:00Z</cp:lastPrinted>
  <dcterms:created xsi:type="dcterms:W3CDTF">2018-05-22T12:09:00Z</dcterms:created>
  <dcterms:modified xsi:type="dcterms:W3CDTF">2018-05-23T06:36:00Z</dcterms:modified>
</cp:coreProperties>
</file>