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D" w:rsidRPr="001B5B09" w:rsidRDefault="002003DD" w:rsidP="002003DD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2003DD" w:rsidRDefault="002003DD" w:rsidP="002003DD">
      <w:pPr>
        <w:pStyle w:val="Datum"/>
        <w:jc w:val="center"/>
        <w:rPr>
          <w:b/>
          <w:color w:val="000000"/>
          <w:sz w:val="24"/>
        </w:rPr>
      </w:pPr>
    </w:p>
    <w:p w:rsidR="002003DD" w:rsidRDefault="002003DD" w:rsidP="002003DD">
      <w:pPr>
        <w:pStyle w:val="ostzahl"/>
        <w:spacing w:before="120" w:after="120"/>
      </w:pPr>
      <w:r>
        <w:t>1. Název problému a jeho charakteristika</w:t>
      </w:r>
    </w:p>
    <w:p w:rsidR="002003DD" w:rsidRDefault="002003DD" w:rsidP="002003DD">
      <w:pPr>
        <w:pStyle w:val="vlevo"/>
      </w:pPr>
      <w:r>
        <w:t xml:space="preserve">Uzavření smluv o smlouvách budoucích v rámci stavby Bytové domy Rokycanská, investor </w:t>
      </w:r>
      <w:proofErr w:type="spellStart"/>
      <w:r>
        <w:t>GLOBÁl</w:t>
      </w:r>
      <w:proofErr w:type="spellEnd"/>
      <w:r>
        <w:t xml:space="preserve"> spol. s r.o.</w:t>
      </w:r>
    </w:p>
    <w:p w:rsidR="002003DD" w:rsidRDefault="002003DD" w:rsidP="002003DD">
      <w:pPr>
        <w:pStyle w:val="ostzahl"/>
        <w:spacing w:before="120" w:after="120"/>
      </w:pPr>
      <w:r>
        <w:t>2. Konstatování současného stavu a jeho analýza</w:t>
      </w:r>
    </w:p>
    <w:p w:rsidR="002003DD" w:rsidRDefault="002003DD" w:rsidP="002003DD">
      <w:pPr>
        <w:pStyle w:val="vlevo"/>
      </w:pPr>
      <w:r>
        <w:t xml:space="preserve">STAV MMP vydal dne 19. 10. 2017 územní rozhodnutí č. 6288 (nabytí právní </w:t>
      </w:r>
      <w:r w:rsidRPr="00396903">
        <w:t xml:space="preserve">moci dne </w:t>
      </w:r>
      <w:r>
        <w:t>24. </w:t>
      </w:r>
      <w:r w:rsidRPr="00396903">
        <w:t>11. 2017) o umístění stavby Bytové domy Rokycanská pro investora – společnost</w:t>
      </w:r>
      <w:r>
        <w:t xml:space="preserve"> </w:t>
      </w:r>
      <w:proofErr w:type="spellStart"/>
      <w:r>
        <w:t>GLOBÁl</w:t>
      </w:r>
      <w:proofErr w:type="spellEnd"/>
      <w:r>
        <w:t xml:space="preserve"> spol. s r.o. (dále jen investor).</w:t>
      </w:r>
    </w:p>
    <w:p w:rsidR="002003DD" w:rsidRDefault="002003DD" w:rsidP="002003DD">
      <w:pPr>
        <w:pStyle w:val="vlevo"/>
      </w:pPr>
      <w:r>
        <w:t>V rámci výstavby bytových domů budou rovněž vybudovány stavby TDI, a to komunikace, chodníky, jednotná kanalizace, vodovodní řad, veřejné osvětlení a sadové úpravy.</w:t>
      </w:r>
    </w:p>
    <w:p w:rsidR="002003DD" w:rsidRDefault="002003DD" w:rsidP="002003DD">
      <w:pPr>
        <w:pStyle w:val="vlevo"/>
      </w:pPr>
    </w:p>
    <w:p w:rsidR="002003DD" w:rsidRDefault="002003DD" w:rsidP="002003DD">
      <w:pPr>
        <w:pStyle w:val="vlevo"/>
      </w:pPr>
      <w:r>
        <w:t>Pro vydání stavebního povolení je nutné uzavřít smlouvu o smlouvě budoucí kupní na převod nově vybudované TDI a smlouvu o smlouvě budoucí kupní na odkup pozemků dotčených přebíranou TDI, které jsou ve vlastnictví společnosti Bytové domy Rokycanská s.r.o. O uzavření příslušných smluv požádala v zastoupení investora společnost Ateliér SAL,</w:t>
      </w:r>
      <w:r w:rsidR="00B43471">
        <w:t xml:space="preserve"> s.r.o.</w:t>
      </w:r>
      <w:r>
        <w:t xml:space="preserve"> (viz příloha č. </w:t>
      </w:r>
      <w:r w:rsidR="00C52BE5">
        <w:t>2</w:t>
      </w:r>
      <w:r>
        <w:t xml:space="preserve">). </w:t>
      </w:r>
      <w:r w:rsidR="00B43471">
        <w:t>R</w:t>
      </w:r>
      <w:r>
        <w:t xml:space="preserve">ozsah </w:t>
      </w:r>
      <w:r w:rsidR="00B43471">
        <w:t>kupní</w:t>
      </w:r>
      <w:r>
        <w:t xml:space="preserve"> sml</w:t>
      </w:r>
      <w:r w:rsidR="00B43471">
        <w:t>o</w:t>
      </w:r>
      <w:r>
        <w:t>uv</w:t>
      </w:r>
      <w:r w:rsidR="00B43471">
        <w:t>y</w:t>
      </w:r>
      <w:r>
        <w:t xml:space="preserve"> je </w:t>
      </w:r>
      <w:r w:rsidRPr="00BF5C26">
        <w:t>popsán v</w:t>
      </w:r>
      <w:r w:rsidR="00B43471">
        <w:t> návrhu usnesení</w:t>
      </w:r>
      <w:r w:rsidRPr="00BF5C26">
        <w:t xml:space="preserve">. </w:t>
      </w:r>
      <w:r w:rsidRPr="00E67A12">
        <w:t xml:space="preserve">Rozsah přebírané TDI a odkupovaných pozemků je patrný z přílohy č. </w:t>
      </w:r>
      <w:r w:rsidR="00C52BE5">
        <w:t>5</w:t>
      </w:r>
      <w:r w:rsidRPr="00E67A12">
        <w:t>.</w:t>
      </w:r>
    </w:p>
    <w:p w:rsidR="002003DD" w:rsidRDefault="002003DD" w:rsidP="002003DD">
      <w:pPr>
        <w:pStyle w:val="vlevo"/>
      </w:pPr>
    </w:p>
    <w:p w:rsidR="002003DD" w:rsidRPr="00E67A12" w:rsidRDefault="002003DD" w:rsidP="002003DD">
      <w:pPr>
        <w:jc w:val="both"/>
      </w:pPr>
      <w:r w:rsidRPr="00E67A12">
        <w:t xml:space="preserve">Stanovisko ORP MMP je kladné (viz příloha č. </w:t>
      </w:r>
      <w:r w:rsidR="00C52BE5">
        <w:t>3</w:t>
      </w:r>
      <w:r w:rsidRPr="00E67A12">
        <w:t xml:space="preserve">) při splnění standardních podmínek. </w:t>
      </w:r>
    </w:p>
    <w:p w:rsidR="002003DD" w:rsidRDefault="002003DD" w:rsidP="002003DD">
      <w:pPr>
        <w:pStyle w:val="vlevo"/>
      </w:pPr>
      <w:r w:rsidRPr="00E67A12">
        <w:t>Vyjádření MO Plzeň 4 - Doubravka k uzavření budoucích smluv je kladné (viz</w:t>
      </w:r>
      <w:bookmarkStart w:id="0" w:name="_GoBack"/>
      <w:bookmarkEnd w:id="0"/>
      <w:r w:rsidRPr="00E67A12">
        <w:t xml:space="preserve"> příloha č. </w:t>
      </w:r>
      <w:r w:rsidR="00C52BE5">
        <w:t>4</w:t>
      </w:r>
      <w:r w:rsidRPr="00E67A12">
        <w:t>).</w:t>
      </w:r>
      <w:r>
        <w:t xml:space="preserve"> </w:t>
      </w:r>
    </w:p>
    <w:p w:rsidR="002003DD" w:rsidRDefault="002003DD" w:rsidP="002003DD">
      <w:pPr>
        <w:pStyle w:val="vlevo"/>
      </w:pPr>
    </w:p>
    <w:p w:rsidR="002003DD" w:rsidRDefault="002003DD" w:rsidP="002003DD">
      <w:pPr>
        <w:jc w:val="both"/>
      </w:pPr>
      <w:r w:rsidRPr="00AD4B9C">
        <w:t>Investor souhlasí se standardními podmínkami, tj. kupní cen</w:t>
      </w:r>
      <w:r w:rsidR="00500359">
        <w:t>ou za TDI stanovenou ve výši 1% </w:t>
      </w:r>
      <w:r w:rsidRPr="00AD4B9C">
        <w:t>z pořizovacích nákladů na předávanou TDI, max. 1 mil. Kč a</w:t>
      </w:r>
      <w:r>
        <w:t xml:space="preserve"> vlastník pozemků souhlasí</w:t>
      </w:r>
      <w:r w:rsidRPr="00AD4B9C">
        <w:t xml:space="preserve"> </w:t>
      </w:r>
      <w:r w:rsidR="00B43471">
        <w:t>s </w:t>
      </w:r>
      <w:r w:rsidRPr="00AD4B9C">
        <w:t>kupní cenou za pozemky ve výši 40 Kč/m</w:t>
      </w:r>
      <w:r w:rsidRPr="00AD4B9C">
        <w:rPr>
          <w:vertAlign w:val="superscript"/>
        </w:rPr>
        <w:t>2</w:t>
      </w:r>
      <w:r w:rsidRPr="00AD4B9C">
        <w:t xml:space="preserve">. </w:t>
      </w:r>
    </w:p>
    <w:p w:rsidR="002003DD" w:rsidRDefault="002003DD" w:rsidP="002003DD">
      <w:pPr>
        <w:jc w:val="both"/>
      </w:pPr>
      <w:r>
        <w:t xml:space="preserve">KNM RMP na svém jednání dne </w:t>
      </w:r>
      <w:r w:rsidR="00B43471">
        <w:t>7</w:t>
      </w:r>
      <w:r>
        <w:t>. 6. 2018 doporučila uzavření smluv o smlouvách budoucích v</w:t>
      </w:r>
      <w:r w:rsidR="00C52BE5">
        <w:t> rámci předmětné stavby</w:t>
      </w:r>
      <w:r>
        <w:t>.</w:t>
      </w:r>
    </w:p>
    <w:p w:rsidR="002003DD" w:rsidRDefault="00500359" w:rsidP="002003DD">
      <w:pPr>
        <w:jc w:val="both"/>
      </w:pPr>
      <w:r>
        <w:t xml:space="preserve">Uzavření smluv o smlouvách budoucích – kupní na TDI a pozemky – projednání na jednání RMP dne </w:t>
      </w:r>
      <w:r w:rsidR="002003DD">
        <w:t>21. 6. 2018</w:t>
      </w:r>
      <w:r w:rsidR="00B43471">
        <w:t>.</w:t>
      </w:r>
      <w:r>
        <w:t xml:space="preserve"> Z uvedeného důvodu není při jednání ZMP k dispozici usnesení RMP.</w:t>
      </w:r>
    </w:p>
    <w:p w:rsidR="002003DD" w:rsidRDefault="002003DD" w:rsidP="002003DD">
      <w:pPr>
        <w:pStyle w:val="ostzahl"/>
        <w:spacing w:before="120" w:after="120"/>
      </w:pPr>
      <w:r>
        <w:t>3. Předpokládaný cílový stav</w:t>
      </w:r>
    </w:p>
    <w:p w:rsidR="002003DD" w:rsidRDefault="002003DD" w:rsidP="002003DD">
      <w:pPr>
        <w:pStyle w:val="vlevo"/>
      </w:pPr>
      <w:r>
        <w:t>Uzavření smluv o smlouvách budoucích v souvislosti se stavbou Bytové domy Rokycanská.</w:t>
      </w:r>
    </w:p>
    <w:p w:rsidR="002003DD" w:rsidRDefault="002003DD" w:rsidP="002003DD">
      <w:pPr>
        <w:pStyle w:val="ostzahl"/>
        <w:spacing w:before="120" w:after="120"/>
      </w:pPr>
      <w:r>
        <w:t>4. Navrhované varianty řešení</w:t>
      </w:r>
    </w:p>
    <w:p w:rsidR="002003DD" w:rsidRDefault="002003DD" w:rsidP="002003DD">
      <w:pPr>
        <w:pStyle w:val="vlevo"/>
      </w:pPr>
      <w:r w:rsidRPr="00756DE9">
        <w:t>Viz</w:t>
      </w:r>
      <w:r>
        <w:t xml:space="preserve"> návrh usnesení.</w:t>
      </w:r>
    </w:p>
    <w:p w:rsidR="002003DD" w:rsidRDefault="002003DD" w:rsidP="002003DD">
      <w:pPr>
        <w:pStyle w:val="ostzahl"/>
        <w:spacing w:before="120" w:after="120"/>
      </w:pPr>
      <w:r>
        <w:t>5. Doporučená varianta řešení</w:t>
      </w:r>
    </w:p>
    <w:p w:rsidR="002003DD" w:rsidRPr="00F91F2A" w:rsidRDefault="002003DD" w:rsidP="002003DD">
      <w:pPr>
        <w:pStyle w:val="vlevo"/>
      </w:pPr>
      <w:r>
        <w:rPr>
          <w:szCs w:val="24"/>
        </w:rPr>
        <w:t>Viz návrh usnesení</w:t>
      </w:r>
      <w:r w:rsidRPr="00F91F2A">
        <w:rPr>
          <w:szCs w:val="24"/>
        </w:rPr>
        <w:t>.</w:t>
      </w:r>
    </w:p>
    <w:p w:rsidR="002003DD" w:rsidRDefault="002003DD" w:rsidP="002003DD">
      <w:pPr>
        <w:pStyle w:val="ostzahl"/>
        <w:spacing w:before="120" w:after="120"/>
      </w:pPr>
      <w:r>
        <w:t>6. Finanční nároky řešení a možnosti finančního krytí</w:t>
      </w:r>
    </w:p>
    <w:p w:rsidR="002003DD" w:rsidRDefault="002003DD" w:rsidP="002003DD">
      <w:pPr>
        <w:pStyle w:val="vlevo"/>
      </w:pPr>
      <w:r>
        <w:t>Toto řešení žádné finanční nároky nepřináší.</w:t>
      </w:r>
    </w:p>
    <w:p w:rsidR="002003DD" w:rsidRDefault="002003DD" w:rsidP="002003DD">
      <w:pPr>
        <w:pStyle w:val="ostzahl"/>
        <w:spacing w:before="120" w:after="120"/>
      </w:pPr>
      <w:r>
        <w:t>7. Návrh termínů realizace a určení zodpovědných pracovníků</w:t>
      </w:r>
    </w:p>
    <w:p w:rsidR="002003DD" w:rsidRDefault="002003DD" w:rsidP="002003DD">
      <w:pPr>
        <w:pStyle w:val="vlevo"/>
      </w:pPr>
      <w:r>
        <w:t>Viz návrh usnesení.</w:t>
      </w:r>
    </w:p>
    <w:p w:rsidR="002003DD" w:rsidRDefault="002003DD" w:rsidP="002003DD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 xml:space="preserve">Dříve přijatá usnesení orgánů města </w:t>
      </w:r>
      <w:r w:rsidRPr="009113F4">
        <w:t>nebo městských obvodů, která s tímto návrhem souvisejí</w:t>
      </w:r>
    </w:p>
    <w:p w:rsidR="002003DD" w:rsidRDefault="002003DD" w:rsidP="002003DD">
      <w:pPr>
        <w:pStyle w:val="vlevo"/>
      </w:pPr>
      <w:r>
        <w:t>Usnesení Rady MO Plzeň</w:t>
      </w:r>
      <w:r w:rsidR="001B55E8">
        <w:t xml:space="preserve"> 4 č. 0089/18 ze dne 9. 5. 2018, usnesení RMP ze dne 21. 6. 2018.</w:t>
      </w:r>
    </w:p>
    <w:p w:rsidR="002003DD" w:rsidRDefault="002003DD" w:rsidP="002003DD">
      <w:pPr>
        <w:pStyle w:val="vlevo"/>
      </w:pPr>
    </w:p>
    <w:p w:rsidR="002003DD" w:rsidRDefault="002003DD" w:rsidP="002003DD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lastRenderedPageBreak/>
        <w:t>Závazky či pohledávky vůči městu Plzni</w:t>
      </w:r>
    </w:p>
    <w:p w:rsidR="002003DD" w:rsidRDefault="002003DD" w:rsidP="002003DD">
      <w:pPr>
        <w:pStyle w:val="vlevo"/>
      </w:pPr>
      <w:r w:rsidRPr="00D939C9">
        <w:t>Ke dni 9. 5. 2018 nemá investor ani vlastník pozemků evidovány žádné pohledávky po</w:t>
      </w:r>
      <w:r w:rsidRPr="00FD1D07">
        <w:t xml:space="preserve"> splatnosti vůči městu</w:t>
      </w:r>
      <w:r w:rsidRPr="007A4B85">
        <w:t xml:space="preserve"> Plzni.</w:t>
      </w:r>
      <w:r>
        <w:t xml:space="preserve"> </w:t>
      </w:r>
    </w:p>
    <w:p w:rsidR="002003DD" w:rsidRDefault="002003DD" w:rsidP="002003DD">
      <w:pPr>
        <w:pStyle w:val="ostzahl"/>
        <w:spacing w:before="120" w:after="120"/>
      </w:pPr>
      <w:r>
        <w:t>10. Přílohy</w:t>
      </w:r>
    </w:p>
    <w:p w:rsidR="002003DD" w:rsidRPr="00E67A12" w:rsidRDefault="002003DD" w:rsidP="002003DD">
      <w:pPr>
        <w:jc w:val="both"/>
      </w:pPr>
      <w:r>
        <w:t xml:space="preserve">Příloha č. 1 – </w:t>
      </w:r>
      <w:r w:rsidRPr="00E67A12">
        <w:t xml:space="preserve">podmínky SOSB dle bodu </w:t>
      </w:r>
      <w:r w:rsidR="00AF4722">
        <w:t>II. návrhu usnesení</w:t>
      </w:r>
      <w:r w:rsidRPr="00E67A12">
        <w:t>,</w:t>
      </w:r>
    </w:p>
    <w:p w:rsidR="002003DD" w:rsidRPr="00E67A12" w:rsidRDefault="002003DD" w:rsidP="002003DD">
      <w:pPr>
        <w:jc w:val="both"/>
        <w:rPr>
          <w:strike/>
        </w:rPr>
      </w:pPr>
      <w:r w:rsidRPr="00E67A12">
        <w:t xml:space="preserve">příloha č. </w:t>
      </w:r>
      <w:r w:rsidR="00AF4722">
        <w:t>2</w:t>
      </w:r>
      <w:r w:rsidRPr="00E67A12">
        <w:t xml:space="preserve"> – žádost,</w:t>
      </w:r>
    </w:p>
    <w:p w:rsidR="002003DD" w:rsidRPr="00E67A12" w:rsidRDefault="00AF4722" w:rsidP="002003DD">
      <w:pPr>
        <w:jc w:val="both"/>
      </w:pPr>
      <w:r>
        <w:t>příloha č. 3</w:t>
      </w:r>
      <w:r w:rsidR="002003DD" w:rsidRPr="00E67A12">
        <w:t xml:space="preserve"> – stanovisko ORP MMP</w:t>
      </w:r>
      <w:r w:rsidR="002003DD">
        <w:t>,</w:t>
      </w:r>
    </w:p>
    <w:p w:rsidR="002003DD" w:rsidRPr="00E67A12" w:rsidRDefault="00AF4722" w:rsidP="002003DD">
      <w:pPr>
        <w:jc w:val="both"/>
      </w:pPr>
      <w:r>
        <w:t>příloha č. 4</w:t>
      </w:r>
      <w:r w:rsidR="002003DD" w:rsidRPr="00E67A12">
        <w:t xml:space="preserve"> – </w:t>
      </w:r>
      <w:r w:rsidR="002003DD">
        <w:t>usnesení Rady</w:t>
      </w:r>
      <w:r w:rsidR="002003DD" w:rsidRPr="00E67A12">
        <w:t xml:space="preserve"> MO Plzeň 4</w:t>
      </w:r>
      <w:r w:rsidR="002003DD">
        <w:t xml:space="preserve"> č. 0089/18</w:t>
      </w:r>
      <w:r w:rsidR="002003DD" w:rsidRPr="00E67A12">
        <w:t>,</w:t>
      </w:r>
    </w:p>
    <w:p w:rsidR="002003DD" w:rsidRPr="00E67A12" w:rsidRDefault="00AF4722" w:rsidP="002003DD">
      <w:pPr>
        <w:jc w:val="both"/>
      </w:pPr>
      <w:r>
        <w:t>příloha č. 5</w:t>
      </w:r>
      <w:r w:rsidR="002003DD" w:rsidRPr="00E67A12">
        <w:t xml:space="preserve"> – rozsah přebírané TDI – 2x zákres,</w:t>
      </w:r>
    </w:p>
    <w:p w:rsidR="002003DD" w:rsidRDefault="002003DD" w:rsidP="002003DD">
      <w:pPr>
        <w:ind w:left="1418" w:hanging="1418"/>
        <w:jc w:val="both"/>
      </w:pPr>
      <w:r w:rsidRPr="00E67A12">
        <w:t xml:space="preserve">příloha č. </w:t>
      </w:r>
      <w:r w:rsidR="00AF4722">
        <w:t>6</w:t>
      </w:r>
      <w:r w:rsidRPr="00E67A12">
        <w:t xml:space="preserve"> – mapy – modrá mapa, územní plán, letecký snímek, orientační mapa</w:t>
      </w:r>
      <w:r>
        <w:t>,</w:t>
      </w:r>
    </w:p>
    <w:p w:rsidR="002003DD" w:rsidRDefault="00AF4722" w:rsidP="002003DD">
      <w:pPr>
        <w:ind w:left="1418" w:hanging="1418"/>
        <w:jc w:val="both"/>
      </w:pPr>
      <w:r>
        <w:t>příloha č. 7</w:t>
      </w:r>
      <w:r w:rsidR="002003DD">
        <w:t xml:space="preserve"> – doporučení KNM RMP ze dne </w:t>
      </w:r>
      <w:r w:rsidR="00C52BE5">
        <w:t>7</w:t>
      </w:r>
      <w:r w:rsidR="002003DD">
        <w:t>. 6. 2018.</w:t>
      </w:r>
    </w:p>
    <w:p w:rsidR="002003DD" w:rsidRDefault="002003DD" w:rsidP="002003DD">
      <w:pPr>
        <w:jc w:val="both"/>
      </w:pPr>
    </w:p>
    <w:p w:rsidR="002003DD" w:rsidRDefault="002003DD" w:rsidP="002003DD">
      <w:pPr>
        <w:jc w:val="both"/>
      </w:pPr>
    </w:p>
    <w:p w:rsidR="002003DD" w:rsidRDefault="002003DD" w:rsidP="002003DD">
      <w:pPr>
        <w:jc w:val="both"/>
      </w:pPr>
    </w:p>
    <w:p w:rsidR="002003DD" w:rsidRDefault="002003DD" w:rsidP="002003DD"/>
    <w:p w:rsidR="002003DD" w:rsidRDefault="002003DD" w:rsidP="002003DD"/>
    <w:p w:rsidR="002003DD" w:rsidRDefault="002003DD" w:rsidP="002003DD"/>
    <w:p w:rsidR="00221FAA" w:rsidRDefault="00221FAA"/>
    <w:sectPr w:rsidR="00221FAA" w:rsidSect="004B3FE0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E7" w:rsidRDefault="00AF4722">
      <w:r>
        <w:separator/>
      </w:r>
    </w:p>
  </w:endnote>
  <w:endnote w:type="continuationSeparator" w:id="0">
    <w:p w:rsidR="004F25E7" w:rsidRDefault="00AF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5A" w:rsidRDefault="002003DD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D4ECF" wp14:editId="3895384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2003DD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B55E8"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1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2003DD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1B55E8">
                      <w:rPr>
                        <w:noProof/>
                        <w:color w:val="0F243E"/>
                        <w:sz w:val="22"/>
                        <w:szCs w:val="22"/>
                      </w:rPr>
                      <w:t>1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E7" w:rsidRDefault="00AF4722">
      <w:r>
        <w:separator/>
      </w:r>
    </w:p>
  </w:footnote>
  <w:footnote w:type="continuationSeparator" w:id="0">
    <w:p w:rsidR="004F25E7" w:rsidRDefault="00AF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D"/>
    <w:rsid w:val="001B55E8"/>
    <w:rsid w:val="002003DD"/>
    <w:rsid w:val="00221FAA"/>
    <w:rsid w:val="004F25E7"/>
    <w:rsid w:val="00500359"/>
    <w:rsid w:val="00AF4722"/>
    <w:rsid w:val="00B43471"/>
    <w:rsid w:val="00C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2003DD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2003DD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2003DD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2003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2003D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2003DD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2003DD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2003DD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2003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2003D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5</cp:revision>
  <cp:lastPrinted>2018-06-05T06:06:00Z</cp:lastPrinted>
  <dcterms:created xsi:type="dcterms:W3CDTF">2018-05-22T07:38:00Z</dcterms:created>
  <dcterms:modified xsi:type="dcterms:W3CDTF">2018-06-05T06:06:00Z</dcterms:modified>
</cp:coreProperties>
</file>