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3F" w:rsidRDefault="0029623F" w:rsidP="0029623F">
      <w:pPr>
        <w:pStyle w:val="Nadpis3"/>
      </w:pPr>
      <w:r>
        <w:t>Důvodová zpráva</w:t>
      </w:r>
    </w:p>
    <w:p w:rsidR="0029623F" w:rsidRDefault="0029623F" w:rsidP="0029623F"/>
    <w:p w:rsidR="0029623F" w:rsidRDefault="0029623F" w:rsidP="0029623F">
      <w:pPr>
        <w:pStyle w:val="ostzahl"/>
        <w:tabs>
          <w:tab w:val="clear" w:pos="1070"/>
          <w:tab w:val="left" w:pos="708"/>
        </w:tabs>
        <w:ind w:left="426"/>
      </w:pPr>
      <w:r>
        <w:t>Název problému a jeho charakteristika</w:t>
      </w:r>
    </w:p>
    <w:p w:rsidR="0029623F" w:rsidRDefault="0029623F" w:rsidP="0029623F">
      <w:pPr>
        <w:pStyle w:val="vlevo"/>
      </w:pPr>
      <w:r>
        <w:t>Uzavření směnné smlouvy s panem Ing. Zdeňkem Elgrem k získání pozemku vč. stavby garáže v k. ú. Plzeň pro veřejně prospěšnou stavbu Průtah silnice I/20, úsek Sládkova - Cvokařská.</w:t>
      </w:r>
    </w:p>
    <w:p w:rsidR="0029623F" w:rsidRDefault="0029623F" w:rsidP="0029623F">
      <w:pPr>
        <w:pStyle w:val="ostzahl"/>
        <w:tabs>
          <w:tab w:val="clear" w:pos="1070"/>
          <w:tab w:val="left" w:pos="708"/>
        </w:tabs>
        <w:ind w:left="426"/>
      </w:pPr>
      <w:r>
        <w:t>Konstatování současného stavu a jeho analýza</w:t>
      </w:r>
    </w:p>
    <w:p w:rsidR="0029623F" w:rsidRDefault="0029623F" w:rsidP="0029623F">
      <w:pPr>
        <w:pStyle w:val="vlevo"/>
      </w:pPr>
      <w:r>
        <w:t>Na základě požadavku SVSMP bylo zahájeno jednání s vlastníky pozemků dotčených veřejně prospěšnou stavbou I/20, úsek Sládkova – Cvokařská (dále jen VPS).</w:t>
      </w:r>
    </w:p>
    <w:p w:rsidR="0029623F" w:rsidRDefault="0029623F" w:rsidP="0029623F">
      <w:pPr>
        <w:pStyle w:val="vlevo"/>
      </w:pPr>
      <w:r>
        <w:t>VPS bude trvale dotčen pozemek parc. č. 3640/5 o výměře 20 m</w:t>
      </w:r>
      <w:r>
        <w:rPr>
          <w:vertAlign w:val="superscript"/>
        </w:rPr>
        <w:t>2</w:t>
      </w:r>
      <w:r>
        <w:t xml:space="preserve">, jehož součástí je stavba garáže v k. ú. Plzeň. Pro uvedenou VPS bylo již na základě žádostí vlastníků před vydáním územního rozhodnutí vykoupeno nebo směněno do vlastnictví města Plzně </w:t>
      </w:r>
      <w:r>
        <w:br/>
        <w:t xml:space="preserve">58 garáží. V roce 2010 – 2017 se ceny garáží vykupovaných nebo směňovaných do majetku města Plzně pohybovaly od 120 tis. Kč do 170 tis. Kč. </w:t>
      </w:r>
    </w:p>
    <w:p w:rsidR="0029623F" w:rsidRDefault="0029623F" w:rsidP="0029623F">
      <w:pPr>
        <w:pStyle w:val="vlevo"/>
      </w:pPr>
      <w:r>
        <w:t>Pan Elgr využil nabídku města Plzně a projevil vážný zájem o směnu svého výše uvedeného pozemku za městský pozemek parc. č. 8238/36 o výměře 18 m</w:t>
      </w:r>
      <w:r>
        <w:rPr>
          <w:vertAlign w:val="superscript"/>
        </w:rPr>
        <w:t>2</w:t>
      </w:r>
      <w:r>
        <w:t>, jehož součástí je stavba garáže, v ul. Klatovská (u Borské věznice) v k. ú. Plzeň (žádost viz příloha č. 1). Garáž je menších rozměrů a dle podkladů doložených BYT je volná.</w:t>
      </w:r>
    </w:p>
    <w:p w:rsidR="0029623F" w:rsidRDefault="0029623F" w:rsidP="0029623F">
      <w:pPr>
        <w:pStyle w:val="vlevo"/>
      </w:pPr>
      <w:r>
        <w:t>ORP ve stanovisku č. j. MMP/282520/17 ze dne 13. 2. 2018 (příloha č. 2) souhlasí se směnou pozemku parc. č. 3640/5, k. ú. Plzeň (FO), který bude dotčen VPS, za pozemek parc. č. 8238/36, k. ú. Plzeň (MP), a se svěřením získané nemovité věci do správy SVSMP.</w:t>
      </w:r>
    </w:p>
    <w:p w:rsidR="0029623F" w:rsidRDefault="0029623F" w:rsidP="0029623F">
      <w:pPr>
        <w:pStyle w:val="vlevo"/>
      </w:pPr>
      <w:r>
        <w:t>RMO Plzeň 2 přijala usnesení č. 54/2018 ze dne 11. 4. 2018, kterým souhlasí se směnou nemovitých věcí (příloha č. 3).</w:t>
      </w:r>
    </w:p>
    <w:p w:rsidR="0029623F" w:rsidRDefault="0029623F" w:rsidP="0029623F">
      <w:pPr>
        <w:pStyle w:val="vlevo"/>
      </w:pPr>
      <w:r>
        <w:t>RMO Plzeň 3 přijala usnesení č. 57 ze dne 12. 2. 2018, kterým souhlasí se směnou nemovitých věcí (příloha č. 4).</w:t>
      </w:r>
    </w:p>
    <w:p w:rsidR="0029623F" w:rsidRDefault="0029623F" w:rsidP="0029623F">
      <w:pPr>
        <w:pStyle w:val="vlevo"/>
        <w:spacing w:before="0" w:after="0"/>
      </w:pPr>
      <w:r>
        <w:t xml:space="preserve">Dle znaleckého posudku vypracovaného znalcem Vladislavem Titlem činí ceny obvyklé směňovaných pozemků v k. ú. Plzeň (odhad jednotkové ceny podle zastavěné plochy garáží): </w:t>
      </w:r>
    </w:p>
    <w:p w:rsidR="0029623F" w:rsidRDefault="0029623F" w:rsidP="0029623F">
      <w:pPr>
        <w:pStyle w:val="vlevo"/>
        <w:spacing w:before="0"/>
      </w:pPr>
      <w:r>
        <w:t>parc. č. 3640/5 vč. stavby garáže 185 000 Kč; parc. č. 8238/36 vč. stavby garáže 166 500 Kč.</w:t>
      </w:r>
    </w:p>
    <w:p w:rsidR="0029623F" w:rsidRDefault="0029623F" w:rsidP="0029623F">
      <w:pPr>
        <w:spacing w:after="120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Směna bude realizována s finančním vyrovnáním ve výši rozdílu cen obvyklých, tj. s doplatkem ve výši 18 500 Kč, který uhradí město Plzeň Ing. Zdeňku Elgrovi do 30 dnů ode dne, kdy bude městu Plzni doručeno vyrozumění katastrálního úřadu o provedení vkladu vlastnického práva do katastru nemovitostí.</w:t>
      </w:r>
    </w:p>
    <w:p w:rsidR="0029623F" w:rsidRDefault="0029623F" w:rsidP="0029623F">
      <w:pPr>
        <w:spacing w:after="120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Majetkový převod nemovitých věcí bude osvobozen od DPH ve smyslu § 56 zákona </w:t>
      </w:r>
      <w:r>
        <w:rPr>
          <w:sz w:val="24"/>
          <w:szCs w:val="24"/>
        </w:rPr>
        <w:br/>
        <w:t>č. 235/2004 Sb., ve znění pozdějších předpisů.</w:t>
      </w:r>
    </w:p>
    <w:p w:rsidR="0029623F" w:rsidRDefault="0029623F" w:rsidP="0029623F">
      <w:pPr>
        <w:pStyle w:val="vlevo"/>
      </w:pPr>
      <w:r>
        <w:t>Daň z nabytí nemovitých věcí bude uhrazena dle zákonného opatření Senátu č. 340/2013 Sb., o dani z nabytí nemovitých věcí, v platném znění.</w:t>
      </w:r>
      <w:r>
        <w:tab/>
      </w:r>
    </w:p>
    <w:p w:rsidR="0029623F" w:rsidRDefault="0029623F" w:rsidP="0029623F">
      <w:pPr>
        <w:pStyle w:val="vlevo"/>
      </w:pPr>
      <w:r>
        <w:t xml:space="preserve">KNM 15. 5. 2018 doporučila RMP souhlasit s uzavřením směnné smlouvy – pozemky </w:t>
      </w:r>
      <w:r>
        <w:br/>
        <w:t>vč. gar</w:t>
      </w:r>
      <w:r w:rsidR="00A73D7E">
        <w:t>áží (příloha č. 8</w:t>
      </w:r>
      <w:bookmarkStart w:id="0" w:name="_GoBack"/>
      <w:bookmarkEnd w:id="0"/>
      <w:r>
        <w:t>).</w:t>
      </w:r>
    </w:p>
    <w:p w:rsidR="0029623F" w:rsidRDefault="0029623F" w:rsidP="0029623F">
      <w:pPr>
        <w:pStyle w:val="vlevo"/>
      </w:pPr>
      <w:r>
        <w:t>RMP 31. 5. 2018 přijala usnesení</w:t>
      </w:r>
      <w:r w:rsidR="008A7810">
        <w:t xml:space="preserve"> č. 610</w:t>
      </w:r>
      <w:r>
        <w:t>, kterým souhlasí s</w:t>
      </w:r>
      <w:r w:rsidR="00C47A33">
        <w:t xml:space="preserve"> navrhovanou</w:t>
      </w:r>
      <w:r>
        <w:t> </w:t>
      </w:r>
      <w:r w:rsidR="00C47A33">
        <w:t>směnou</w:t>
      </w:r>
      <w:r>
        <w:t xml:space="preserve"> (příloha č. 9).</w:t>
      </w:r>
    </w:p>
    <w:p w:rsidR="0029623F" w:rsidRDefault="0029623F" w:rsidP="0029623F">
      <w:pPr>
        <w:pStyle w:val="vlevo"/>
      </w:pPr>
    </w:p>
    <w:p w:rsidR="0029623F" w:rsidRDefault="0029623F" w:rsidP="0029623F">
      <w:pPr>
        <w:pStyle w:val="ostzahl"/>
        <w:ind w:left="426"/>
      </w:pPr>
      <w:r>
        <w:t>Předpokládaný cílový stav</w:t>
      </w:r>
    </w:p>
    <w:p w:rsidR="0029623F" w:rsidRDefault="0029623F" w:rsidP="0029623F">
      <w:pPr>
        <w:pStyle w:val="vlevo"/>
      </w:pPr>
      <w:r>
        <w:t>Směna pozemků vč. staveb garáží v k. ú. Plzeň pro výstavbu koridoru I/20.</w:t>
      </w:r>
    </w:p>
    <w:p w:rsidR="0029623F" w:rsidRDefault="0029623F" w:rsidP="0029623F">
      <w:pPr>
        <w:pStyle w:val="ostzahl"/>
        <w:ind w:left="426"/>
      </w:pPr>
      <w:r>
        <w:t>Navrhované varianty řešení</w:t>
      </w:r>
    </w:p>
    <w:p w:rsidR="0029623F" w:rsidRDefault="0029623F" w:rsidP="0029623F">
      <w:p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Viz návrh usnesení.</w:t>
      </w:r>
    </w:p>
    <w:p w:rsidR="0029623F" w:rsidRDefault="0029623F" w:rsidP="0029623F">
      <w:pPr>
        <w:pStyle w:val="ostzahl"/>
        <w:ind w:left="426"/>
      </w:pPr>
      <w:r>
        <w:t>Doporučená varianta řešení</w:t>
      </w:r>
    </w:p>
    <w:p w:rsidR="0029623F" w:rsidRDefault="0029623F" w:rsidP="0029623F">
      <w:pPr>
        <w:pStyle w:val="Odstavecseseznamem"/>
        <w:spacing w:after="120"/>
        <w:ind w:left="425" w:firstLine="0"/>
        <w:jc w:val="both"/>
      </w:pPr>
      <w:r>
        <w:rPr>
          <w:sz w:val="24"/>
          <w:szCs w:val="24"/>
        </w:rPr>
        <w:t xml:space="preserve">Viz návrh usnesení. </w:t>
      </w:r>
    </w:p>
    <w:p w:rsidR="0029623F" w:rsidRDefault="0029623F" w:rsidP="0029623F">
      <w:pPr>
        <w:pStyle w:val="ostzahl"/>
        <w:ind w:left="426"/>
      </w:pPr>
      <w:r>
        <w:t>Finanční nároky řešení a možnosti finančního krytí</w:t>
      </w:r>
    </w:p>
    <w:p w:rsidR="0029623F" w:rsidRDefault="0029623F" w:rsidP="0029623F">
      <w:pPr>
        <w:pStyle w:val="vlevo"/>
      </w:pPr>
      <w:r>
        <w:t>Doplatek ze směny ve výši 18 500 Kč, úhrada nákladů spojených s vyhotovením znaleckých posudků a  vkladem do KN. Daň z nabytí nemovitých věcí bude uhrazena dle zákonného opatření Senátu č. 340/2013 Sb., o dani z nabytí nemovitých věcí, v platném znění.</w:t>
      </w:r>
    </w:p>
    <w:p w:rsidR="0029623F" w:rsidRDefault="0029623F" w:rsidP="0029623F">
      <w:pPr>
        <w:pStyle w:val="ostzahl"/>
        <w:ind w:left="426"/>
      </w:pPr>
      <w:r>
        <w:t>Návrh termínů realizace a určení zodpovědných pracovníků</w:t>
      </w:r>
    </w:p>
    <w:p w:rsidR="0029623F" w:rsidRDefault="0029623F" w:rsidP="0029623F">
      <w:pPr>
        <w:pStyle w:val="vlevo"/>
        <w:rPr>
          <w:highlight w:val="yellow"/>
        </w:rPr>
      </w:pPr>
      <w:r>
        <w:t>Viz návrh usnesení.</w:t>
      </w:r>
    </w:p>
    <w:p w:rsidR="0029623F" w:rsidRDefault="0029623F" w:rsidP="0029623F">
      <w:pPr>
        <w:pStyle w:val="ostzahl"/>
        <w:ind w:left="426"/>
      </w:pPr>
      <w:r>
        <w:t>Dříve přijatá usnesení orgánů města nebo městských obvodů, která s tímto návrhem souvisejí</w:t>
      </w:r>
    </w:p>
    <w:p w:rsidR="0029623F" w:rsidRDefault="0029623F" w:rsidP="0029623F">
      <w:pPr>
        <w:pStyle w:val="vlevo"/>
        <w:spacing w:before="0" w:after="0"/>
        <w:rPr>
          <w:color w:val="FF0000"/>
        </w:rPr>
      </w:pPr>
      <w:r>
        <w:t>Usnesení RMO Plzeň 2 č. 54/2018 ze dne 11. 4. 2018.</w:t>
      </w:r>
    </w:p>
    <w:p w:rsidR="0029623F" w:rsidRDefault="0029623F" w:rsidP="0029623F">
      <w:pPr>
        <w:pStyle w:val="vlevo"/>
        <w:spacing w:before="0" w:after="0"/>
      </w:pPr>
      <w:r>
        <w:t>Usnesení RMO Plzeň 3 č. 57 ze dne 12. 2. 2018.</w:t>
      </w:r>
    </w:p>
    <w:p w:rsidR="0029623F" w:rsidRDefault="0029623F" w:rsidP="0029623F">
      <w:pPr>
        <w:pStyle w:val="vlevo"/>
        <w:spacing w:before="0" w:after="0"/>
      </w:pPr>
      <w:r>
        <w:t xml:space="preserve">Usnesení RMP </w:t>
      </w:r>
      <w:r w:rsidR="008A7810">
        <w:t xml:space="preserve">č. 610 </w:t>
      </w:r>
      <w:r>
        <w:t>ze dne 31. 5. 2018.</w:t>
      </w:r>
    </w:p>
    <w:p w:rsidR="0029623F" w:rsidRDefault="0029623F" w:rsidP="0029623F">
      <w:pPr>
        <w:pStyle w:val="ostzahl"/>
        <w:ind w:left="426"/>
      </w:pPr>
      <w:r>
        <w:t>Závazky a pohledávky vůči městu Plzeň</w:t>
      </w:r>
    </w:p>
    <w:p w:rsidR="0029623F" w:rsidRDefault="0029623F" w:rsidP="0029623F">
      <w:pPr>
        <w:pStyle w:val="vlevo"/>
      </w:pPr>
      <w:r>
        <w:t>Ke dni 10. 6. 2018 nemá Ing. Zdeněk Elgr žádné pohledávky po splatnosti vůči městu Plzni.</w:t>
      </w:r>
    </w:p>
    <w:p w:rsidR="0029623F" w:rsidRDefault="0029623F" w:rsidP="0029623F">
      <w:pPr>
        <w:pStyle w:val="ostzahl"/>
        <w:ind w:left="426"/>
      </w:pPr>
      <w:r>
        <w:t>Přílohy</w:t>
      </w:r>
    </w:p>
    <w:p w:rsidR="0029623F" w:rsidRDefault="0029623F" w:rsidP="0029623F">
      <w:pPr>
        <w:pStyle w:val="vlevo"/>
        <w:spacing w:before="0" w:after="0"/>
      </w:pPr>
      <w:r>
        <w:t>Příloha č. 1 - žádost o směnu.</w:t>
      </w:r>
    </w:p>
    <w:p w:rsidR="0029623F" w:rsidRDefault="0029623F" w:rsidP="0029623F">
      <w:pPr>
        <w:pStyle w:val="vlevo"/>
        <w:spacing w:before="0" w:after="0"/>
      </w:pPr>
      <w:r>
        <w:t>Příloha č. 2 - stanovisko ORP MMP.</w:t>
      </w:r>
    </w:p>
    <w:p w:rsidR="0029623F" w:rsidRDefault="0029623F" w:rsidP="0029623F">
      <w:pPr>
        <w:pStyle w:val="vlevo"/>
        <w:spacing w:before="0" w:after="0"/>
      </w:pPr>
      <w:r>
        <w:t xml:space="preserve">Příloha č. 3 - usnesení RMO Plzeň 2 č. 54/2018. </w:t>
      </w:r>
    </w:p>
    <w:p w:rsidR="0029623F" w:rsidRDefault="0029623F" w:rsidP="0029623F">
      <w:pPr>
        <w:pStyle w:val="vlevo"/>
        <w:spacing w:before="0" w:after="0"/>
      </w:pPr>
      <w:r>
        <w:t>Příloha č. 4 - usnesení RMO Plzeň 3 č. 57/2018.</w:t>
      </w:r>
    </w:p>
    <w:p w:rsidR="0029623F" w:rsidRDefault="0029623F" w:rsidP="0029623F">
      <w:pPr>
        <w:pStyle w:val="vlevo"/>
        <w:spacing w:before="0" w:after="0"/>
      </w:pPr>
      <w:r>
        <w:t>Příloha č. 5 - fotodokumentace – garáž MP - Bory.</w:t>
      </w:r>
    </w:p>
    <w:p w:rsidR="0029623F" w:rsidRDefault="0029623F" w:rsidP="0029623F">
      <w:pPr>
        <w:pStyle w:val="vlevo"/>
        <w:spacing w:before="0" w:after="0"/>
      </w:pPr>
      <w:r>
        <w:tab/>
      </w:r>
      <w:r>
        <w:tab/>
        <w:t xml:space="preserve">   - fotodokumentace – garáž FO.</w:t>
      </w:r>
    </w:p>
    <w:p w:rsidR="0029623F" w:rsidRDefault="0029623F" w:rsidP="0029623F">
      <w:pPr>
        <w:pStyle w:val="vlevo"/>
        <w:spacing w:before="0" w:after="0"/>
      </w:pPr>
      <w:r>
        <w:t>Příloha č. 6 - snímky map - garáž Bory:</w:t>
      </w:r>
    </w:p>
    <w:p w:rsidR="0029623F" w:rsidRDefault="0029623F" w:rsidP="0029623F">
      <w:pPr>
        <w:pStyle w:val="vlevo"/>
        <w:spacing w:before="0" w:after="0"/>
        <w:ind w:left="720"/>
      </w:pPr>
      <w:r>
        <w:tab/>
        <w:t xml:space="preserve">   - modré mapy se zákresem,</w:t>
      </w:r>
    </w:p>
    <w:p w:rsidR="0029623F" w:rsidRDefault="0029623F" w:rsidP="0029623F">
      <w:pPr>
        <w:pStyle w:val="vlevo"/>
        <w:spacing w:before="0" w:after="0"/>
        <w:ind w:left="720"/>
      </w:pPr>
      <w:r>
        <w:tab/>
        <w:t xml:space="preserve">   - letecký snímek + územní plán.</w:t>
      </w:r>
    </w:p>
    <w:p w:rsidR="0029623F" w:rsidRDefault="0029623F" w:rsidP="0029623F">
      <w:pPr>
        <w:pStyle w:val="vlevo"/>
        <w:spacing w:before="0" w:after="0"/>
      </w:pPr>
      <w:r>
        <w:t>Příloha č. 7 - snímky map v  k. ú. Plzeň:</w:t>
      </w:r>
    </w:p>
    <w:p w:rsidR="0029623F" w:rsidRDefault="0029623F" w:rsidP="0029623F">
      <w:pPr>
        <w:pStyle w:val="vlevo"/>
        <w:spacing w:before="0" w:after="0"/>
        <w:ind w:left="720"/>
      </w:pPr>
      <w:r>
        <w:tab/>
        <w:t xml:space="preserve">   - modré mapy se zákresem,</w:t>
      </w:r>
    </w:p>
    <w:p w:rsidR="0029623F" w:rsidRDefault="0029623F" w:rsidP="0029623F">
      <w:pPr>
        <w:pStyle w:val="vlevo"/>
        <w:spacing w:before="0" w:after="0"/>
        <w:ind w:left="720"/>
      </w:pPr>
      <w:r>
        <w:tab/>
        <w:t xml:space="preserve">   - letecký snímek + územní plán.</w:t>
      </w:r>
    </w:p>
    <w:p w:rsidR="0029623F" w:rsidRDefault="0029623F" w:rsidP="0029623F">
      <w:pPr>
        <w:pStyle w:val="vlevo"/>
        <w:spacing w:before="0" w:after="0"/>
        <w:ind w:left="426"/>
      </w:pPr>
      <w:r>
        <w:t>Příloha č. 8 - doporučení KNM 15. 5. 2018.</w:t>
      </w:r>
    </w:p>
    <w:p w:rsidR="0029623F" w:rsidRDefault="0029623F" w:rsidP="0029623F">
      <w:pPr>
        <w:pStyle w:val="vlevo"/>
        <w:spacing w:before="0" w:after="0"/>
        <w:ind w:left="426"/>
      </w:pPr>
      <w:r>
        <w:t>Příloha č. 9 - usnesení RMP</w:t>
      </w:r>
      <w:r w:rsidR="008A7810">
        <w:t xml:space="preserve"> č. 610/</w:t>
      </w:r>
      <w:r>
        <w:t>2018.</w:t>
      </w:r>
    </w:p>
    <w:p w:rsidR="0029623F" w:rsidRDefault="0029623F" w:rsidP="0029623F">
      <w:pPr>
        <w:pStyle w:val="vlevo"/>
        <w:spacing w:before="0" w:after="0"/>
      </w:pPr>
      <w:r>
        <w:tab/>
      </w:r>
    </w:p>
    <w:p w:rsidR="0029623F" w:rsidRDefault="0029623F" w:rsidP="0029623F">
      <w:pPr>
        <w:pStyle w:val="vlevo"/>
        <w:spacing w:before="0" w:after="0"/>
      </w:pPr>
    </w:p>
    <w:p w:rsidR="0029623F" w:rsidRDefault="0029623F" w:rsidP="0029623F">
      <w:pPr>
        <w:pStyle w:val="vlevo"/>
        <w:spacing w:before="0" w:after="0"/>
      </w:pPr>
    </w:p>
    <w:p w:rsidR="0029623F" w:rsidRDefault="0029623F" w:rsidP="0029623F"/>
    <w:p w:rsidR="0029623F" w:rsidRDefault="0029623F" w:rsidP="0029623F"/>
    <w:p w:rsidR="0029623F" w:rsidRDefault="0029623F" w:rsidP="0029623F"/>
    <w:p w:rsidR="0029623F" w:rsidRDefault="0029623F" w:rsidP="0029623F"/>
    <w:p w:rsidR="00DE6900" w:rsidRDefault="00DE6900"/>
    <w:sectPr w:rsidR="00DE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A2FD4"/>
    <w:multiLevelType w:val="singleLevel"/>
    <w:tmpl w:val="BC22000C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3F"/>
    <w:rsid w:val="0029623F"/>
    <w:rsid w:val="008A7810"/>
    <w:rsid w:val="00A73D7E"/>
    <w:rsid w:val="00C47A33"/>
    <w:rsid w:val="00D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623F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9623F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29623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9623F"/>
    <w:pPr>
      <w:ind w:left="720"/>
      <w:contextualSpacing/>
    </w:pPr>
  </w:style>
  <w:style w:type="character" w:customStyle="1" w:styleId="vlevoChar">
    <w:name w:val="vlevo Char"/>
    <w:link w:val="vlevo"/>
    <w:locked/>
    <w:rsid w:val="0029623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29623F"/>
    <w:pPr>
      <w:spacing w:before="120" w:after="120"/>
      <w:ind w:left="425" w:firstLine="0"/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29623F"/>
    <w:pPr>
      <w:numPr>
        <w:numId w:val="1"/>
      </w:numPr>
      <w:tabs>
        <w:tab w:val="clear" w:pos="360"/>
        <w:tab w:val="num" w:pos="1070"/>
      </w:tabs>
      <w:spacing w:before="120" w:after="120"/>
      <w:ind w:left="1067"/>
    </w:pPr>
    <w:rPr>
      <w:b/>
      <w:spacing w:val="2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623F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9623F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29623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9623F"/>
    <w:pPr>
      <w:ind w:left="720"/>
      <w:contextualSpacing/>
    </w:pPr>
  </w:style>
  <w:style w:type="character" w:customStyle="1" w:styleId="vlevoChar">
    <w:name w:val="vlevo Char"/>
    <w:link w:val="vlevo"/>
    <w:locked/>
    <w:rsid w:val="0029623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29623F"/>
    <w:pPr>
      <w:spacing w:before="120" w:after="120"/>
      <w:ind w:left="425" w:firstLine="0"/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29623F"/>
    <w:pPr>
      <w:numPr>
        <w:numId w:val="1"/>
      </w:numPr>
      <w:tabs>
        <w:tab w:val="clear" w:pos="360"/>
        <w:tab w:val="num" w:pos="1070"/>
      </w:tabs>
      <w:spacing w:before="120" w:after="120"/>
      <w:ind w:left="1067"/>
    </w:pPr>
    <w:rPr>
      <w:b/>
      <w:spacing w:val="2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Štichová Alena</dc:creator>
  <cp:lastModifiedBy>Štichová Alena</cp:lastModifiedBy>
  <cp:revision>4</cp:revision>
  <dcterms:created xsi:type="dcterms:W3CDTF">2018-05-31T07:49:00Z</dcterms:created>
  <dcterms:modified xsi:type="dcterms:W3CDTF">2018-06-04T13:12:00Z</dcterms:modified>
</cp:coreProperties>
</file>