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2" w:rsidRDefault="00565BC2" w:rsidP="00565BC2">
      <w:pPr>
        <w:pStyle w:val="Nadpis3"/>
        <w:rPr>
          <w:b w:val="0"/>
          <w:bCs/>
          <w:sz w:val="24"/>
        </w:rPr>
      </w:pPr>
      <w:r>
        <w:t xml:space="preserve">Důvodová zpráva </w:t>
      </w:r>
    </w:p>
    <w:p w:rsidR="00565BC2" w:rsidRDefault="00565BC2" w:rsidP="00565BC2">
      <w:pPr>
        <w:rPr>
          <w:b/>
          <w:bCs/>
          <w:sz w:val="24"/>
        </w:rPr>
      </w:pPr>
    </w:p>
    <w:p w:rsidR="00565BC2" w:rsidRDefault="00565BC2" w:rsidP="00565BC2">
      <w:pPr>
        <w:pStyle w:val="ostzahl"/>
      </w:pPr>
      <w:r>
        <w:t>1. Název problému a jeho charakteristika</w:t>
      </w:r>
    </w:p>
    <w:p w:rsidR="00565BC2" w:rsidRPr="0018213B" w:rsidRDefault="00565BC2" w:rsidP="00565BC2">
      <w:pPr>
        <w:pStyle w:val="vlevo"/>
        <w:rPr>
          <w:szCs w:val="20"/>
        </w:rPr>
      </w:pPr>
      <w:r>
        <w:t>Nabídka na výkup stavby garáže bez čp/</w:t>
      </w:r>
      <w:proofErr w:type="spellStart"/>
      <w:r>
        <w:t>če</w:t>
      </w:r>
      <w:proofErr w:type="spellEnd"/>
      <w:r>
        <w:t xml:space="preserve"> </w:t>
      </w:r>
      <w:proofErr w:type="spellStart"/>
      <w:r>
        <w:t>zaps</w:t>
      </w:r>
      <w:proofErr w:type="spellEnd"/>
      <w:r>
        <w:t xml:space="preserve">. na LV č. 10264 pro k. </w:t>
      </w:r>
      <w:proofErr w:type="spellStart"/>
      <w:r>
        <w:t>ú.</w:t>
      </w:r>
      <w:proofErr w:type="spellEnd"/>
      <w:r>
        <w:t xml:space="preserve"> Plzeň z vlastnictví p. Martina Janči, </w:t>
      </w:r>
      <w:r w:rsidR="006C13A6">
        <w:t>nar. 15. 10. 1970</w:t>
      </w:r>
      <w:r>
        <w:t xml:space="preserve">, bytem </w:t>
      </w:r>
      <w:proofErr w:type="gramStart"/>
      <w:r>
        <w:t>č.p.</w:t>
      </w:r>
      <w:proofErr w:type="gramEnd"/>
      <w:r>
        <w:t xml:space="preserve"> 15, Tatiná, PSČ 330 11, do majetku města Plzně. </w:t>
      </w:r>
      <w:r w:rsidRPr="0018213B">
        <w:rPr>
          <w:szCs w:val="20"/>
        </w:rPr>
        <w:t xml:space="preserve">Stavba se nachází na pozemku </w:t>
      </w:r>
      <w:proofErr w:type="spellStart"/>
      <w:r w:rsidRPr="0018213B">
        <w:rPr>
          <w:szCs w:val="20"/>
        </w:rPr>
        <w:t>parc</w:t>
      </w:r>
      <w:proofErr w:type="spellEnd"/>
      <w:r w:rsidRPr="0018213B">
        <w:rPr>
          <w:szCs w:val="20"/>
        </w:rPr>
        <w:t xml:space="preserve">. </w:t>
      </w:r>
      <w:proofErr w:type="gramStart"/>
      <w:r w:rsidRPr="0018213B">
        <w:rPr>
          <w:szCs w:val="20"/>
        </w:rPr>
        <w:t>č.</w:t>
      </w:r>
      <w:proofErr w:type="gramEnd"/>
      <w:r w:rsidRPr="0018213B">
        <w:rPr>
          <w:szCs w:val="20"/>
        </w:rPr>
        <w:t xml:space="preserve"> 5766/3 o výměře 22 m</w:t>
      </w:r>
      <w:r w:rsidRPr="0018213B">
        <w:rPr>
          <w:szCs w:val="20"/>
          <w:vertAlign w:val="superscript"/>
        </w:rPr>
        <w:t>2</w:t>
      </w:r>
      <w:r w:rsidRPr="0018213B">
        <w:rPr>
          <w:szCs w:val="20"/>
        </w:rPr>
        <w:t xml:space="preserve">, </w:t>
      </w:r>
      <w:proofErr w:type="spellStart"/>
      <w:r w:rsidRPr="0018213B">
        <w:rPr>
          <w:szCs w:val="20"/>
        </w:rPr>
        <w:t>zast</w:t>
      </w:r>
      <w:proofErr w:type="spellEnd"/>
      <w:r w:rsidRPr="0018213B">
        <w:rPr>
          <w:szCs w:val="20"/>
        </w:rPr>
        <w:t xml:space="preserve">. plocha a nádvoří, k. </w:t>
      </w:r>
      <w:proofErr w:type="spellStart"/>
      <w:r w:rsidRPr="0018213B">
        <w:rPr>
          <w:szCs w:val="20"/>
        </w:rPr>
        <w:t>ú.</w:t>
      </w:r>
      <w:proofErr w:type="spellEnd"/>
      <w:r w:rsidRPr="0018213B">
        <w:rPr>
          <w:szCs w:val="20"/>
        </w:rPr>
        <w:t xml:space="preserve"> Plzeň ve vlastnictví města Plzně (nejedná se o předkupní právo).</w:t>
      </w:r>
    </w:p>
    <w:p w:rsidR="00565BC2" w:rsidRPr="0018213B" w:rsidRDefault="00565BC2" w:rsidP="00565BC2">
      <w:pPr>
        <w:pStyle w:val="vlevo"/>
      </w:pPr>
      <w:r w:rsidRPr="0018213B">
        <w:t xml:space="preserve">Důvodem nabídky vlastníka garáže na její odprodej městu Plzni je přístup ke stavbě, která je situována ve vnitrobloku městského domu Smetanovy sady v Plzni.  </w:t>
      </w:r>
    </w:p>
    <w:p w:rsidR="00565BC2" w:rsidRDefault="00565BC2" w:rsidP="00565BC2">
      <w:pPr>
        <w:pStyle w:val="ostzahl"/>
        <w:rPr>
          <w:bCs/>
        </w:rPr>
      </w:pPr>
      <w:r>
        <w:t>2. Konstatování současného stavu a jeho analýza</w:t>
      </w:r>
    </w:p>
    <w:p w:rsidR="00565BC2" w:rsidRPr="000A6EDD" w:rsidRDefault="00565BC2" w:rsidP="00565BC2">
      <w:pPr>
        <w:spacing w:line="260" w:lineRule="exact"/>
        <w:ind w:firstLine="0"/>
        <w:jc w:val="both"/>
        <w:rPr>
          <w:sz w:val="24"/>
          <w:szCs w:val="24"/>
        </w:rPr>
      </w:pPr>
      <w:r w:rsidRPr="000A6EDD">
        <w:rPr>
          <w:sz w:val="24"/>
          <w:szCs w:val="24"/>
        </w:rPr>
        <w:t xml:space="preserve">Na Odboru evidence majetku MMP (dále jen EVID) se dne 31. 1. 2018 konalo jednání s vlastníkem předmětné stavby garáže (dále jen žadatel) za účelem nutnosti zajištění  přístupu ke stavbě garáže na městském pozemku </w:t>
      </w:r>
      <w:proofErr w:type="spellStart"/>
      <w:r w:rsidRPr="000A6EDD">
        <w:rPr>
          <w:sz w:val="24"/>
          <w:szCs w:val="24"/>
        </w:rPr>
        <w:t>parc</w:t>
      </w:r>
      <w:proofErr w:type="spellEnd"/>
      <w:r w:rsidRPr="000A6EDD">
        <w:rPr>
          <w:sz w:val="24"/>
          <w:szCs w:val="24"/>
        </w:rPr>
        <w:t xml:space="preserve">. </w:t>
      </w:r>
      <w:proofErr w:type="gramStart"/>
      <w:r w:rsidRPr="000A6EDD">
        <w:rPr>
          <w:sz w:val="24"/>
          <w:szCs w:val="24"/>
        </w:rPr>
        <w:t>č.</w:t>
      </w:r>
      <w:proofErr w:type="gramEnd"/>
      <w:r w:rsidRPr="000A6EDD">
        <w:rPr>
          <w:sz w:val="24"/>
          <w:szCs w:val="24"/>
        </w:rPr>
        <w:t xml:space="preserve"> 5766/3, k. </w:t>
      </w:r>
      <w:proofErr w:type="spellStart"/>
      <w:r w:rsidRPr="000A6EDD">
        <w:rPr>
          <w:sz w:val="24"/>
          <w:szCs w:val="24"/>
        </w:rPr>
        <w:t>ú.</w:t>
      </w:r>
      <w:proofErr w:type="spellEnd"/>
      <w:r w:rsidRPr="000A6EDD">
        <w:rPr>
          <w:sz w:val="24"/>
          <w:szCs w:val="24"/>
        </w:rPr>
        <w:t xml:space="preserve"> Plzeň. Důvodem je skutečnost, že při výstavbě garáže byl přístup zajištěn na základě souhlasu vlastnice domu Americká 11 ze dne 8. 8. 1991. Souhlas byl udělen původním majitelům garáže – </w:t>
      </w:r>
      <w:proofErr w:type="spellStart"/>
      <w:r w:rsidRPr="000A6EDD">
        <w:rPr>
          <w:sz w:val="24"/>
          <w:szCs w:val="24"/>
        </w:rPr>
        <w:t>manž</w:t>
      </w:r>
      <w:proofErr w:type="spellEnd"/>
      <w:r w:rsidRPr="000A6EDD">
        <w:rPr>
          <w:sz w:val="24"/>
          <w:szCs w:val="24"/>
        </w:rPr>
        <w:t xml:space="preserve">. Rozmarovým. Od dědice původních majitelů koupil žadatel tuto garáž, kdy byl ujištěn o souhlasu s průjezdem pro původní majitele. Při koupi garáže mu byly předány klíče a čip pro vjezd průjezdem domu Americká 11. </w:t>
      </w:r>
    </w:p>
    <w:p w:rsidR="00565BC2" w:rsidRPr="000A6EDD" w:rsidRDefault="00565BC2" w:rsidP="00565BC2">
      <w:pPr>
        <w:spacing w:line="260" w:lineRule="exact"/>
        <w:ind w:firstLine="0"/>
        <w:jc w:val="both"/>
        <w:rPr>
          <w:sz w:val="24"/>
          <w:szCs w:val="24"/>
        </w:rPr>
      </w:pPr>
      <w:r w:rsidRPr="000A6EDD">
        <w:rPr>
          <w:sz w:val="24"/>
          <w:szCs w:val="24"/>
        </w:rPr>
        <w:t xml:space="preserve">V roce 2016 město Plzeň jako vlastník pozemku </w:t>
      </w:r>
      <w:proofErr w:type="spellStart"/>
      <w:proofErr w:type="gramStart"/>
      <w:r w:rsidRPr="000A6EDD">
        <w:rPr>
          <w:sz w:val="24"/>
          <w:szCs w:val="24"/>
        </w:rPr>
        <w:t>parc</w:t>
      </w:r>
      <w:proofErr w:type="gramEnd"/>
      <w:r w:rsidRPr="000A6EDD">
        <w:rPr>
          <w:sz w:val="24"/>
          <w:szCs w:val="24"/>
        </w:rPr>
        <w:t>.</w:t>
      </w:r>
      <w:proofErr w:type="gramStart"/>
      <w:r w:rsidRPr="000A6EDD">
        <w:rPr>
          <w:sz w:val="24"/>
          <w:szCs w:val="24"/>
        </w:rPr>
        <w:t>č</w:t>
      </w:r>
      <w:proofErr w:type="spellEnd"/>
      <w:r w:rsidRPr="000A6EDD">
        <w:rPr>
          <w:sz w:val="24"/>
          <w:szCs w:val="24"/>
        </w:rPr>
        <w:t>.</w:t>
      </w:r>
      <w:proofErr w:type="gramEnd"/>
      <w:r w:rsidRPr="000A6EDD">
        <w:rPr>
          <w:sz w:val="24"/>
          <w:szCs w:val="24"/>
        </w:rPr>
        <w:t xml:space="preserve"> 5766/1, k. </w:t>
      </w:r>
      <w:proofErr w:type="spellStart"/>
      <w:r w:rsidRPr="000A6EDD">
        <w:rPr>
          <w:sz w:val="24"/>
          <w:szCs w:val="24"/>
        </w:rPr>
        <w:t>ú.</w:t>
      </w:r>
      <w:proofErr w:type="spellEnd"/>
      <w:r w:rsidRPr="000A6EDD">
        <w:rPr>
          <w:sz w:val="24"/>
          <w:szCs w:val="24"/>
        </w:rPr>
        <w:t xml:space="preserve"> </w:t>
      </w:r>
      <w:proofErr w:type="gramStart"/>
      <w:r w:rsidRPr="000A6EDD">
        <w:rPr>
          <w:sz w:val="24"/>
          <w:szCs w:val="24"/>
        </w:rPr>
        <w:t>Plzeň</w:t>
      </w:r>
      <w:proofErr w:type="gramEnd"/>
      <w:r w:rsidRPr="000A6EDD">
        <w:rPr>
          <w:sz w:val="24"/>
          <w:szCs w:val="24"/>
        </w:rPr>
        <w:t xml:space="preserve"> uzavřelo s paní Štruncovou </w:t>
      </w:r>
      <w:proofErr w:type="gramStart"/>
      <w:r w:rsidRPr="000A6EDD">
        <w:rPr>
          <w:sz w:val="24"/>
          <w:szCs w:val="24"/>
        </w:rPr>
        <w:t>smlouvu</w:t>
      </w:r>
      <w:proofErr w:type="gramEnd"/>
      <w:r w:rsidRPr="000A6EDD">
        <w:rPr>
          <w:sz w:val="24"/>
          <w:szCs w:val="24"/>
        </w:rPr>
        <w:t xml:space="preserve"> o nájmu části tohoto pozemku za účelem užívání pozemku pro rekreaci nájemníků domů v jejím vlastnictví. Pro zajištění pokojného užívání v zahradě domu Smetanovy sady 7, kde je umístěna i zahrada dětské skupiny MMP a výpůjčky části předmětného pozemku spolku Junák a mateřské školy </w:t>
      </w:r>
      <w:proofErr w:type="spellStart"/>
      <w:r w:rsidRPr="000A6EDD">
        <w:rPr>
          <w:sz w:val="24"/>
          <w:szCs w:val="24"/>
        </w:rPr>
        <w:t>Montessori</w:t>
      </w:r>
      <w:proofErr w:type="spellEnd"/>
      <w:r w:rsidRPr="000A6EDD">
        <w:rPr>
          <w:sz w:val="24"/>
          <w:szCs w:val="24"/>
        </w:rPr>
        <w:t xml:space="preserve">, byl pí Štruncové do smlouvy vložen závazek část pozemku oplotit. Tímto krokem došlo ke znemožnění přístupu ke garáži ve vlastnictví žadatele. </w:t>
      </w:r>
    </w:p>
    <w:p w:rsidR="00565BC2" w:rsidRPr="000A6EDD" w:rsidRDefault="00565BC2" w:rsidP="00565BC2">
      <w:pPr>
        <w:spacing w:line="260" w:lineRule="exact"/>
        <w:ind w:firstLine="0"/>
        <w:jc w:val="both"/>
        <w:rPr>
          <w:sz w:val="24"/>
          <w:szCs w:val="24"/>
        </w:rPr>
      </w:pPr>
      <w:r w:rsidRPr="000A6EDD">
        <w:rPr>
          <w:sz w:val="24"/>
          <w:szCs w:val="24"/>
        </w:rPr>
        <w:t>S ohledem k těmto shora uvedeným skutečnostem se jako řešení dané problematiky nabízí odkoupení stavby do majetku města Plzně, dle nabídky žadatele za kupní cenu 100 000 Kč.</w:t>
      </w:r>
    </w:p>
    <w:p w:rsidR="00565BC2" w:rsidRPr="000A6EDD" w:rsidRDefault="00565BC2" w:rsidP="00565BC2">
      <w:pPr>
        <w:spacing w:line="260" w:lineRule="exact"/>
        <w:ind w:firstLine="0"/>
        <w:jc w:val="both"/>
        <w:rPr>
          <w:sz w:val="24"/>
          <w:szCs w:val="24"/>
        </w:rPr>
      </w:pPr>
      <w:r w:rsidRPr="000A6EDD">
        <w:rPr>
          <w:sz w:val="24"/>
          <w:szCs w:val="24"/>
        </w:rPr>
        <w:t>V opačném případě bude město nejprve jednat s pí Štruncovou o úpravě nájemní smlouvy tak, aby bylo umožněno užívání práv všech vlastníků v této lokalitě. Pokud nebude nalezeno smírné řešení, je žadatel připraven se v krajním případě domáhat svých práv soudní cestou</w:t>
      </w:r>
      <w:r>
        <w:rPr>
          <w:sz w:val="24"/>
          <w:szCs w:val="24"/>
        </w:rPr>
        <w:t xml:space="preserve"> – viz příloha č. 1/1</w:t>
      </w:r>
      <w:r w:rsidRPr="000A6EDD">
        <w:rPr>
          <w:sz w:val="24"/>
          <w:szCs w:val="24"/>
        </w:rPr>
        <w:t>.</w:t>
      </w:r>
    </w:p>
    <w:p w:rsidR="00565BC2" w:rsidRPr="004B64E9" w:rsidRDefault="00565BC2" w:rsidP="00565BC2">
      <w:pPr>
        <w:ind w:firstLine="0"/>
        <w:jc w:val="both"/>
        <w:rPr>
          <w:sz w:val="24"/>
          <w:szCs w:val="24"/>
        </w:rPr>
      </w:pPr>
      <w:r w:rsidRPr="004B64E9">
        <w:rPr>
          <w:sz w:val="24"/>
          <w:szCs w:val="24"/>
        </w:rPr>
        <w:t xml:space="preserve">Dle územního plánu se </w:t>
      </w:r>
      <w:r>
        <w:rPr>
          <w:sz w:val="24"/>
          <w:szCs w:val="24"/>
        </w:rPr>
        <w:t xml:space="preserve">předmětná stavba </w:t>
      </w:r>
      <w:r w:rsidRPr="004B64E9">
        <w:rPr>
          <w:sz w:val="24"/>
          <w:szCs w:val="24"/>
        </w:rPr>
        <w:t>nacház</w:t>
      </w:r>
      <w:r>
        <w:rPr>
          <w:sz w:val="24"/>
          <w:szCs w:val="24"/>
        </w:rPr>
        <w:t>í v ploše určené jako plochy smíšené obytné.</w:t>
      </w:r>
    </w:p>
    <w:p w:rsidR="00565BC2" w:rsidRPr="004B64E9" w:rsidRDefault="00565BC2" w:rsidP="00565BC2">
      <w:pPr>
        <w:pStyle w:val="vlevo"/>
      </w:pPr>
      <w:r w:rsidRPr="004B64E9">
        <w:t>Ocenění:</w:t>
      </w:r>
    </w:p>
    <w:p w:rsidR="00565BC2" w:rsidRDefault="00565BC2" w:rsidP="00565B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C7DF3">
        <w:rPr>
          <w:sz w:val="24"/>
          <w:szCs w:val="24"/>
        </w:rPr>
        <w:t>AJ MMP nechal zpracovat ocenění předmětn</w:t>
      </w:r>
      <w:r>
        <w:rPr>
          <w:sz w:val="24"/>
          <w:szCs w:val="24"/>
        </w:rPr>
        <w:t>é stavby garáže.</w:t>
      </w:r>
      <w:r w:rsidRPr="00EC7DF3">
        <w:rPr>
          <w:sz w:val="24"/>
          <w:szCs w:val="24"/>
        </w:rPr>
        <w:t xml:space="preserve"> Dle vyhotoveného znaleckého posudku ze dne </w:t>
      </w:r>
      <w:r>
        <w:rPr>
          <w:sz w:val="24"/>
          <w:szCs w:val="24"/>
        </w:rPr>
        <w:t>25. 4. 2018</w:t>
      </w:r>
      <w:r w:rsidRPr="00EC7DF3">
        <w:rPr>
          <w:sz w:val="24"/>
          <w:szCs w:val="24"/>
        </w:rPr>
        <w:t xml:space="preserve"> vypracovaného znalcem p. </w:t>
      </w:r>
      <w:r>
        <w:rPr>
          <w:sz w:val="24"/>
          <w:szCs w:val="24"/>
        </w:rPr>
        <w:t xml:space="preserve">Vladislavem </w:t>
      </w:r>
      <w:proofErr w:type="spellStart"/>
      <w:r>
        <w:rPr>
          <w:sz w:val="24"/>
          <w:szCs w:val="24"/>
        </w:rPr>
        <w:t>Titlem</w:t>
      </w:r>
      <w:proofErr w:type="spellEnd"/>
      <w:r w:rsidRPr="00EC7DF3">
        <w:rPr>
          <w:sz w:val="24"/>
          <w:szCs w:val="24"/>
        </w:rPr>
        <w:t xml:space="preserve"> byla stanovena cena obvyklá</w:t>
      </w:r>
      <w:r>
        <w:rPr>
          <w:sz w:val="24"/>
          <w:szCs w:val="24"/>
        </w:rPr>
        <w:t xml:space="preserve"> na částku 85 000 Kč.</w:t>
      </w:r>
      <w:r w:rsidRPr="00EC7DF3">
        <w:rPr>
          <w:sz w:val="24"/>
          <w:szCs w:val="24"/>
        </w:rPr>
        <w:t xml:space="preserve"> </w:t>
      </w:r>
    </w:p>
    <w:p w:rsidR="00565BC2" w:rsidRPr="009B2DE7" w:rsidRDefault="00565BC2" w:rsidP="00565BC2">
      <w:pPr>
        <w:ind w:firstLine="0"/>
        <w:jc w:val="both"/>
        <w:rPr>
          <w:i/>
          <w:sz w:val="24"/>
          <w:szCs w:val="24"/>
        </w:rPr>
      </w:pPr>
      <w:r w:rsidRPr="009B2DE7">
        <w:rPr>
          <w:i/>
          <w:sz w:val="24"/>
          <w:szCs w:val="24"/>
        </w:rPr>
        <w:t xml:space="preserve">Poznámka: Jedná se o standardní zděnou stavbu, která je založena na základových pasech. Podlaha je betonová. Vnitřní i vnější omítky jsou vápenné. Pultové zastřešení tvoří dřevěná konstrukce. Krytina a klempířské konstrukce jsou z ocelového pozinkovaného plechu. Vrata jsou dřevěná. Okna a funkční el. </w:t>
      </w:r>
      <w:proofErr w:type="gramStart"/>
      <w:r w:rsidRPr="009B2DE7">
        <w:rPr>
          <w:i/>
          <w:sz w:val="24"/>
          <w:szCs w:val="24"/>
        </w:rPr>
        <w:t>instalace</w:t>
      </w:r>
      <w:proofErr w:type="gramEnd"/>
      <w:r w:rsidRPr="009B2DE7">
        <w:rPr>
          <w:i/>
          <w:sz w:val="24"/>
          <w:szCs w:val="24"/>
        </w:rPr>
        <w:t xml:space="preserve"> se nevyskytují. Na ocenění má vliv hlavně atraktivní poloha, přímo v centrální části města, v místě s velmi omezenými parkovacími možnostmi.</w:t>
      </w:r>
    </w:p>
    <w:p w:rsidR="00565BC2" w:rsidRDefault="00565BC2" w:rsidP="00565BC2">
      <w:pPr>
        <w:pStyle w:val="Odstavecseseznamem"/>
        <w:ind w:hanging="720"/>
        <w:rPr>
          <w:rFonts w:ascii="Times New Roman" w:hAnsi="Times New Roman"/>
          <w:bCs/>
          <w:sz w:val="24"/>
          <w:szCs w:val="24"/>
        </w:rPr>
      </w:pPr>
    </w:p>
    <w:p w:rsidR="00565BC2" w:rsidRPr="00DB5C01" w:rsidRDefault="00565BC2" w:rsidP="00565B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souhlasí s prodejem stavby garáže za cenu obvyklou stanovenou znaleckým posudkem – viz příloha č. 1/2.  </w:t>
      </w:r>
    </w:p>
    <w:p w:rsidR="00565BC2" w:rsidRDefault="00565BC2" w:rsidP="00565BC2">
      <w:pPr>
        <w:pStyle w:val="vlevo"/>
      </w:pPr>
      <w:r>
        <w:t xml:space="preserve">  </w:t>
      </w:r>
    </w:p>
    <w:p w:rsidR="00565BC2" w:rsidRDefault="00565BC2" w:rsidP="00565BC2">
      <w:pPr>
        <w:pStyle w:val="vlevo"/>
      </w:pPr>
      <w:r>
        <w:t>Stanovisko TÚ MMP, resp. ORP, je k získání předmětné stavby garáže souhlasné.</w:t>
      </w:r>
    </w:p>
    <w:p w:rsidR="00565BC2" w:rsidRPr="00054A3F" w:rsidRDefault="00565BC2" w:rsidP="00565BC2">
      <w:pPr>
        <w:pStyle w:val="vlevo"/>
      </w:pPr>
      <w:r w:rsidRPr="005C7393">
        <w:lastRenderedPageBreak/>
        <w:t>S vývojem vlastnických vztahů sousedních nemovitostí Americká 11 a Smetanovy sady 7, změnou užívání vnitrobloku ve prospěch Mateřské školy a spolku Junák a pronájmu části pozemku byl přístup do garáže v podstatě znemožněn. Z tohoto důvodu se jeví vykoupení jako přijatelné řešení. Z územního hlediska</w:t>
      </w:r>
      <w:r>
        <w:t xml:space="preserve"> není TÚ</w:t>
      </w:r>
      <w:r w:rsidRPr="005C7393">
        <w:t xml:space="preserve"> znám žádný záměr města, který by vyžadoval získání garáže na posuzovaném pozemku.</w:t>
      </w:r>
      <w:r>
        <w:t xml:space="preserve"> </w:t>
      </w:r>
      <w:r w:rsidRPr="005C7393">
        <w:t>Z hlediska realizace Bytové politiky města Plzně není pro předmětnou garáž vhodné využití. Vzhledem ke komplikovanosti přístupu a ke stavebně technickému stavu stavby garáže se však jako nejvhodnější v případě získání garáže do majetku města Plzně jeví její odstranění</w:t>
      </w:r>
      <w:r>
        <w:t xml:space="preserve">. </w:t>
      </w:r>
      <w:r w:rsidRPr="00054A3F">
        <w:t>V případě získání stavby garáže do majetku města Plzně, BYT MMP souhlasí se svěřením do správy OZ Sylván a.s. a BYT MMP bude pro další nakládání s garáží nárokovat finanční prostředky do rozpočtu na správu a údržbu objektů. – viz příloha č. 2.</w:t>
      </w:r>
    </w:p>
    <w:p w:rsidR="00565BC2" w:rsidRDefault="00565BC2" w:rsidP="00565BC2">
      <w:pPr>
        <w:pStyle w:val="vlevo"/>
      </w:pPr>
      <w:r>
        <w:t xml:space="preserve">Vyjádření MO Plzeň 3 ve formě přijatého usnesení RMO Plzeň 3 č. 95 ze dne 12. 3. 2018 je rovněž souhlasné – viz příloha č. 3. </w:t>
      </w:r>
    </w:p>
    <w:p w:rsidR="00565BC2" w:rsidRDefault="00565BC2" w:rsidP="00565BC2">
      <w:pPr>
        <w:pStyle w:val="vlevo"/>
      </w:pPr>
      <w:r>
        <w:t>KNM RMP ze dne 15. 5. 2018 doporučuje RMP souhlasit s danou majetkovou transakcí – viz příloha č. 6.</w:t>
      </w:r>
    </w:p>
    <w:p w:rsidR="00565BC2" w:rsidRDefault="00565BC2" w:rsidP="00565BC2">
      <w:pPr>
        <w:pStyle w:val="vlevo"/>
      </w:pPr>
      <w:r>
        <w:t>RMP</w:t>
      </w:r>
      <w:r w:rsidR="0052414D">
        <w:t xml:space="preserve"> svým usnesením č. 612</w:t>
      </w:r>
      <w:r>
        <w:t xml:space="preserve"> ze dne </w:t>
      </w:r>
      <w:r w:rsidR="00FE094F">
        <w:t>31</w:t>
      </w:r>
      <w:r>
        <w:t xml:space="preserve">. </w:t>
      </w:r>
      <w:r w:rsidR="00FE094F">
        <w:t>5</w:t>
      </w:r>
      <w:r>
        <w:t>. 2018 souhlasí s danou majetkovou transakcí – viz příloha č. 7.</w:t>
      </w:r>
    </w:p>
    <w:p w:rsidR="00565BC2" w:rsidRDefault="00565BC2" w:rsidP="00565BC2">
      <w:pPr>
        <w:pStyle w:val="ostzahl"/>
      </w:pPr>
      <w:r>
        <w:t>3. Předpokládaný cílový stav</w:t>
      </w:r>
    </w:p>
    <w:p w:rsidR="00565BC2" w:rsidRPr="0052414D" w:rsidRDefault="00565BC2" w:rsidP="0052414D">
      <w:pPr>
        <w:ind w:firstLine="0"/>
        <w:jc w:val="both"/>
        <w:rPr>
          <w:sz w:val="24"/>
          <w:szCs w:val="24"/>
        </w:rPr>
      </w:pPr>
      <w:r w:rsidRPr="007B22EC">
        <w:rPr>
          <w:sz w:val="24"/>
          <w:szCs w:val="24"/>
        </w:rPr>
        <w:t>Výkup stavby garáže bez čp/</w:t>
      </w:r>
      <w:proofErr w:type="spellStart"/>
      <w:r w:rsidRPr="007B22EC">
        <w:rPr>
          <w:sz w:val="24"/>
          <w:szCs w:val="24"/>
        </w:rPr>
        <w:t>če</w:t>
      </w:r>
      <w:proofErr w:type="spellEnd"/>
      <w:r w:rsidRPr="007B22EC">
        <w:rPr>
          <w:sz w:val="24"/>
          <w:szCs w:val="24"/>
        </w:rPr>
        <w:t xml:space="preserve">,  </w:t>
      </w:r>
      <w:proofErr w:type="spellStart"/>
      <w:r w:rsidRPr="007B22EC">
        <w:rPr>
          <w:sz w:val="24"/>
          <w:szCs w:val="24"/>
        </w:rPr>
        <w:t>zaps</w:t>
      </w:r>
      <w:proofErr w:type="spellEnd"/>
      <w:r w:rsidRPr="007B22EC">
        <w:rPr>
          <w:sz w:val="24"/>
          <w:szCs w:val="24"/>
        </w:rPr>
        <w:t xml:space="preserve">. na LV č. 10264 pro k. </w:t>
      </w:r>
      <w:proofErr w:type="spellStart"/>
      <w:r w:rsidRPr="007B22EC">
        <w:rPr>
          <w:sz w:val="24"/>
          <w:szCs w:val="24"/>
        </w:rPr>
        <w:t>ú.</w:t>
      </w:r>
      <w:proofErr w:type="spellEnd"/>
      <w:r w:rsidRPr="007B22EC">
        <w:rPr>
          <w:sz w:val="24"/>
          <w:szCs w:val="24"/>
        </w:rPr>
        <w:t xml:space="preserve"> Plzeň z vlastnictví p. Martina Janči, do majetku města Plzně umístěné na  pozemku </w:t>
      </w:r>
      <w:proofErr w:type="spellStart"/>
      <w:r w:rsidRPr="007B22EC">
        <w:rPr>
          <w:sz w:val="24"/>
          <w:szCs w:val="24"/>
        </w:rPr>
        <w:t>parc</w:t>
      </w:r>
      <w:proofErr w:type="spellEnd"/>
      <w:r w:rsidRPr="007B22EC">
        <w:rPr>
          <w:sz w:val="24"/>
          <w:szCs w:val="24"/>
        </w:rPr>
        <w:t xml:space="preserve">. </w:t>
      </w:r>
      <w:proofErr w:type="gramStart"/>
      <w:r w:rsidRPr="007B22EC">
        <w:rPr>
          <w:sz w:val="24"/>
          <w:szCs w:val="24"/>
        </w:rPr>
        <w:t>č.</w:t>
      </w:r>
      <w:proofErr w:type="gramEnd"/>
      <w:r w:rsidRPr="007B22EC">
        <w:rPr>
          <w:sz w:val="24"/>
          <w:szCs w:val="24"/>
        </w:rPr>
        <w:t xml:space="preserve"> 5766/3, k. </w:t>
      </w:r>
      <w:proofErr w:type="spellStart"/>
      <w:r w:rsidRPr="007B22EC">
        <w:rPr>
          <w:sz w:val="24"/>
          <w:szCs w:val="24"/>
        </w:rPr>
        <w:t>ú.</w:t>
      </w:r>
      <w:proofErr w:type="spellEnd"/>
      <w:r w:rsidRPr="007B22EC">
        <w:rPr>
          <w:sz w:val="24"/>
          <w:szCs w:val="24"/>
        </w:rPr>
        <w:t xml:space="preserve"> Plzeň ve vlastnictví města Plzně</w:t>
      </w:r>
      <w:r>
        <w:t xml:space="preserve">. </w:t>
      </w:r>
    </w:p>
    <w:p w:rsidR="00565BC2" w:rsidRDefault="00565BC2" w:rsidP="00565BC2">
      <w:pPr>
        <w:pStyle w:val="ostzahl"/>
      </w:pPr>
      <w:r>
        <w:t>4. Navrhované varianty řešení</w:t>
      </w:r>
    </w:p>
    <w:p w:rsidR="00565BC2" w:rsidRPr="00BB2DD7" w:rsidRDefault="00565BC2" w:rsidP="00565BC2">
      <w:pPr>
        <w:pStyle w:val="vlevo"/>
      </w:pPr>
      <w:r>
        <w:t>Viz návrh usnesení.</w:t>
      </w:r>
    </w:p>
    <w:p w:rsidR="00565BC2" w:rsidRDefault="00565BC2" w:rsidP="00565BC2">
      <w:pPr>
        <w:pStyle w:val="ostzahl"/>
      </w:pPr>
      <w:r>
        <w:t>5. Doporučená varianta řešení</w:t>
      </w:r>
    </w:p>
    <w:p w:rsidR="00565BC2" w:rsidRPr="00D963A0" w:rsidRDefault="00565BC2" w:rsidP="00565BC2">
      <w:pPr>
        <w:pStyle w:val="vlevo"/>
      </w:pPr>
      <w:r>
        <w:t>Viz návrh usnesení.</w:t>
      </w:r>
    </w:p>
    <w:p w:rsidR="00565BC2" w:rsidRDefault="00565BC2" w:rsidP="00565BC2">
      <w:pPr>
        <w:pStyle w:val="ostzahl"/>
      </w:pPr>
      <w:r>
        <w:t>6. Finanční nároky řešení a možnosti finančního krytí</w:t>
      </w:r>
    </w:p>
    <w:p w:rsidR="00565BC2" w:rsidRDefault="00565BC2" w:rsidP="00565B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kupní ceny 85 000 Kč a dále náklady spojené s vyhotovením ZP a poplatkem za vklad do KN (kolek v hodnotě 1000 Kč)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hrazeny z rozpočtu </w:t>
      </w:r>
      <w:proofErr w:type="gramStart"/>
      <w:r>
        <w:rPr>
          <w:sz w:val="24"/>
          <w:szCs w:val="24"/>
        </w:rPr>
        <w:t>MAJ</w:t>
      </w:r>
      <w:proofErr w:type="gramEnd"/>
      <w:r>
        <w:rPr>
          <w:sz w:val="24"/>
          <w:szCs w:val="24"/>
        </w:rPr>
        <w:t xml:space="preserve"> MMP.</w:t>
      </w:r>
    </w:p>
    <w:p w:rsidR="00565BC2" w:rsidRDefault="00565BC2" w:rsidP="00565B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Poplatníkem daně z nabytí nemovitých věcí je dle zákonného opatření Senátu č. 340/2013 Sb., o dani z nabytí nemovitých věcí, kupující. </w:t>
      </w:r>
    </w:p>
    <w:p w:rsidR="00565BC2" w:rsidRPr="0052414D" w:rsidRDefault="00565BC2" w:rsidP="00565B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Město Plzeň jako kupující je dle § 40 vyloučeno z povinnosti podat daňové přiznání.</w:t>
      </w:r>
    </w:p>
    <w:p w:rsidR="00565BC2" w:rsidRDefault="00565BC2" w:rsidP="00565BC2">
      <w:pPr>
        <w:pStyle w:val="ostzahl"/>
      </w:pPr>
      <w:r>
        <w:t>7. Návrh termínů realizace a určení zodpovědných pracovníků</w:t>
      </w:r>
    </w:p>
    <w:p w:rsidR="00565BC2" w:rsidRPr="00D963A0" w:rsidRDefault="00565BC2" w:rsidP="00565BC2">
      <w:pPr>
        <w:pStyle w:val="vlevo"/>
      </w:pPr>
      <w:r>
        <w:t>Viz návrh usnesení.</w:t>
      </w:r>
    </w:p>
    <w:p w:rsidR="00565BC2" w:rsidRDefault="00565BC2" w:rsidP="00565BC2">
      <w:pPr>
        <w:pStyle w:val="ostzahl"/>
      </w:pPr>
      <w:r>
        <w:t>8. Dříve přijatá usnesení orgánů města nebo městských obvodů, která s tímto návrhem souvisejí</w:t>
      </w:r>
    </w:p>
    <w:p w:rsidR="00565BC2" w:rsidRDefault="00565BC2" w:rsidP="00565BC2">
      <w:pPr>
        <w:pStyle w:val="vlevo"/>
      </w:pPr>
      <w:r>
        <w:t xml:space="preserve">- </w:t>
      </w:r>
      <w:proofErr w:type="spellStart"/>
      <w:r>
        <w:t>usn</w:t>
      </w:r>
      <w:proofErr w:type="spellEnd"/>
      <w:r>
        <w:t>. RMO Plzeň 3 č. 95 ze dne 12. 3. 2018</w:t>
      </w:r>
    </w:p>
    <w:p w:rsidR="00565BC2" w:rsidRDefault="00565BC2" w:rsidP="00565BC2">
      <w:pPr>
        <w:pStyle w:val="vlevo"/>
      </w:pPr>
      <w:r>
        <w:t>- doporučení KNM RMP ze dne 15. 5. 2018</w:t>
      </w:r>
    </w:p>
    <w:p w:rsidR="00565BC2" w:rsidRDefault="00565BC2" w:rsidP="00565BC2">
      <w:pPr>
        <w:pStyle w:val="vlevo"/>
      </w:pPr>
      <w:r>
        <w:t xml:space="preserve">- </w:t>
      </w:r>
      <w:proofErr w:type="spellStart"/>
      <w:r>
        <w:t>usn</w:t>
      </w:r>
      <w:proofErr w:type="spellEnd"/>
      <w:r>
        <w:t>. RMP</w:t>
      </w:r>
      <w:r w:rsidR="0052414D">
        <w:t xml:space="preserve"> č. 612</w:t>
      </w:r>
      <w:r>
        <w:t xml:space="preserve"> ze dne </w:t>
      </w:r>
      <w:r w:rsidR="00FE094F">
        <w:t>31</w:t>
      </w:r>
      <w:r>
        <w:t xml:space="preserve">. </w:t>
      </w:r>
      <w:r w:rsidR="00FE094F">
        <w:t>5</w:t>
      </w:r>
      <w:r>
        <w:t>. 2018</w:t>
      </w:r>
    </w:p>
    <w:p w:rsidR="0052414D" w:rsidRDefault="0052414D" w:rsidP="00565BC2">
      <w:pPr>
        <w:pStyle w:val="vlevo"/>
      </w:pPr>
      <w:bookmarkStart w:id="0" w:name="_GoBack"/>
      <w:bookmarkEnd w:id="0"/>
    </w:p>
    <w:p w:rsidR="00565BC2" w:rsidRDefault="00565BC2" w:rsidP="00565BC2">
      <w:pPr>
        <w:pStyle w:val="ostzahl"/>
      </w:pPr>
      <w:r>
        <w:lastRenderedPageBreak/>
        <w:t>9. Závazky či pohledávky vůči městu Plzni</w:t>
      </w:r>
    </w:p>
    <w:p w:rsidR="00565BC2" w:rsidRDefault="00565BC2" w:rsidP="00565BC2">
      <w:pPr>
        <w:pStyle w:val="vlevo"/>
      </w:pPr>
      <w:r>
        <w:t xml:space="preserve">Tato informace je k dispozici u předkladatele materiálu. </w:t>
      </w:r>
    </w:p>
    <w:p w:rsidR="00565BC2" w:rsidRDefault="00565BC2" w:rsidP="00565BC2">
      <w:pPr>
        <w:pStyle w:val="ostzahl"/>
      </w:pPr>
      <w:r>
        <w:t>10. Přílohy</w:t>
      </w:r>
    </w:p>
    <w:p w:rsidR="00565BC2" w:rsidRDefault="00565BC2" w:rsidP="00565BC2">
      <w:pPr>
        <w:pStyle w:val="vlevo"/>
      </w:pPr>
      <w:r>
        <w:t>Příloha č. 1 -  zápis z jednání vč. souvisejících příloh.</w:t>
      </w:r>
    </w:p>
    <w:p w:rsidR="00565BC2" w:rsidRDefault="00565BC2" w:rsidP="00565BC2">
      <w:pPr>
        <w:pStyle w:val="vlevo"/>
      </w:pPr>
      <w:r>
        <w:t xml:space="preserve">Příloha č. 2 - stanovisko TÚ MMP. </w:t>
      </w:r>
    </w:p>
    <w:p w:rsidR="00565BC2" w:rsidRDefault="00565BC2" w:rsidP="00565BC2">
      <w:pPr>
        <w:pStyle w:val="vlevo"/>
      </w:pPr>
      <w:r>
        <w:t>Příloha č. 3 -  usnesení RMO Plzeň 3 č. 95/2018.</w:t>
      </w:r>
    </w:p>
    <w:p w:rsidR="00565BC2" w:rsidRDefault="00565BC2" w:rsidP="00565BC2">
      <w:pPr>
        <w:pStyle w:val="vlevo"/>
      </w:pPr>
      <w:r>
        <w:t>Příloha č. 4 – fotodokumentace.</w:t>
      </w:r>
    </w:p>
    <w:p w:rsidR="00565BC2" w:rsidRDefault="00565BC2" w:rsidP="00565BC2">
      <w:pPr>
        <w:pStyle w:val="vlevo"/>
      </w:pPr>
      <w:r>
        <w:t xml:space="preserve">Příloha č. 5- modrá mapa, územní plán, letecký snímek a orient. </w:t>
      </w:r>
      <w:proofErr w:type="gramStart"/>
      <w:r>
        <w:t>turistická</w:t>
      </w:r>
      <w:proofErr w:type="gramEnd"/>
      <w:r>
        <w:t xml:space="preserve"> mapa vč. mapy </w:t>
      </w:r>
      <w:r>
        <w:tab/>
        <w:t xml:space="preserve">         sítí. </w:t>
      </w:r>
    </w:p>
    <w:p w:rsidR="00565BC2" w:rsidRDefault="00565BC2" w:rsidP="00565BC2">
      <w:pPr>
        <w:pStyle w:val="vlevo"/>
      </w:pPr>
      <w:r>
        <w:t>Příloha č. 6 - doporučení KNM RMP ze dne 15. 5. 2018.</w:t>
      </w:r>
    </w:p>
    <w:p w:rsidR="00565BC2" w:rsidRDefault="00565BC2" w:rsidP="00565BC2">
      <w:pPr>
        <w:pStyle w:val="vlevo"/>
      </w:pPr>
      <w:r>
        <w:t xml:space="preserve">Příloha č. 7 - </w:t>
      </w:r>
      <w:proofErr w:type="spellStart"/>
      <w:r>
        <w:t>usn</w:t>
      </w:r>
      <w:proofErr w:type="spellEnd"/>
      <w:r>
        <w:t>. RMP</w:t>
      </w:r>
      <w:r w:rsidR="0052414D">
        <w:t xml:space="preserve"> č. 612</w:t>
      </w:r>
      <w:r>
        <w:t xml:space="preserve"> ze dne </w:t>
      </w:r>
      <w:r w:rsidR="00FE094F">
        <w:t>31</w:t>
      </w:r>
      <w:r>
        <w:t xml:space="preserve">. </w:t>
      </w:r>
      <w:r w:rsidR="00FE094F">
        <w:t>5</w:t>
      </w:r>
      <w:r>
        <w:t>. 2018.</w:t>
      </w:r>
    </w:p>
    <w:p w:rsidR="00565BC2" w:rsidRDefault="00565BC2" w:rsidP="00565BC2">
      <w:pPr>
        <w:pStyle w:val="vlevo"/>
      </w:pPr>
    </w:p>
    <w:p w:rsidR="00565BC2" w:rsidRDefault="00565BC2" w:rsidP="00565BC2">
      <w:pPr>
        <w:pStyle w:val="vlevo"/>
      </w:pPr>
      <w:r>
        <w:t>Přílohy u předkladatele: list vlastnictví</w:t>
      </w:r>
    </w:p>
    <w:p w:rsidR="00565BC2" w:rsidRDefault="00565BC2" w:rsidP="00565BC2">
      <w:pPr>
        <w:pStyle w:val="vlevo"/>
      </w:pPr>
    </w:p>
    <w:p w:rsidR="00565BC2" w:rsidRDefault="00565BC2" w:rsidP="00565BC2"/>
    <w:p w:rsidR="00565BC2" w:rsidRDefault="00565BC2" w:rsidP="00565BC2"/>
    <w:p w:rsidR="00565BC2" w:rsidRDefault="00565BC2" w:rsidP="00565BC2"/>
    <w:p w:rsidR="00AD3A7F" w:rsidRDefault="00AD3A7F"/>
    <w:sectPr w:rsidR="00AD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2"/>
    <w:rsid w:val="0052414D"/>
    <w:rsid w:val="00565BC2"/>
    <w:rsid w:val="006C13A6"/>
    <w:rsid w:val="00AD3A7F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BC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565BC2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5BC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565BC2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565BC2"/>
    <w:pPr>
      <w:tabs>
        <w:tab w:val="left" w:pos="851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565BC2"/>
    <w:pPr>
      <w:spacing w:before="240" w:after="240"/>
      <w:ind w:left="284" w:hanging="284"/>
    </w:pPr>
    <w:rPr>
      <w:b/>
      <w:spacing w:val="22"/>
      <w:sz w:val="24"/>
    </w:rPr>
  </w:style>
  <w:style w:type="paragraph" w:styleId="Odstavecseseznamem">
    <w:name w:val="List Paragraph"/>
    <w:basedOn w:val="Normln"/>
    <w:uiPriority w:val="34"/>
    <w:qFormat/>
    <w:rsid w:val="00565BC2"/>
    <w:pPr>
      <w:ind w:left="720" w:firstLine="0"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BC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565BC2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5BC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565BC2"/>
    <w:rPr>
      <w:rFonts w:ascii="Times New Roman" w:hAnsi="Times New Roman" w:cs="Times New Roman"/>
      <w:sz w:val="24"/>
    </w:rPr>
  </w:style>
  <w:style w:type="paragraph" w:customStyle="1" w:styleId="vlevo">
    <w:name w:val="vlevo"/>
    <w:basedOn w:val="Normln"/>
    <w:link w:val="vlevoChar"/>
    <w:autoRedefine/>
    <w:rsid w:val="00565BC2"/>
    <w:pPr>
      <w:tabs>
        <w:tab w:val="left" w:pos="851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ostzahl">
    <w:name w:val="ostzahl"/>
    <w:basedOn w:val="Normln"/>
    <w:next w:val="vlevo"/>
    <w:autoRedefine/>
    <w:rsid w:val="00565BC2"/>
    <w:pPr>
      <w:spacing w:before="240" w:after="240"/>
      <w:ind w:left="284" w:hanging="284"/>
    </w:pPr>
    <w:rPr>
      <w:b/>
      <w:spacing w:val="22"/>
      <w:sz w:val="24"/>
    </w:rPr>
  </w:style>
  <w:style w:type="paragraph" w:styleId="Odstavecseseznamem">
    <w:name w:val="List Paragraph"/>
    <w:basedOn w:val="Normln"/>
    <w:uiPriority w:val="34"/>
    <w:qFormat/>
    <w:rsid w:val="00565BC2"/>
    <w:pPr>
      <w:ind w:left="720" w:firstLine="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2018-06-05T08:46:00Z</cp:lastPrinted>
  <dcterms:created xsi:type="dcterms:W3CDTF">2018-05-31T13:33:00Z</dcterms:created>
  <dcterms:modified xsi:type="dcterms:W3CDTF">2018-06-05T08:49:00Z</dcterms:modified>
</cp:coreProperties>
</file>