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46" w:rsidRDefault="00353B46">
      <w:pPr>
        <w:spacing w:before="0" w:after="0"/>
        <w:jc w:val="left"/>
        <w:rPr>
          <w:b/>
          <w:szCs w:val="22"/>
        </w:rPr>
      </w:pPr>
      <w:bookmarkStart w:id="0" w:name="_GoBack"/>
      <w:bookmarkEnd w:id="0"/>
    </w:p>
    <w:p w:rsidR="0039285D" w:rsidRDefault="0039285D" w:rsidP="00D632BD">
      <w:pPr>
        <w:spacing w:before="0" w:after="0"/>
        <w:rPr>
          <w:b/>
          <w:szCs w:val="22"/>
        </w:rPr>
      </w:pPr>
    </w:p>
    <w:p w:rsidR="0039285D" w:rsidRDefault="0039285D" w:rsidP="00D632BD">
      <w:pPr>
        <w:spacing w:before="0" w:after="0"/>
        <w:rPr>
          <w:b/>
          <w:szCs w:val="22"/>
        </w:rPr>
      </w:pPr>
    </w:p>
    <w:p w:rsidR="0039285D" w:rsidRDefault="0039285D" w:rsidP="00D632BD">
      <w:pPr>
        <w:spacing w:before="0" w:after="0"/>
        <w:rPr>
          <w:b/>
          <w:szCs w:val="22"/>
        </w:rPr>
      </w:pPr>
    </w:p>
    <w:p w:rsidR="0039285D" w:rsidRDefault="0039285D" w:rsidP="00D632BD">
      <w:pPr>
        <w:spacing w:before="0" w:after="0"/>
        <w:rPr>
          <w:b/>
          <w:szCs w:val="22"/>
        </w:rPr>
      </w:pPr>
    </w:p>
    <w:p w:rsidR="0039285D" w:rsidRDefault="0039285D" w:rsidP="00D632BD">
      <w:pPr>
        <w:spacing w:before="0" w:after="0"/>
        <w:rPr>
          <w:b/>
          <w:szCs w:val="22"/>
        </w:rPr>
      </w:pPr>
    </w:p>
    <w:p w:rsidR="0039285D" w:rsidRDefault="0039285D" w:rsidP="00D632BD">
      <w:pPr>
        <w:spacing w:before="0" w:after="0"/>
        <w:rPr>
          <w:b/>
          <w:szCs w:val="22"/>
        </w:rPr>
      </w:pPr>
    </w:p>
    <w:p w:rsidR="009B5507" w:rsidRDefault="009B5507" w:rsidP="00D632BD">
      <w:pPr>
        <w:spacing w:before="0" w:after="0"/>
        <w:rPr>
          <w:b/>
          <w:szCs w:val="22"/>
        </w:rPr>
      </w:pPr>
    </w:p>
    <w:p w:rsidR="0039285D" w:rsidRDefault="0039285D" w:rsidP="00D632BD">
      <w:pPr>
        <w:spacing w:before="0" w:after="0"/>
        <w:rPr>
          <w:b/>
          <w:szCs w:val="22"/>
        </w:rPr>
      </w:pPr>
    </w:p>
    <w:p w:rsidR="0039285D" w:rsidRDefault="0039285D" w:rsidP="00D632BD">
      <w:pPr>
        <w:spacing w:before="0" w:after="0"/>
        <w:rPr>
          <w:b/>
          <w:szCs w:val="22"/>
        </w:rPr>
        <w:sectPr w:rsidR="0039285D" w:rsidSect="001F01DC">
          <w:headerReference w:type="default" r:id="rId9"/>
          <w:footerReference w:type="default" r:id="rId10"/>
          <w:headerReference w:type="first" r:id="rId11"/>
          <w:footerReference w:type="first" r:id="rId12"/>
          <w:pgSz w:w="11907" w:h="16840" w:code="9"/>
          <w:pgMar w:top="1417" w:right="1417" w:bottom="1417" w:left="1417" w:header="567" w:footer="1624" w:gutter="0"/>
          <w:cols w:space="720"/>
          <w:titlePg/>
          <w:docGrid w:linePitch="360"/>
        </w:sectPr>
      </w:pPr>
    </w:p>
    <w:p w:rsidR="0039285D" w:rsidRDefault="0039285D" w:rsidP="00D632BD">
      <w:pPr>
        <w:spacing w:before="0" w:after="0"/>
        <w:rPr>
          <w:b/>
          <w:szCs w:val="22"/>
        </w:rPr>
      </w:pPr>
    </w:p>
    <w:p w:rsidR="00D632BD" w:rsidRDefault="00652BBA" w:rsidP="00D632BD">
      <w:pPr>
        <w:spacing w:before="0" w:after="0"/>
        <w:rPr>
          <w:b/>
          <w:szCs w:val="22"/>
        </w:rPr>
      </w:pPr>
      <w:r>
        <w:rPr>
          <w:b/>
          <w:szCs w:val="22"/>
        </w:rPr>
        <w:t>Statutární město Plzeň</w:t>
      </w:r>
    </w:p>
    <w:p w:rsidR="00D632BD" w:rsidRPr="00491D82" w:rsidRDefault="00D632BD" w:rsidP="00D632BD">
      <w:pPr>
        <w:spacing w:before="0" w:after="0"/>
        <w:rPr>
          <w:i/>
          <w:szCs w:val="22"/>
        </w:rPr>
      </w:pPr>
      <w:r w:rsidRPr="009D3AEC">
        <w:rPr>
          <w:i/>
          <w:szCs w:val="22"/>
        </w:rPr>
        <w:t xml:space="preserve">k rukám </w:t>
      </w:r>
      <w:r w:rsidR="006707CD" w:rsidRPr="008F31AE">
        <w:rPr>
          <w:i/>
          <w:szCs w:val="22"/>
        </w:rPr>
        <w:t>Ing.</w:t>
      </w:r>
      <w:r w:rsidRPr="008F31AE">
        <w:rPr>
          <w:i/>
          <w:szCs w:val="22"/>
        </w:rPr>
        <w:t xml:space="preserve"> </w:t>
      </w:r>
      <w:r w:rsidR="00652BBA">
        <w:rPr>
          <w:i/>
          <w:szCs w:val="22"/>
        </w:rPr>
        <w:t xml:space="preserve">Jiřího </w:t>
      </w:r>
      <w:proofErr w:type="spellStart"/>
      <w:r w:rsidR="00652BBA">
        <w:rPr>
          <w:i/>
          <w:szCs w:val="22"/>
        </w:rPr>
        <w:t>Kozohorského</w:t>
      </w:r>
      <w:proofErr w:type="spellEnd"/>
      <w:r w:rsidR="00652BBA">
        <w:rPr>
          <w:i/>
          <w:szCs w:val="22"/>
        </w:rPr>
        <w:t>, MBA, ředitele Technického úřadu MMP</w:t>
      </w:r>
    </w:p>
    <w:p w:rsidR="0040526C" w:rsidRPr="00A50233" w:rsidRDefault="00652BBA" w:rsidP="0040526C">
      <w:pPr>
        <w:spacing w:before="0" w:after="0"/>
        <w:rPr>
          <w:szCs w:val="22"/>
        </w:rPr>
      </w:pPr>
      <w:r>
        <w:rPr>
          <w:szCs w:val="22"/>
        </w:rPr>
        <w:t>nám. Republiky 1</w:t>
      </w:r>
    </w:p>
    <w:p w:rsidR="003F6928" w:rsidRPr="00A50233" w:rsidRDefault="00652BBA" w:rsidP="0040526C">
      <w:pPr>
        <w:spacing w:before="0" w:after="0"/>
        <w:rPr>
          <w:szCs w:val="22"/>
        </w:rPr>
      </w:pPr>
      <w:r>
        <w:t>306 32 Plzeň</w:t>
      </w:r>
    </w:p>
    <w:p w:rsidR="003F6928" w:rsidRDefault="003F6928" w:rsidP="003F6928">
      <w:pPr>
        <w:rPr>
          <w:i/>
          <w:szCs w:val="22"/>
        </w:rPr>
      </w:pPr>
      <w:r w:rsidRPr="00C866DA">
        <w:rPr>
          <w:i/>
          <w:szCs w:val="22"/>
        </w:rPr>
        <w:t>doručeno e-mailem</w:t>
      </w:r>
      <w:r w:rsidRPr="00EF0113">
        <w:rPr>
          <w:i/>
          <w:szCs w:val="22"/>
        </w:rPr>
        <w:t xml:space="preserve"> </w:t>
      </w:r>
    </w:p>
    <w:p w:rsidR="003F6928" w:rsidRDefault="003F6928" w:rsidP="003F6928">
      <w:pPr>
        <w:jc w:val="right"/>
        <w:rPr>
          <w:szCs w:val="22"/>
        </w:rPr>
      </w:pPr>
      <w:r w:rsidRPr="00A50233">
        <w:rPr>
          <w:szCs w:val="22"/>
        </w:rPr>
        <w:t>V</w:t>
      </w:r>
      <w:r>
        <w:rPr>
          <w:szCs w:val="22"/>
        </w:rPr>
        <w:t xml:space="preserve"> Praze </w:t>
      </w:r>
      <w:r w:rsidRPr="00263F57">
        <w:rPr>
          <w:szCs w:val="22"/>
        </w:rPr>
        <w:t xml:space="preserve">dne </w:t>
      </w:r>
      <w:r w:rsidR="00326E3A">
        <w:rPr>
          <w:szCs w:val="22"/>
        </w:rPr>
        <w:t>30</w:t>
      </w:r>
      <w:r w:rsidRPr="00263F57">
        <w:rPr>
          <w:szCs w:val="22"/>
        </w:rPr>
        <w:t xml:space="preserve">. </w:t>
      </w:r>
      <w:r w:rsidR="00425380">
        <w:rPr>
          <w:szCs w:val="22"/>
        </w:rPr>
        <w:t>dubna</w:t>
      </w:r>
      <w:r w:rsidRPr="00263F57">
        <w:rPr>
          <w:szCs w:val="22"/>
        </w:rPr>
        <w:t xml:space="preserve"> 201</w:t>
      </w:r>
      <w:r w:rsidR="00425380">
        <w:rPr>
          <w:szCs w:val="22"/>
        </w:rPr>
        <w:t>8</w:t>
      </w:r>
    </w:p>
    <w:p w:rsidR="003F6928" w:rsidRPr="00D82BD3" w:rsidRDefault="003F6928" w:rsidP="003F6928">
      <w:pPr>
        <w:pStyle w:val="Nadpis1"/>
        <w:numPr>
          <w:ilvl w:val="0"/>
          <w:numId w:val="0"/>
        </w:numPr>
        <w:rPr>
          <w:rFonts w:cs="Times New Roman"/>
          <w:szCs w:val="22"/>
        </w:rPr>
      </w:pPr>
      <w:r>
        <w:rPr>
          <w:rFonts w:cs="Times New Roman"/>
          <w:szCs w:val="22"/>
        </w:rPr>
        <w:t xml:space="preserve">PRÁVNÍ posouzení </w:t>
      </w:r>
      <w:r w:rsidR="00C00B8C">
        <w:rPr>
          <w:rFonts w:cs="Times New Roman"/>
          <w:szCs w:val="22"/>
        </w:rPr>
        <w:t xml:space="preserve">způsobu </w:t>
      </w:r>
      <w:r w:rsidR="00B63773">
        <w:rPr>
          <w:rFonts w:cs="Times New Roman"/>
          <w:szCs w:val="22"/>
        </w:rPr>
        <w:t xml:space="preserve">nabytí podílu </w:t>
      </w:r>
      <w:r w:rsidR="007C1E81">
        <w:rPr>
          <w:rFonts w:cs="Times New Roman"/>
          <w:szCs w:val="22"/>
        </w:rPr>
        <w:t xml:space="preserve">v </w:t>
      </w:r>
      <w:r w:rsidR="00B63773">
        <w:rPr>
          <w:rFonts w:cs="Times New Roman"/>
          <w:szCs w:val="22"/>
        </w:rPr>
        <w:t>společnosti Čistá Plzeň, s.r.o.</w:t>
      </w:r>
    </w:p>
    <w:p w:rsidR="00B01597" w:rsidRDefault="00B01597" w:rsidP="003F6928">
      <w:pPr>
        <w:rPr>
          <w:szCs w:val="22"/>
        </w:rPr>
      </w:pPr>
    </w:p>
    <w:p w:rsidR="003F6928" w:rsidRDefault="003F6928" w:rsidP="003F6928">
      <w:pPr>
        <w:rPr>
          <w:szCs w:val="22"/>
        </w:rPr>
      </w:pPr>
      <w:r w:rsidRPr="008F31AE">
        <w:rPr>
          <w:szCs w:val="22"/>
        </w:rPr>
        <w:t xml:space="preserve">Vážený pane </w:t>
      </w:r>
      <w:r w:rsidR="00BC4E70">
        <w:rPr>
          <w:szCs w:val="22"/>
        </w:rPr>
        <w:t>řediteli</w:t>
      </w:r>
      <w:r w:rsidRPr="00B735B7">
        <w:rPr>
          <w:szCs w:val="22"/>
        </w:rPr>
        <w:t>,</w:t>
      </w:r>
      <w:bookmarkStart w:id="1" w:name="_Ref75938475"/>
    </w:p>
    <w:p w:rsidR="003F6928" w:rsidRDefault="003F6928" w:rsidP="003F6928">
      <w:pPr>
        <w:rPr>
          <w:szCs w:val="22"/>
        </w:rPr>
      </w:pPr>
      <w:r>
        <w:rPr>
          <w:szCs w:val="22"/>
        </w:rPr>
        <w:t xml:space="preserve">advokátní kancelář </w:t>
      </w:r>
      <w:r w:rsidRPr="00DC5DAC">
        <w:rPr>
          <w:szCs w:val="22"/>
        </w:rPr>
        <w:t>H</w:t>
      </w:r>
      <w:r w:rsidR="00AD3C3D">
        <w:rPr>
          <w:szCs w:val="22"/>
        </w:rPr>
        <w:t>AVEL</w:t>
      </w:r>
      <w:r w:rsidRPr="00DC5DAC">
        <w:rPr>
          <w:szCs w:val="22"/>
        </w:rPr>
        <w:t xml:space="preserve"> &amp; P</w:t>
      </w:r>
      <w:r w:rsidR="00AD3C3D">
        <w:rPr>
          <w:szCs w:val="22"/>
        </w:rPr>
        <w:t>ARTNERS</w:t>
      </w:r>
      <w:r>
        <w:rPr>
          <w:szCs w:val="22"/>
        </w:rPr>
        <w:t xml:space="preserve"> s.r.o.</w:t>
      </w:r>
      <w:r w:rsidR="009D3AEC">
        <w:rPr>
          <w:szCs w:val="22"/>
        </w:rPr>
        <w:t xml:space="preserve"> byla </w:t>
      </w:r>
      <w:r w:rsidR="00C00B8C">
        <w:rPr>
          <w:szCs w:val="22"/>
        </w:rPr>
        <w:t xml:space="preserve">statutárním městem Plzeň </w:t>
      </w:r>
      <w:r w:rsidR="00AD3C3D">
        <w:rPr>
          <w:szCs w:val="22"/>
        </w:rPr>
        <w:t>(„</w:t>
      </w:r>
      <w:r w:rsidR="00C00B8C" w:rsidRPr="00C00B8C">
        <w:rPr>
          <w:b/>
          <w:szCs w:val="22"/>
        </w:rPr>
        <w:t>Město</w:t>
      </w:r>
      <w:r w:rsidR="00AD3C3D">
        <w:rPr>
          <w:szCs w:val="22"/>
        </w:rPr>
        <w:t>“)</w:t>
      </w:r>
      <w:r w:rsidR="00AD3C3D">
        <w:rPr>
          <w:b/>
          <w:szCs w:val="22"/>
        </w:rPr>
        <w:t xml:space="preserve"> </w:t>
      </w:r>
      <w:r w:rsidR="009D3AEC">
        <w:rPr>
          <w:szCs w:val="22"/>
        </w:rPr>
        <w:t>požádána o </w:t>
      </w:r>
      <w:r w:rsidR="00ED1CC9">
        <w:rPr>
          <w:szCs w:val="22"/>
        </w:rPr>
        <w:t xml:space="preserve">právní </w:t>
      </w:r>
      <w:r w:rsidR="009D3AEC">
        <w:rPr>
          <w:szCs w:val="22"/>
        </w:rPr>
        <w:t xml:space="preserve">posouzení </w:t>
      </w:r>
      <w:r w:rsidR="00C00B8C">
        <w:rPr>
          <w:szCs w:val="22"/>
        </w:rPr>
        <w:t>oprávněnosti nabytí podílu společnosti Čistá Plzeň, s.r.o. („</w:t>
      </w:r>
      <w:r w:rsidR="00C00B8C">
        <w:rPr>
          <w:b/>
          <w:szCs w:val="22"/>
        </w:rPr>
        <w:t>Čistá Plzeň</w:t>
      </w:r>
      <w:r w:rsidR="00C00B8C">
        <w:rPr>
          <w:szCs w:val="22"/>
        </w:rPr>
        <w:t>“) od společnosti Plzeňská teplárenská, a.s. („</w:t>
      </w:r>
      <w:r w:rsidR="00C00B8C">
        <w:rPr>
          <w:b/>
          <w:szCs w:val="22"/>
        </w:rPr>
        <w:t>Plzeňská teplárenská</w:t>
      </w:r>
      <w:r w:rsidR="00C00B8C">
        <w:rPr>
          <w:szCs w:val="22"/>
        </w:rPr>
        <w:t>“)</w:t>
      </w:r>
      <w:r w:rsidR="009A3325">
        <w:rPr>
          <w:szCs w:val="22"/>
        </w:rPr>
        <w:t>, a to z pohledu zákona č. 134/2016 Sb., o zadávání veřejných zakázek, ve znění pozdějších předpisů („</w:t>
      </w:r>
      <w:r w:rsidR="009A3325">
        <w:rPr>
          <w:b/>
          <w:szCs w:val="22"/>
        </w:rPr>
        <w:t>ZZVZ</w:t>
      </w:r>
      <w:r w:rsidR="009A3325">
        <w:rPr>
          <w:szCs w:val="22"/>
        </w:rPr>
        <w:t>“)</w:t>
      </w:r>
      <w:r w:rsidR="002A3814">
        <w:rPr>
          <w:szCs w:val="22"/>
        </w:rPr>
        <w:t>.</w:t>
      </w:r>
    </w:p>
    <w:p w:rsidR="003F6928" w:rsidRPr="00A2509F" w:rsidRDefault="003F6928" w:rsidP="003F6928">
      <w:pPr>
        <w:pStyle w:val="Nadpis1"/>
        <w:rPr>
          <w:rFonts w:cs="Times New Roman"/>
          <w:szCs w:val="22"/>
        </w:rPr>
      </w:pPr>
      <w:r w:rsidRPr="00A2509F">
        <w:rPr>
          <w:rFonts w:cs="Times New Roman"/>
          <w:szCs w:val="22"/>
        </w:rPr>
        <w:t xml:space="preserve">Předmět a účel </w:t>
      </w:r>
      <w:bookmarkEnd w:id="1"/>
      <w:r w:rsidR="000B25CC">
        <w:rPr>
          <w:rFonts w:cs="Times New Roman"/>
          <w:szCs w:val="22"/>
        </w:rPr>
        <w:t>Posouzení</w:t>
      </w:r>
    </w:p>
    <w:p w:rsidR="00E77D09" w:rsidRPr="00E77D09" w:rsidRDefault="00A5731A" w:rsidP="00E925CF">
      <w:pPr>
        <w:pStyle w:val="Text1"/>
        <w:rPr>
          <w:szCs w:val="22"/>
        </w:rPr>
      </w:pPr>
      <w:r>
        <w:rPr>
          <w:szCs w:val="22"/>
        </w:rPr>
        <w:t>Předmě</w:t>
      </w:r>
      <w:r w:rsidR="0098190D">
        <w:rPr>
          <w:szCs w:val="22"/>
        </w:rPr>
        <w:t xml:space="preserve">tem tohoto </w:t>
      </w:r>
      <w:r w:rsidR="00E77D09">
        <w:rPr>
          <w:szCs w:val="22"/>
        </w:rPr>
        <w:t>vyjádření je posouzení, zda lze doporučit Městu v reakci na rozhodnutí předsedy Úřadu pro ochranu hospodářské soutěže („</w:t>
      </w:r>
      <w:r w:rsidR="00E77D09">
        <w:rPr>
          <w:b/>
          <w:szCs w:val="22"/>
        </w:rPr>
        <w:t>Úřad</w:t>
      </w:r>
      <w:r w:rsidR="00E77D09">
        <w:rPr>
          <w:szCs w:val="22"/>
        </w:rPr>
        <w:t>“) č.j. ÚOHS-R0194/2017/VZ-00305/2018/323/</w:t>
      </w:r>
      <w:proofErr w:type="spellStart"/>
      <w:r w:rsidR="00E77D09">
        <w:rPr>
          <w:szCs w:val="22"/>
        </w:rPr>
        <w:t>EBr</w:t>
      </w:r>
      <w:proofErr w:type="spellEnd"/>
      <w:r w:rsidR="00E77D09">
        <w:rPr>
          <w:szCs w:val="22"/>
        </w:rPr>
        <w:t xml:space="preserve"> ze dne 4. 1. 2018 („</w:t>
      </w:r>
      <w:r w:rsidR="00E77D09">
        <w:rPr>
          <w:b/>
          <w:szCs w:val="22"/>
        </w:rPr>
        <w:t>Rozhodnutí</w:t>
      </w:r>
      <w:r w:rsidR="00E77D09">
        <w:rPr>
          <w:szCs w:val="22"/>
        </w:rPr>
        <w:t xml:space="preserve">“) </w:t>
      </w:r>
      <w:r w:rsidR="00A472BE">
        <w:rPr>
          <w:szCs w:val="22"/>
        </w:rPr>
        <w:t xml:space="preserve">postupovat při úplatném převodu podílu ve společnosti Čistá Plzeň podle ZZVZ, tedy zřejmě formou jednacího řízení bez uveřejnění z důvodu uvedeného v § 63 odst. 3 písm. b) ZZVZ. </w:t>
      </w:r>
      <w:r w:rsidR="00E77D09">
        <w:rPr>
          <w:szCs w:val="22"/>
        </w:rPr>
        <w:t xml:space="preserve"> </w:t>
      </w:r>
    </w:p>
    <w:p w:rsidR="00DA5252" w:rsidRPr="00E925CF" w:rsidRDefault="00F93E48" w:rsidP="00E925CF">
      <w:pPr>
        <w:pStyle w:val="Text1"/>
        <w:rPr>
          <w:szCs w:val="22"/>
        </w:rPr>
      </w:pPr>
      <w:r>
        <w:rPr>
          <w:szCs w:val="22"/>
        </w:rPr>
        <w:t>Účelem tohoto vyjádření je posouzení výše uvedené otázky z hlediska podmínek vymezených Rozhodnutím a ZZVZ, včetně doporučení vhodného postupu.</w:t>
      </w:r>
    </w:p>
    <w:p w:rsidR="00820C1A" w:rsidRDefault="00820C1A" w:rsidP="00820C1A">
      <w:pPr>
        <w:pStyle w:val="Nadpis1"/>
      </w:pPr>
      <w:bookmarkStart w:id="2" w:name="_Ref75936258"/>
      <w:r w:rsidRPr="003459F7">
        <w:t>Základní Popis situace</w:t>
      </w:r>
      <w:bookmarkEnd w:id="2"/>
    </w:p>
    <w:p w:rsidR="00E9040A" w:rsidRDefault="00A211A2" w:rsidP="00B6034D">
      <w:pPr>
        <w:pStyle w:val="Text1"/>
      </w:pPr>
      <w:r>
        <w:t xml:space="preserve">Společnost Čistá Plzeň je členem skupiny Plzeňská teplárenská, která zajišťuje od 1. 9. 2015 </w:t>
      </w:r>
      <w:r w:rsidR="0069093F">
        <w:t xml:space="preserve">nakládání s komunálním odpadem na území Města na základě smlouvy, která byla mezi Městem a Plzeňskými komunálními službami s.r.o. (jakožto právním předchůdcem Čisté Plzně) uzavřena v červenci 2009. </w:t>
      </w:r>
    </w:p>
    <w:p w:rsidR="0069093F" w:rsidRDefault="0069093F" w:rsidP="00B6034D">
      <w:pPr>
        <w:pStyle w:val="Text1"/>
      </w:pPr>
      <w:r>
        <w:t xml:space="preserve">Účelem této smlouvy je </w:t>
      </w:r>
      <w:r w:rsidR="00AC59B0">
        <w:t>zajištění plnění povinností Města vyplývajících z platné legislativy</w:t>
      </w:r>
      <w:r w:rsidR="00826182">
        <w:t>,</w:t>
      </w:r>
      <w:r w:rsidR="00AC59B0">
        <w:t xml:space="preserve"> související s nakládáním s komunálním odpadem. </w:t>
      </w:r>
      <w:r w:rsidR="00397D61">
        <w:t xml:space="preserve">Jejím předmětem je zavedení a organizace celoměstského systému nakládání s komunálním odpadem, s prioritním zpracováním využitelných složek komunálního odpadu na území Města (s výjimkou </w:t>
      </w:r>
      <w:r w:rsidR="009B4B7C">
        <w:t>odpadů z čištění veře</w:t>
      </w:r>
      <w:r w:rsidR="00000084">
        <w:t>jných komunikací a prostranství, odpadů z údržby veřejné zeleně včetně hřbitovů, odpadů odložených do košů na psí exkrementy, odpadů z čištění kanalizací a kalů ze septiků a žump).</w:t>
      </w:r>
    </w:p>
    <w:p w:rsidR="00376F6B" w:rsidRDefault="00376F6B" w:rsidP="00B6034D">
      <w:pPr>
        <w:pStyle w:val="Text1"/>
      </w:pPr>
      <w:r>
        <w:t xml:space="preserve">Právní předchůdce Čisté Plzně - společnost Plzeňské komunální služby s.r.o. - byla založena </w:t>
      </w:r>
      <w:r w:rsidR="00D517CC">
        <w:t xml:space="preserve">rozhodnutím zastupitelstva Města dne 13. 11. 2008 za účelem přípravy zavedení celoměstského systému nakládání s komunálním odpadem. </w:t>
      </w:r>
    </w:p>
    <w:p w:rsidR="006E59F1" w:rsidRDefault="006E59F1" w:rsidP="00B6034D">
      <w:pPr>
        <w:pStyle w:val="Text1"/>
      </w:pPr>
      <w:r>
        <w:lastRenderedPageBreak/>
        <w:t xml:space="preserve">Na základě Smlouvy o převodu obchodního podílu ze dne 24. 9. 2013 došlo k převodu </w:t>
      </w:r>
      <w:r w:rsidR="00EA639F">
        <w:t xml:space="preserve">100 % </w:t>
      </w:r>
      <w:r>
        <w:t xml:space="preserve">podílu </w:t>
      </w:r>
      <w:r w:rsidR="00EA639F">
        <w:t>společnosti Plzeňské komunální služby s.r.o. (dnes Čistá Plzeň) na společnost Plzeňská plynárenská.</w:t>
      </w:r>
    </w:p>
    <w:p w:rsidR="003749AA" w:rsidRDefault="006806D3" w:rsidP="00B6034D">
      <w:pPr>
        <w:pStyle w:val="Text1"/>
      </w:pPr>
      <w:r>
        <w:t xml:space="preserve">Dne 25. 2. 2015 pak došlo ke změně </w:t>
      </w:r>
      <w:r w:rsidR="0038755D">
        <w:t xml:space="preserve">obchodní firmy na jméno Čistá Plzeň, s.r.o. </w:t>
      </w:r>
      <w:r w:rsidR="00164CE8">
        <w:t>Předmětem podnikání této společnosti je podnikání v oblasti nakládání s nebezpečnými odpady a výroba, obchod a služby neuvedené v přílohách 1 až 3 živnostenského zákona.</w:t>
      </w:r>
    </w:p>
    <w:p w:rsidR="00E87225" w:rsidRPr="008E1E25" w:rsidRDefault="00E87225" w:rsidP="00B6034D">
      <w:pPr>
        <w:pStyle w:val="Text1"/>
      </w:pPr>
      <w:r>
        <w:t>Rozumíme, že Město zvažuje převod 100 % podílu společnosti Čistá Plzeň zpátky do svého vlastnictví. V této souvislosti požádalo advokátní kancelář HAVEL &amp; P</w:t>
      </w:r>
      <w:r w:rsidR="002A392E">
        <w:t>ARTNERS</w:t>
      </w:r>
      <w:r w:rsidR="00620292">
        <w:t xml:space="preserve"> s.r.o.</w:t>
      </w:r>
      <w:r w:rsidR="00C54023">
        <w:t xml:space="preserve"> o </w:t>
      </w:r>
      <w:r w:rsidR="002A392E">
        <w:t>posouzení způsobu převodu tohoto podílu s ohledem na pravidla stanovena v ZZVZ a závěry Rozhodnutí.</w:t>
      </w:r>
    </w:p>
    <w:p w:rsidR="003F6928" w:rsidRPr="00A50233" w:rsidRDefault="003F6928" w:rsidP="003F6928">
      <w:pPr>
        <w:pStyle w:val="Nadpis1"/>
        <w:rPr>
          <w:rFonts w:cs="Times New Roman"/>
          <w:szCs w:val="22"/>
        </w:rPr>
      </w:pPr>
      <w:r w:rsidRPr="00A50233">
        <w:rPr>
          <w:rFonts w:cs="Times New Roman"/>
          <w:szCs w:val="22"/>
        </w:rPr>
        <w:t xml:space="preserve">Poskytnuté </w:t>
      </w:r>
      <w:r w:rsidR="00657C9C">
        <w:rPr>
          <w:rFonts w:cs="Times New Roman"/>
          <w:szCs w:val="22"/>
        </w:rPr>
        <w:t>dokumenty</w:t>
      </w:r>
      <w:r w:rsidR="00E95CF4">
        <w:rPr>
          <w:rFonts w:cs="Times New Roman"/>
          <w:szCs w:val="22"/>
        </w:rPr>
        <w:t xml:space="preserve"> a informace</w:t>
      </w:r>
    </w:p>
    <w:p w:rsidR="003F6928" w:rsidRPr="00B91F86" w:rsidRDefault="00B91F86" w:rsidP="00B91F86">
      <w:pPr>
        <w:pStyle w:val="Text1"/>
        <w:rPr>
          <w:szCs w:val="22"/>
        </w:rPr>
      </w:pPr>
      <w:r w:rsidRPr="003459F7">
        <w:t xml:space="preserve">Při vypracování tohoto posouzení jsme vycházeli z informací poskytnutých </w:t>
      </w:r>
      <w:r w:rsidR="00164D57">
        <w:t>Městem</w:t>
      </w:r>
      <w:r w:rsidRPr="00B91F86">
        <w:t>,</w:t>
      </w:r>
      <w:r w:rsidRPr="003459F7">
        <w:t xml:space="preserve"> </w:t>
      </w:r>
      <w:r>
        <w:t>z informací veřejně dostupných</w:t>
      </w:r>
      <w:r w:rsidR="00164D57">
        <w:t xml:space="preserve"> (zejména z údajů uvedených v obchodním rejstříku)</w:t>
      </w:r>
      <w:r>
        <w:t xml:space="preserve"> </w:t>
      </w:r>
      <w:r w:rsidRPr="003459F7">
        <w:t>a z platných a účinných obecně závazných právních předpisů.</w:t>
      </w:r>
      <w:bookmarkStart w:id="3" w:name="_Ref88992704"/>
      <w:r>
        <w:t xml:space="preserve"> </w:t>
      </w:r>
      <w:r w:rsidR="003F6928">
        <w:rPr>
          <w:szCs w:val="22"/>
        </w:rPr>
        <w:t xml:space="preserve">Zohlednili jsme </w:t>
      </w:r>
      <w:r w:rsidR="007D3A2B">
        <w:rPr>
          <w:szCs w:val="22"/>
        </w:rPr>
        <w:t>zejména</w:t>
      </w:r>
      <w:r w:rsidR="00C47B14">
        <w:rPr>
          <w:szCs w:val="22"/>
        </w:rPr>
        <w:t xml:space="preserve"> evropskou úpravu zadávání veřejných zakázek, dostupnou rozhodovací praxi Soudního dvora Evropské unie („</w:t>
      </w:r>
      <w:r w:rsidR="00C47B14">
        <w:rPr>
          <w:b/>
          <w:szCs w:val="22"/>
        </w:rPr>
        <w:t>SDEU</w:t>
      </w:r>
      <w:r w:rsidR="00C47B14">
        <w:rPr>
          <w:szCs w:val="22"/>
        </w:rPr>
        <w:t>“)</w:t>
      </w:r>
      <w:r w:rsidR="003F6928">
        <w:rPr>
          <w:szCs w:val="22"/>
        </w:rPr>
        <w:t xml:space="preserve"> </w:t>
      </w:r>
      <w:r w:rsidR="00C47B14">
        <w:rPr>
          <w:szCs w:val="22"/>
        </w:rPr>
        <w:t>a</w:t>
      </w:r>
      <w:r w:rsidR="003F6928">
        <w:rPr>
          <w:szCs w:val="22"/>
        </w:rPr>
        <w:t xml:space="preserve"> </w:t>
      </w:r>
      <w:r w:rsidR="003F6928" w:rsidRPr="00126B7B">
        <w:t>relevantní rozhodovací praxi správních soudů</w:t>
      </w:r>
      <w:r w:rsidR="00C47B14">
        <w:t xml:space="preserve"> a</w:t>
      </w:r>
      <w:r w:rsidR="003F6928" w:rsidRPr="00126B7B">
        <w:t xml:space="preserve"> </w:t>
      </w:r>
      <w:r w:rsidR="003F6928">
        <w:t>Úřadu</w:t>
      </w:r>
      <w:r w:rsidR="003F6928" w:rsidRPr="00126B7B">
        <w:t>.</w:t>
      </w:r>
    </w:p>
    <w:p w:rsidR="003F6928" w:rsidRPr="00AB3A56" w:rsidRDefault="003F6928" w:rsidP="003F6928">
      <w:pPr>
        <w:pStyle w:val="Nadpis1"/>
      </w:pPr>
      <w:r w:rsidRPr="00AB3A56">
        <w:t>Předpoklady</w:t>
      </w:r>
      <w:bookmarkEnd w:id="3"/>
      <w:r w:rsidRPr="00AB3A56">
        <w:t xml:space="preserve"> a východiska posouzení</w:t>
      </w:r>
    </w:p>
    <w:p w:rsidR="003F6928" w:rsidRPr="00915EA9" w:rsidRDefault="003F6928" w:rsidP="003F6928">
      <w:pPr>
        <w:pStyle w:val="Text1"/>
      </w:pPr>
      <w:r w:rsidRPr="00AB3A56">
        <w:t>S ohledem na zadání tohoto posouzení a s ohledem na základní popis situace uvedený v bodu 2</w:t>
      </w:r>
      <w:r>
        <w:t> </w:t>
      </w:r>
      <w:r w:rsidRPr="00915EA9">
        <w:t>výše vycházíme pro účely tohoto posouzení z následujících předpokladů a východisek:</w:t>
      </w:r>
    </w:p>
    <w:p w:rsidR="003F6928" w:rsidRPr="003B7033" w:rsidRDefault="003F6928" w:rsidP="00393B46">
      <w:pPr>
        <w:numPr>
          <w:ilvl w:val="0"/>
          <w:numId w:val="10"/>
        </w:numPr>
        <w:tabs>
          <w:tab w:val="left" w:pos="993"/>
        </w:tabs>
        <w:ind w:left="993" w:hanging="426"/>
        <w:rPr>
          <w:iCs/>
          <w:szCs w:val="20"/>
        </w:rPr>
      </w:pPr>
      <w:r w:rsidRPr="00915EA9">
        <w:rPr>
          <w:szCs w:val="22"/>
        </w:rPr>
        <w:t>poskytnuté informace</w:t>
      </w:r>
      <w:r w:rsidRPr="00915EA9">
        <w:rPr>
          <w:szCs w:val="22"/>
          <w:lang w:eastAsia="cs-CZ"/>
        </w:rPr>
        <w:t xml:space="preserve"> pro účely zpracování tohoto posouzení jsou úplné a</w:t>
      </w:r>
      <w:r>
        <w:rPr>
          <w:szCs w:val="22"/>
          <w:lang w:eastAsia="cs-CZ"/>
        </w:rPr>
        <w:t> </w:t>
      </w:r>
      <w:r w:rsidRPr="00915EA9">
        <w:rPr>
          <w:szCs w:val="22"/>
          <w:lang w:eastAsia="cs-CZ"/>
        </w:rPr>
        <w:t xml:space="preserve">pravdivé a obsahují veškeré relevantní aspekty, které je nutné při posouzení otázek, jež jsou </w:t>
      </w:r>
      <w:r w:rsidRPr="007D09FA">
        <w:rPr>
          <w:szCs w:val="22"/>
          <w:lang w:eastAsia="cs-CZ"/>
        </w:rPr>
        <w:t>předmětem posouzení, zohlednit</w:t>
      </w:r>
      <w:r w:rsidRPr="007D09FA">
        <w:rPr>
          <w:szCs w:val="20"/>
        </w:rPr>
        <w:t>;</w:t>
      </w:r>
    </w:p>
    <w:p w:rsidR="00590367" w:rsidRPr="00D50A54" w:rsidRDefault="003F6928" w:rsidP="00393B46">
      <w:pPr>
        <w:numPr>
          <w:ilvl w:val="0"/>
          <w:numId w:val="10"/>
        </w:numPr>
        <w:tabs>
          <w:tab w:val="left" w:pos="993"/>
        </w:tabs>
        <w:ind w:left="993" w:hanging="426"/>
        <w:rPr>
          <w:iCs/>
          <w:szCs w:val="20"/>
        </w:rPr>
      </w:pPr>
      <w:r w:rsidRPr="007D09FA">
        <w:rPr>
          <w:iCs/>
        </w:rPr>
        <w:t>předmětem posouzení jsou výlučně skutečnosti uvedené v bodu 1 tohoto posouzení</w:t>
      </w:r>
      <w:r w:rsidR="00590367">
        <w:rPr>
          <w:iCs/>
        </w:rPr>
        <w:t>;</w:t>
      </w:r>
      <w:r w:rsidR="00797EAE">
        <w:rPr>
          <w:iCs/>
        </w:rPr>
        <w:t xml:space="preserve"> předmětem tohoto posouzení </w:t>
      </w:r>
      <w:r w:rsidR="002666B9">
        <w:rPr>
          <w:iCs/>
        </w:rPr>
        <w:t xml:space="preserve">zejména </w:t>
      </w:r>
      <w:r w:rsidR="00797EAE">
        <w:rPr>
          <w:iCs/>
        </w:rPr>
        <w:t xml:space="preserve">není </w:t>
      </w:r>
      <w:r w:rsidR="002666B9">
        <w:rPr>
          <w:iCs/>
        </w:rPr>
        <w:t xml:space="preserve">komplexní posouzení </w:t>
      </w:r>
      <w:r w:rsidR="001A7BF3">
        <w:rPr>
          <w:iCs/>
        </w:rPr>
        <w:t>veškerých kroků</w:t>
      </w:r>
      <w:r w:rsidR="002666B9">
        <w:rPr>
          <w:iCs/>
        </w:rPr>
        <w:t xml:space="preserve"> Města při nabytí podílu společnosti Čistá Plzeň;</w:t>
      </w:r>
    </w:p>
    <w:p w:rsidR="00D50A54" w:rsidRPr="004D3942" w:rsidRDefault="00D50A54" w:rsidP="00393B46">
      <w:pPr>
        <w:numPr>
          <w:ilvl w:val="0"/>
          <w:numId w:val="10"/>
        </w:numPr>
        <w:tabs>
          <w:tab w:val="left" w:pos="993"/>
        </w:tabs>
        <w:ind w:left="993" w:hanging="426"/>
        <w:rPr>
          <w:iCs/>
          <w:szCs w:val="20"/>
        </w:rPr>
      </w:pPr>
      <w:r>
        <w:rPr>
          <w:iCs/>
        </w:rPr>
        <w:t>předmětem tohoto posouzení není ani ekonomické a finanční posouzení výhodnosti nabytí podílu právě ve společnosti Čistá Plzeň;</w:t>
      </w:r>
    </w:p>
    <w:p w:rsidR="004D3942" w:rsidRPr="00590367" w:rsidRDefault="004D3942" w:rsidP="00393B46">
      <w:pPr>
        <w:numPr>
          <w:ilvl w:val="0"/>
          <w:numId w:val="10"/>
        </w:numPr>
        <w:tabs>
          <w:tab w:val="left" w:pos="993"/>
        </w:tabs>
        <w:ind w:left="993" w:hanging="426"/>
        <w:rPr>
          <w:iCs/>
          <w:szCs w:val="20"/>
        </w:rPr>
      </w:pPr>
      <w:r>
        <w:rPr>
          <w:iCs/>
        </w:rPr>
        <w:t xml:space="preserve">v rámci systému nakládání s odpady operuje na území Města několik společností. Společnost Čistá Plzeň zajišťuje v drtivé většině odvoz komunálního odpadu (tj. odpadu pocházejícího z domácností). Ostatní společnosti zajišťují </w:t>
      </w:r>
      <w:r w:rsidR="003A52F3">
        <w:rPr>
          <w:iCs/>
        </w:rPr>
        <w:t>služby pro soukromý sektor (tj. </w:t>
      </w:r>
      <w:r>
        <w:rPr>
          <w:iCs/>
        </w:rPr>
        <w:t>pro společnosti a podnikatele);</w:t>
      </w:r>
    </w:p>
    <w:p w:rsidR="003F6928" w:rsidRPr="00B9657E" w:rsidRDefault="00C434E3" w:rsidP="00393B46">
      <w:pPr>
        <w:numPr>
          <w:ilvl w:val="0"/>
          <w:numId w:val="10"/>
        </w:numPr>
        <w:tabs>
          <w:tab w:val="left" w:pos="993"/>
        </w:tabs>
        <w:ind w:left="993" w:hanging="426"/>
        <w:rPr>
          <w:iCs/>
          <w:szCs w:val="20"/>
        </w:rPr>
      </w:pPr>
      <w:r w:rsidRPr="00B9657E">
        <w:rPr>
          <w:iCs/>
        </w:rPr>
        <w:t>v daném případě nelze využít tzv. „in-house“ výjimku dle § 11 ZZVZ, neboť společnost Plzeňská teplárenská, která bude Městu prodávat svůj podíl ve společnosti Čistá Plzeň, nesplňuje podmínku výkonu více než 80 % celkové činnosti prováděné při plnění úkolů, které jí byly svěřeny Městem</w:t>
      </w:r>
      <w:r w:rsidR="00B9657E" w:rsidRPr="00B9657E">
        <w:rPr>
          <w:iCs/>
        </w:rPr>
        <w:t>.</w:t>
      </w:r>
    </w:p>
    <w:p w:rsidR="00B647DA" w:rsidRPr="001F5C40" w:rsidRDefault="00B647DA" w:rsidP="003F6928">
      <w:pPr>
        <w:pStyle w:val="Nadpis1"/>
        <w:rPr>
          <w:rFonts w:cs="Times New Roman"/>
          <w:szCs w:val="22"/>
        </w:rPr>
      </w:pPr>
      <w:r w:rsidRPr="001F5C40">
        <w:rPr>
          <w:rFonts w:cs="Times New Roman"/>
          <w:szCs w:val="22"/>
        </w:rPr>
        <w:t>Shrnutí základních závěrů</w:t>
      </w:r>
    </w:p>
    <w:p w:rsidR="00FD0460" w:rsidRPr="00ED72D1" w:rsidRDefault="00C24DC9" w:rsidP="00D060D3">
      <w:pPr>
        <w:pStyle w:val="Text1"/>
        <w:keepNext/>
        <w:rPr>
          <w:b/>
        </w:rPr>
      </w:pPr>
      <w:r w:rsidRPr="00ED72D1">
        <w:rPr>
          <w:b/>
        </w:rPr>
        <w:t xml:space="preserve">Na základě posouzení jednotlivých otázek uvedených níže a vycházeje z předpokladů a výhrad tohoto posouzení </w:t>
      </w:r>
      <w:r w:rsidR="00ED72D1" w:rsidRPr="00ED72D1">
        <w:rPr>
          <w:b/>
        </w:rPr>
        <w:t xml:space="preserve">lze provést následující shrnutí závěrů a doporučení: </w:t>
      </w:r>
    </w:p>
    <w:p w:rsidR="00A35D77" w:rsidRPr="00A35D77" w:rsidRDefault="00A35D77" w:rsidP="00A35D77">
      <w:pPr>
        <w:pStyle w:val="Text1"/>
        <w:numPr>
          <w:ilvl w:val="0"/>
          <w:numId w:val="9"/>
        </w:numPr>
        <w:ind w:left="1134" w:hanging="567"/>
        <w:rPr>
          <w:b/>
        </w:rPr>
      </w:pPr>
      <w:r w:rsidRPr="00A35D77">
        <w:rPr>
          <w:b/>
        </w:rPr>
        <w:t xml:space="preserve">Při striktním jazykovém a formalistickém výkladu definice „dodávky“ v § 14 odst. 1 ZZVZ ve spojení s právním vymezením „věci“ dle OZ </w:t>
      </w:r>
      <w:r w:rsidR="001A7BF3">
        <w:rPr>
          <w:b/>
        </w:rPr>
        <w:t>lze</w:t>
      </w:r>
      <w:r w:rsidRPr="00A35D77">
        <w:rPr>
          <w:b/>
        </w:rPr>
        <w:t xml:space="preserve"> dovo</w:t>
      </w:r>
      <w:r w:rsidR="00442D3E">
        <w:rPr>
          <w:b/>
        </w:rPr>
        <w:t>zovat</w:t>
      </w:r>
      <w:r w:rsidRPr="00A35D77">
        <w:rPr>
          <w:b/>
        </w:rPr>
        <w:t>, že převod podílu ve společnosti je veřejnou zakázkou na dodávky a při nabývání takového podílu je zadavatel povinen postupovat v zadávacím řízení dle ZZVZ. Takový výklad je dle našeho názoru příliš extenzivní</w:t>
      </w:r>
      <w:r w:rsidR="00442D3E">
        <w:rPr>
          <w:b/>
        </w:rPr>
        <w:t xml:space="preserve"> a</w:t>
      </w:r>
      <w:r w:rsidRPr="00A35D77">
        <w:rPr>
          <w:b/>
        </w:rPr>
        <w:t xml:space="preserve"> v praxi stěží aplikovatelný, který nekoresponduje se základním účelem zákonné úpravy zadávání veřejných zakázek a je v rozporu s </w:t>
      </w:r>
      <w:proofErr w:type="spellStart"/>
      <w:r w:rsidRPr="00A35D77">
        <w:rPr>
          <w:b/>
        </w:rPr>
        <w:t>eurokomformním</w:t>
      </w:r>
      <w:proofErr w:type="spellEnd"/>
      <w:r w:rsidRPr="00A35D77">
        <w:rPr>
          <w:b/>
        </w:rPr>
        <w:t xml:space="preserve"> výkladem zadávacích směrnic;</w:t>
      </w:r>
    </w:p>
    <w:p w:rsidR="00A35D77" w:rsidRDefault="00A35D77" w:rsidP="00A35D77">
      <w:pPr>
        <w:pStyle w:val="Text1"/>
        <w:numPr>
          <w:ilvl w:val="0"/>
          <w:numId w:val="9"/>
        </w:numPr>
        <w:ind w:left="1134" w:hanging="567"/>
        <w:rPr>
          <w:b/>
        </w:rPr>
      </w:pPr>
      <w:r>
        <w:rPr>
          <w:b/>
        </w:rPr>
        <w:lastRenderedPageBreak/>
        <w:t>Zadávací směrnice definuje veřejnou zakázku na dodávky pojmem „výrobek“</w:t>
      </w:r>
      <w:r w:rsidR="00BF1916">
        <w:rPr>
          <w:b/>
        </w:rPr>
        <w:t xml:space="preserve"> ve </w:t>
      </w:r>
      <w:r>
        <w:rPr>
          <w:b/>
        </w:rPr>
        <w:t xml:space="preserve">smyslu „zboží“, které je </w:t>
      </w:r>
      <w:proofErr w:type="spellStart"/>
      <w:r>
        <w:rPr>
          <w:b/>
        </w:rPr>
        <w:t>substituovatelné</w:t>
      </w:r>
      <w:proofErr w:type="spellEnd"/>
      <w:r>
        <w:rPr>
          <w:b/>
        </w:rPr>
        <w:t xml:space="preserve"> a </w:t>
      </w:r>
      <w:r w:rsidR="00583870">
        <w:rPr>
          <w:b/>
        </w:rPr>
        <w:t xml:space="preserve">dodavateli </w:t>
      </w:r>
      <w:r w:rsidR="00E50E96">
        <w:rPr>
          <w:b/>
        </w:rPr>
        <w:t>běžně obchodovatelné na </w:t>
      </w:r>
      <w:r>
        <w:rPr>
          <w:b/>
        </w:rPr>
        <w:t>relevantním trhu, přičemž pod takovou definici dle našeho názoru nelze podřadit převod obchodního podílu či akcií konkrétní společnosti. Tento výklad byl konstantn</w:t>
      </w:r>
      <w:r w:rsidR="00442D3E">
        <w:rPr>
          <w:b/>
        </w:rPr>
        <w:t>ě</w:t>
      </w:r>
      <w:r>
        <w:rPr>
          <w:b/>
        </w:rPr>
        <w:t xml:space="preserve"> podáván již v předchozí </w:t>
      </w:r>
      <w:r w:rsidR="00A64E91">
        <w:rPr>
          <w:b/>
        </w:rPr>
        <w:t>k</w:t>
      </w:r>
      <w:r>
        <w:rPr>
          <w:b/>
        </w:rPr>
        <w:t>lasické evropské směrnici a předchozím zákoně o veřejných zakázkách, přičemž dle našeho názoru tento výklad nemění ani důvodová zpráva k aktuálnímu ZZVZ</w:t>
      </w:r>
      <w:r w:rsidR="00442D3E">
        <w:rPr>
          <w:b/>
        </w:rPr>
        <w:t xml:space="preserve"> a chybí zde výslovný úmysl zákonodárce nabytí akcií podřadit pod institut veřejné zakázky na dodávky</w:t>
      </w:r>
      <w:r>
        <w:rPr>
          <w:b/>
        </w:rPr>
        <w:t>;</w:t>
      </w:r>
    </w:p>
    <w:p w:rsidR="00A35D77" w:rsidRDefault="000945D3" w:rsidP="00A35D77">
      <w:pPr>
        <w:pStyle w:val="Text1"/>
        <w:numPr>
          <w:ilvl w:val="0"/>
          <w:numId w:val="9"/>
        </w:numPr>
        <w:ind w:left="1134" w:hanging="567"/>
        <w:rPr>
          <w:b/>
        </w:rPr>
      </w:pPr>
      <w:r>
        <w:rPr>
          <w:b/>
        </w:rPr>
        <w:t>Jsme přesvědčeni, že</w:t>
      </w:r>
      <w:r w:rsidR="00A35D77">
        <w:rPr>
          <w:b/>
        </w:rPr>
        <w:t xml:space="preserve"> nelze zohledňovat výhradně jazykový, čistě formalistický výklad podílu jako „věci“ ve smyslu § 489 OZ, který veřejným zadavatelům v zásadě znemožňuje vstup do pro ně nejvýhodnější obchodní společnosti, což v konečném důsledku omezuje ústavou zaručené právo vlastnit majetek a právo územního samosprávního celku na samosprávu;</w:t>
      </w:r>
    </w:p>
    <w:p w:rsidR="00A35D77" w:rsidRDefault="00A35D77" w:rsidP="00A35D77">
      <w:pPr>
        <w:pStyle w:val="Text1"/>
        <w:numPr>
          <w:ilvl w:val="0"/>
          <w:numId w:val="9"/>
        </w:numPr>
        <w:ind w:left="1134" w:hanging="567"/>
        <w:rPr>
          <w:b/>
        </w:rPr>
      </w:pPr>
      <w:r>
        <w:rPr>
          <w:b/>
        </w:rPr>
        <w:t>Předseda Úřadu v Rozhodnutí naopak konstatoval, že je nezbytné aplikovat hlavně jazykový výklad definice veřejné zakázky na dodávky ve spojení s právní definicí věci v OZ, z kterého dovodil, že převod akcií (resp. obecně podílu) je bez dalšího veřejnou zakázkou na dodávky;</w:t>
      </w:r>
    </w:p>
    <w:p w:rsidR="00A35D77" w:rsidRDefault="00A35D77" w:rsidP="00A35D77">
      <w:pPr>
        <w:pStyle w:val="Text1"/>
        <w:numPr>
          <w:ilvl w:val="0"/>
          <w:numId w:val="9"/>
        </w:numPr>
        <w:ind w:left="1134" w:hanging="567"/>
        <w:rPr>
          <w:b/>
        </w:rPr>
      </w:pPr>
      <w:r>
        <w:rPr>
          <w:b/>
        </w:rPr>
        <w:t xml:space="preserve">Předseda dospěl k závěrům uvedeným v Rozhodnutí zejména s ohledem na vlastní jednání zadavatele </w:t>
      </w:r>
      <w:r w:rsidR="00442D3E">
        <w:rPr>
          <w:b/>
        </w:rPr>
        <w:t xml:space="preserve">v konkrétním případě </w:t>
      </w:r>
      <w:r>
        <w:rPr>
          <w:b/>
        </w:rPr>
        <w:t xml:space="preserve">v průběhu jednání, kdy samotný zadavatel jednal se třemi různými dodavateli a z uveřejněného předběžného oznámení vyplývá, že mu bylo v zásadě lhostejno, se kterou společností nakonec uzavře smlouvu o převodu akcií. Z toho důvodu se domníváme, že tyto závěry </w:t>
      </w:r>
      <w:r w:rsidR="00442D3E">
        <w:rPr>
          <w:b/>
        </w:rPr>
        <w:t xml:space="preserve">Rozhodnutí </w:t>
      </w:r>
      <w:r>
        <w:rPr>
          <w:b/>
        </w:rPr>
        <w:t>nebudou zcela aplikovatelné na jakýkoliv úmysl zadava</w:t>
      </w:r>
      <w:r w:rsidR="00442D3E">
        <w:rPr>
          <w:b/>
        </w:rPr>
        <w:t xml:space="preserve">tele nabýt podíl ve společnosti. </w:t>
      </w:r>
      <w:r w:rsidR="002C1683">
        <w:rPr>
          <w:b/>
        </w:rPr>
        <w:t>J</w:t>
      </w:r>
      <w:r w:rsidR="00442D3E">
        <w:rPr>
          <w:b/>
        </w:rPr>
        <w:t>e rovněž otázkou</w:t>
      </w:r>
      <w:r w:rsidR="00177AC1">
        <w:rPr>
          <w:b/>
        </w:rPr>
        <w:t xml:space="preserve">, jak by tuto otázku </w:t>
      </w:r>
      <w:r w:rsidR="002C1683">
        <w:rPr>
          <w:b/>
        </w:rPr>
        <w:t xml:space="preserve">z Rozhodnutí </w:t>
      </w:r>
      <w:r w:rsidR="00177AC1">
        <w:rPr>
          <w:b/>
        </w:rPr>
        <w:t>posoudil správní soud</w:t>
      </w:r>
      <w:r w:rsidR="002C1683">
        <w:rPr>
          <w:b/>
        </w:rPr>
        <w:t>, na který je podle našich informací Liberecký kraj připraven se obrátit, pokud neuspěje se svým rozkladem proti druhému prvoinstančnímu rozhodnutí</w:t>
      </w:r>
      <w:r w:rsidR="00177AC1">
        <w:rPr>
          <w:b/>
        </w:rPr>
        <w:t>;</w:t>
      </w:r>
    </w:p>
    <w:p w:rsidR="00A35D77" w:rsidRDefault="00177AC1" w:rsidP="00A35D77">
      <w:pPr>
        <w:pStyle w:val="Text1"/>
        <w:numPr>
          <w:ilvl w:val="0"/>
          <w:numId w:val="9"/>
        </w:numPr>
        <w:ind w:left="1134" w:hanging="567"/>
        <w:rPr>
          <w:b/>
        </w:rPr>
      </w:pPr>
      <w:r>
        <w:rPr>
          <w:b/>
        </w:rPr>
        <w:t xml:space="preserve">S </w:t>
      </w:r>
      <w:r w:rsidR="00A35D77" w:rsidRPr="009167C3">
        <w:rPr>
          <w:b/>
        </w:rPr>
        <w:t xml:space="preserve">ohledem na závěry </w:t>
      </w:r>
      <w:r w:rsidR="00A35D77" w:rsidRPr="00177AC1">
        <w:rPr>
          <w:b/>
        </w:rPr>
        <w:t xml:space="preserve">Rozhodnutí </w:t>
      </w:r>
      <w:r w:rsidRPr="00177AC1">
        <w:rPr>
          <w:b/>
        </w:rPr>
        <w:t>a přes</w:t>
      </w:r>
      <w:r>
        <w:rPr>
          <w:b/>
        </w:rPr>
        <w:t xml:space="preserve"> výše uvedené </w:t>
      </w:r>
      <w:r w:rsidR="00A35D77">
        <w:rPr>
          <w:b/>
        </w:rPr>
        <w:t xml:space="preserve">doporučujeme z důvodu </w:t>
      </w:r>
      <w:r>
        <w:rPr>
          <w:b/>
        </w:rPr>
        <w:t xml:space="preserve">právní </w:t>
      </w:r>
      <w:r w:rsidR="00A35D77">
        <w:rPr>
          <w:b/>
        </w:rPr>
        <w:t xml:space="preserve">jistoty </w:t>
      </w:r>
      <w:r>
        <w:rPr>
          <w:b/>
        </w:rPr>
        <w:t xml:space="preserve">(do doby než bude tato otázka definitivně vyřešena) </w:t>
      </w:r>
      <w:r w:rsidR="00A35D77">
        <w:rPr>
          <w:b/>
        </w:rPr>
        <w:t xml:space="preserve">při nabytí podílu společnosti Čistá Plzeň postupovat v zadávacím řízení dle ZZVZ. </w:t>
      </w:r>
      <w:r w:rsidR="00A35D77" w:rsidRPr="007D1F49">
        <w:rPr>
          <w:b/>
        </w:rPr>
        <w:t xml:space="preserve">Dle našeho názoru </w:t>
      </w:r>
      <w:r w:rsidR="00A35D77" w:rsidRPr="002E09E8">
        <w:rPr>
          <w:b/>
        </w:rPr>
        <w:t xml:space="preserve">jsou </w:t>
      </w:r>
      <w:r w:rsidR="00A35D77">
        <w:rPr>
          <w:b/>
        </w:rPr>
        <w:t>v daném případě splněny</w:t>
      </w:r>
      <w:r w:rsidR="00A35D77" w:rsidRPr="002E09E8">
        <w:rPr>
          <w:b/>
        </w:rPr>
        <w:t xml:space="preserve"> důvody pro postup v JŘBU dle § 63 odst. 3 písm. b) ZZVZ z důvodu technické jedinečnosti plnění, pro které neexistuje hospodářská soutěž</w:t>
      </w:r>
      <w:r w:rsidR="00A35D77">
        <w:rPr>
          <w:b/>
        </w:rPr>
        <w:t>. Za předpokladu, že</w:t>
      </w:r>
    </w:p>
    <w:p w:rsidR="00A35D77" w:rsidRPr="006678E8" w:rsidRDefault="00A35D77" w:rsidP="00A35D77">
      <w:pPr>
        <w:pStyle w:val="Text1"/>
        <w:numPr>
          <w:ilvl w:val="2"/>
          <w:numId w:val="12"/>
        </w:numPr>
        <w:ind w:left="1560" w:hanging="426"/>
        <w:rPr>
          <w:b/>
        </w:rPr>
      </w:pPr>
      <w:r w:rsidRPr="006678E8">
        <w:rPr>
          <w:b/>
        </w:rPr>
        <w:t>poptávaným plněním je nabytí 100 % podílu společnosti Čistá Plzeň, která jako jediná zajišťuje služby spojené s nakládáním s </w:t>
      </w:r>
      <w:r w:rsidRPr="006678E8">
        <w:rPr>
          <w:b/>
          <w:u w:val="single"/>
        </w:rPr>
        <w:t>komunálním</w:t>
      </w:r>
      <w:r w:rsidRPr="006678E8">
        <w:rPr>
          <w:b/>
        </w:rPr>
        <w:t xml:space="preserve"> odpadem ve Městě;</w:t>
      </w:r>
    </w:p>
    <w:p w:rsidR="00A35D77" w:rsidRPr="006678E8" w:rsidRDefault="00A35D77" w:rsidP="00A35D77">
      <w:pPr>
        <w:pStyle w:val="Text1"/>
        <w:numPr>
          <w:ilvl w:val="2"/>
          <w:numId w:val="12"/>
        </w:numPr>
        <w:ind w:left="1560" w:hanging="426"/>
        <w:rPr>
          <w:b/>
        </w:rPr>
      </w:pPr>
      <w:r w:rsidRPr="006678E8">
        <w:rPr>
          <w:b/>
        </w:rPr>
        <w:t xml:space="preserve">Město již v současnosti společnost Čistá Plzeň nepřímo vlastní a </w:t>
      </w:r>
      <w:r w:rsidR="00177AC1">
        <w:rPr>
          <w:b/>
        </w:rPr>
        <w:t>nepřímo ovládá</w:t>
      </w:r>
      <w:r w:rsidR="004F03F4">
        <w:rPr>
          <w:b/>
        </w:rPr>
        <w:t xml:space="preserve"> prostřednictvím stoprocentního vlastnictví</w:t>
      </w:r>
      <w:r w:rsidRPr="006678E8">
        <w:rPr>
          <w:b/>
        </w:rPr>
        <w:t xml:space="preserve"> společnosti Plzeňská teplárenská</w:t>
      </w:r>
      <w:r w:rsidR="004F03F4">
        <w:rPr>
          <w:b/>
        </w:rPr>
        <w:t>;</w:t>
      </w:r>
    </w:p>
    <w:p w:rsidR="00A35D77" w:rsidRPr="006678E8" w:rsidRDefault="00A35D77" w:rsidP="00A35D77">
      <w:pPr>
        <w:pStyle w:val="Text1"/>
        <w:numPr>
          <w:ilvl w:val="2"/>
          <w:numId w:val="12"/>
        </w:numPr>
        <w:ind w:left="1560" w:hanging="426"/>
        <w:rPr>
          <w:b/>
        </w:rPr>
      </w:pPr>
      <w:r w:rsidRPr="006678E8">
        <w:rPr>
          <w:b/>
        </w:rPr>
        <w:t>historicky byla Čistá Plzeň (resp. Plzeňské komunální služby s.r.o.) dne 8. 1. 2009 založena právě Městem, které bylo až do 15. 10. 2013 jejím jediným společníkem;</w:t>
      </w:r>
    </w:p>
    <w:p w:rsidR="00A35D77" w:rsidRPr="006678E8" w:rsidRDefault="00A35D77" w:rsidP="00A35D77">
      <w:pPr>
        <w:pStyle w:val="Text1"/>
        <w:numPr>
          <w:ilvl w:val="2"/>
          <w:numId w:val="12"/>
        </w:numPr>
        <w:ind w:left="1560" w:hanging="426"/>
        <w:rPr>
          <w:b/>
        </w:rPr>
      </w:pPr>
      <w:r w:rsidRPr="006678E8">
        <w:rPr>
          <w:b/>
        </w:rPr>
        <w:t>jelikož je Město již v současnosti nepřímým vlastníkem společnosti Čistá Plzeň a jediným akcionářem Plzeňské teplárenské, zjednodušeně řečeno dojde v zásadě k účetnímu převedení nákladů vynakládaných Městem z rozpočtu určeného na financování aktivit Čisté Plzně prostřednictvím Plzeňské teplárenské do rozpočtu přímého financování činnosti společnosti Čistá Plzeň;</w:t>
      </w:r>
    </w:p>
    <w:p w:rsidR="009D23CE" w:rsidRPr="009174D4" w:rsidRDefault="00A35D77" w:rsidP="00E5000F">
      <w:pPr>
        <w:pStyle w:val="Text1"/>
        <w:ind w:left="1134"/>
        <w:rPr>
          <w:b/>
        </w:rPr>
      </w:pPr>
      <w:r w:rsidRPr="00FC05C1">
        <w:rPr>
          <w:b/>
        </w:rPr>
        <w:t xml:space="preserve">je ekonomicky, </w:t>
      </w:r>
      <w:r w:rsidR="004F03F4">
        <w:rPr>
          <w:b/>
        </w:rPr>
        <w:t>historicky</w:t>
      </w:r>
      <w:r w:rsidRPr="00FC05C1">
        <w:rPr>
          <w:b/>
        </w:rPr>
        <w:t>, finančně i administrativně zcela legitimní požadavek Města nabýt podíl právě společnosti Čistá Plzeň</w:t>
      </w:r>
      <w:r>
        <w:rPr>
          <w:b/>
        </w:rPr>
        <w:t xml:space="preserve">, přičemž objektivně </w:t>
      </w:r>
      <w:r w:rsidR="00177AC1">
        <w:rPr>
          <w:b/>
        </w:rPr>
        <w:t>neexistuje jiný</w:t>
      </w:r>
      <w:r>
        <w:rPr>
          <w:b/>
        </w:rPr>
        <w:t xml:space="preserve"> dodavatel, který by byl schopen Městu nabídnout srovnatelné (nebo lepší) podmínky převodu podílu</w:t>
      </w:r>
      <w:r w:rsidR="00177AC1">
        <w:rPr>
          <w:b/>
        </w:rPr>
        <w:t xml:space="preserve"> v jiné srovnatelné společnosti vykonávající požadovanou činnost pro Město</w:t>
      </w:r>
      <w:r>
        <w:rPr>
          <w:b/>
        </w:rPr>
        <w:t>.</w:t>
      </w:r>
    </w:p>
    <w:p w:rsidR="00C21709" w:rsidRDefault="006035F4" w:rsidP="003F6928">
      <w:pPr>
        <w:pStyle w:val="Nadpis1"/>
        <w:rPr>
          <w:rFonts w:cs="Times New Roman"/>
          <w:szCs w:val="22"/>
        </w:rPr>
      </w:pPr>
      <w:r>
        <w:rPr>
          <w:rFonts w:cs="Times New Roman"/>
          <w:szCs w:val="22"/>
        </w:rPr>
        <w:lastRenderedPageBreak/>
        <w:t xml:space="preserve">Posouzení </w:t>
      </w:r>
      <w:r w:rsidR="00B407CC">
        <w:rPr>
          <w:rFonts w:cs="Times New Roman"/>
          <w:szCs w:val="22"/>
        </w:rPr>
        <w:t>způsobu převodu podílu společnosti Čistá Plzeň</w:t>
      </w:r>
    </w:p>
    <w:p w:rsidR="00257763" w:rsidRDefault="000A7B2A" w:rsidP="000A7B2A">
      <w:pPr>
        <w:pStyle w:val="Nadpis11"/>
        <w:tabs>
          <w:tab w:val="clear" w:pos="1134"/>
          <w:tab w:val="clear" w:pos="1276"/>
        </w:tabs>
        <w:ind w:left="993" w:hanging="426"/>
      </w:pPr>
      <w:r>
        <w:t>Posouzení povinnosti zadavatele postupovat při převodu podílu dle ZZVZ</w:t>
      </w:r>
    </w:p>
    <w:p w:rsidR="00F24175" w:rsidRDefault="005C7FD6" w:rsidP="00F24175">
      <w:pPr>
        <w:pStyle w:val="Text11"/>
        <w:ind w:left="993"/>
      </w:pPr>
      <w:r>
        <w:t>Město je při zadávání veřejných zakázek povinno postupovat v souladu s pravidly uvedenými v ZZVZ, nebo</w:t>
      </w:r>
      <w:r w:rsidR="00F111FD">
        <w:t>ť se jedná o veřejného zadavatele dle</w:t>
      </w:r>
      <w:r w:rsidR="00BB3350">
        <w:t xml:space="preserve"> § 4 odst. 1 písm. d) ZZVZ, tj. </w:t>
      </w:r>
      <w:r w:rsidR="00F111FD">
        <w:t>o územní samosprávní celek nebo jeho příspěvkovou organizaci.</w:t>
      </w:r>
    </w:p>
    <w:p w:rsidR="00F111FD" w:rsidRDefault="00E21A16" w:rsidP="00F24175">
      <w:pPr>
        <w:pStyle w:val="Text11"/>
        <w:ind w:left="993"/>
      </w:pPr>
      <w:r>
        <w:t>Z uvedeného zároveň vyplývá, že v</w:t>
      </w:r>
      <w:r w:rsidR="00BE794F">
        <w:t xml:space="preserve">eřejný zadavatel je povinen postupovat dle ZZVZ </w:t>
      </w:r>
      <w:r>
        <w:t>pouze v případě, že zadává veřejnou zakázku dle § 2 ZZVZ.</w:t>
      </w:r>
    </w:p>
    <w:p w:rsidR="00E21A16" w:rsidRDefault="00E4305D" w:rsidP="00F24175">
      <w:pPr>
        <w:pStyle w:val="Text11"/>
        <w:ind w:left="993"/>
      </w:pPr>
      <w:r>
        <w:t xml:space="preserve">Podle § 2 odst. 1 věta první ZZVZ se zadáním veřejné zakázky rozumí </w:t>
      </w:r>
      <w:r>
        <w:rPr>
          <w:i/>
        </w:rPr>
        <w:t xml:space="preserve">„uzavření úplatné smlouvy mezi zadavatelem a dodavatelem, z níž vyplývá povinnost dodavatele poskytnout dodávky, služby nebo stavební práce.“ </w:t>
      </w:r>
      <w:r w:rsidR="005B4B0F">
        <w:t xml:space="preserve">Podmínka uzavření úplatné smlouvy bude v případě převodu podílu společnosti Čistá Plzeň zcela určitě </w:t>
      </w:r>
      <w:r w:rsidR="00AE4176">
        <w:t xml:space="preserve">naplněna (nebude-li se jednat o bezúplatné nabytí podílu). </w:t>
      </w:r>
      <w:r w:rsidR="00B878AB">
        <w:t>Rozhodné proto bude posoudit, zda převod podílu představuje plnění, které je veřejnou zakázkou.</w:t>
      </w:r>
    </w:p>
    <w:p w:rsidR="00B878AB" w:rsidRDefault="00B878AB" w:rsidP="00F24175">
      <w:pPr>
        <w:pStyle w:val="Text11"/>
        <w:ind w:left="993"/>
      </w:pPr>
      <w:r>
        <w:t>Veřejnou zakázkou je dle § 2 odst. 2 ZZVZ</w:t>
      </w:r>
      <w:r w:rsidR="00A365D7">
        <w:t xml:space="preserve"> veřejná zakázka</w:t>
      </w:r>
      <w:r w:rsidR="005323C5">
        <w:t xml:space="preserve"> na dodávky, veřejná zakázka na </w:t>
      </w:r>
      <w:r w:rsidR="00A365D7">
        <w:t xml:space="preserve">služby a veřejná zakázka na stavební práce a dále koncese na služby či stavební práce. </w:t>
      </w:r>
      <w:r w:rsidR="00FD0D96">
        <w:t xml:space="preserve">Z povahy věci je vyloučeno nazírat na převod podílu jako na poskytnutí služby, stavebních práci či jako na koncesi. </w:t>
      </w:r>
    </w:p>
    <w:p w:rsidR="00877EC2" w:rsidRDefault="00877EC2" w:rsidP="00F24175">
      <w:pPr>
        <w:pStyle w:val="Text11"/>
        <w:ind w:left="993"/>
      </w:pPr>
      <w:r>
        <w:t xml:space="preserve">Veřejnou zakázkou na dodávky je pak v souladu s § 14 odst. </w:t>
      </w:r>
      <w:r w:rsidR="004252C3">
        <w:t xml:space="preserve">1 ZZVZ </w:t>
      </w:r>
      <w:r w:rsidR="004252C3">
        <w:rPr>
          <w:i/>
        </w:rPr>
        <w:t xml:space="preserve">„veřejná zakázka, jejímž předmětem je </w:t>
      </w:r>
      <w:r w:rsidR="004252C3">
        <w:rPr>
          <w:b/>
          <w:i/>
        </w:rPr>
        <w:t>pořízení věcí</w:t>
      </w:r>
      <w:r w:rsidR="004252C3">
        <w:rPr>
          <w:i/>
        </w:rPr>
        <w:t xml:space="preserve">, zvířat nebo ovladatelných přírodních sil, pokud nejsou součástí veřejné zakázky na stavební práce dle odst. 3. </w:t>
      </w:r>
      <w:r w:rsidR="004252C3">
        <w:rPr>
          <w:b/>
          <w:i/>
        </w:rPr>
        <w:t>Pořízením</w:t>
      </w:r>
      <w:r w:rsidR="004252C3">
        <w:rPr>
          <w:i/>
        </w:rPr>
        <w:t xml:space="preserve"> se rozumí zejména </w:t>
      </w:r>
      <w:r w:rsidR="004252C3">
        <w:rPr>
          <w:b/>
          <w:i/>
        </w:rPr>
        <w:t>koupě</w:t>
      </w:r>
      <w:r w:rsidR="004252C3">
        <w:rPr>
          <w:i/>
        </w:rPr>
        <w:t>, nájem nebo pacht.“</w:t>
      </w:r>
    </w:p>
    <w:p w:rsidR="00331F0B" w:rsidRDefault="0085332F" w:rsidP="00F24175">
      <w:pPr>
        <w:pStyle w:val="Text11"/>
        <w:ind w:left="993"/>
      </w:pPr>
      <w:r>
        <w:t xml:space="preserve">Jelikož ZZVZ neobsahuje specifickou definici pojmu „věc“, je </w:t>
      </w:r>
      <w:r w:rsidR="00B30451">
        <w:t>nutné</w:t>
      </w:r>
      <w:r>
        <w:t xml:space="preserve"> vycházet z obecné úpravy uvedené v zákoně č. 89/2012 Sb., občanský zákoník, ve znění pozdějších předpisů („</w:t>
      </w:r>
      <w:r>
        <w:rPr>
          <w:b/>
        </w:rPr>
        <w:t>OZ</w:t>
      </w:r>
      <w:r>
        <w:t>“)</w:t>
      </w:r>
      <w:r w:rsidR="00474CB3">
        <w:t>, resp. ve vztahu k obchodním společnostem z úpravy uvedené v zákoně č. 90/2012 Sb., o obchodních společnostech a družstvech (o obchodních korporacích), ve znění pozdějších předpisů („</w:t>
      </w:r>
      <w:r w:rsidR="00474CB3">
        <w:rPr>
          <w:b/>
        </w:rPr>
        <w:t>ZOK</w:t>
      </w:r>
      <w:r w:rsidR="00474CB3">
        <w:t>“)</w:t>
      </w:r>
      <w:r w:rsidR="002B2D5C">
        <w:t xml:space="preserve">. </w:t>
      </w:r>
      <w:r w:rsidR="00D85879">
        <w:t xml:space="preserve">Podle </w:t>
      </w:r>
      <w:r w:rsidR="00724EF7">
        <w:t xml:space="preserve">obecné právní úpravy je přitom </w:t>
      </w:r>
      <w:r w:rsidR="00724EF7" w:rsidRPr="00096020">
        <w:t>obchodní podíl věcí v právním smyslu</w:t>
      </w:r>
      <w:r w:rsidR="00724EF7">
        <w:t>. Takto to nevyplývá výslovně ze ZOK, nýbrž z definice věci uvedené v </w:t>
      </w:r>
      <w:r w:rsidR="00096020">
        <w:t>§ </w:t>
      </w:r>
      <w:r w:rsidR="00BE5E09">
        <w:t>489 OZ</w:t>
      </w:r>
      <w:r w:rsidR="00724EF7">
        <w:t>, dle kterého</w:t>
      </w:r>
      <w:r w:rsidR="00BE5E09">
        <w:t xml:space="preserve"> je věcí </w:t>
      </w:r>
      <w:r w:rsidR="00BE5E09">
        <w:rPr>
          <w:i/>
        </w:rPr>
        <w:t>„vše, co je rozdílné od osoby a slouží potřebě lidí.“</w:t>
      </w:r>
      <w:r w:rsidR="00F4004E">
        <w:t xml:space="preserve"> </w:t>
      </w:r>
    </w:p>
    <w:p w:rsidR="009D6766" w:rsidRDefault="00744C03" w:rsidP="00F24175">
      <w:pPr>
        <w:pStyle w:val="Text11"/>
        <w:ind w:left="993"/>
      </w:pPr>
      <w:r>
        <w:t xml:space="preserve">Podíl přitom v souladu s § 31 ZOK představuje účast společníka v obchodní korporaci a práva a povinnosti z této účasti plynoucí. </w:t>
      </w:r>
      <w:r w:rsidR="002A6795">
        <w:t xml:space="preserve">Lze tedy dovodit, že podíl slouží potřebě lidí a zároveň je rozdílným od osoby. </w:t>
      </w:r>
      <w:r w:rsidR="00C70F02">
        <w:t xml:space="preserve">S ohledem na takto širokou definici pojmu „věc“ v OZ je nezbytné konstatovat, že </w:t>
      </w:r>
      <w:r w:rsidR="00C70F02">
        <w:rPr>
          <w:b/>
        </w:rPr>
        <w:t>podíl je věcí dle § 489 OZ</w:t>
      </w:r>
      <w:r w:rsidR="00C70F02">
        <w:t>.</w:t>
      </w:r>
    </w:p>
    <w:p w:rsidR="004E2527" w:rsidRDefault="00D035B0" w:rsidP="00F24175">
      <w:pPr>
        <w:pStyle w:val="Text11"/>
        <w:ind w:left="993"/>
      </w:pPr>
      <w:r w:rsidRPr="00970278">
        <w:rPr>
          <w:b/>
        </w:rPr>
        <w:t xml:space="preserve">Při striktním jazykovém a formalistickém výkladu definice „dodávky“ ve spojení s právním pojetím „věci“ dle OZ </w:t>
      </w:r>
      <w:r w:rsidR="0005522C">
        <w:rPr>
          <w:b/>
        </w:rPr>
        <w:t>tak lze</w:t>
      </w:r>
      <w:r w:rsidR="008044BB">
        <w:rPr>
          <w:b/>
        </w:rPr>
        <w:t xml:space="preserve"> dovodit, že převod podílu ve </w:t>
      </w:r>
      <w:r w:rsidRPr="00970278">
        <w:rPr>
          <w:b/>
        </w:rPr>
        <w:t>společnosti je veřejnou zakázkou na dodávky dle § 14 odst. 1 ZZVZ</w:t>
      </w:r>
      <w:r>
        <w:t xml:space="preserve"> a při nabývaní tohoto podílu je veřejný zadavatel povinen postupovat v</w:t>
      </w:r>
      <w:r w:rsidR="00970278">
        <w:t> zadávacím řízení dle</w:t>
      </w:r>
      <w:r>
        <w:t xml:space="preserve"> ZZVZ.</w:t>
      </w:r>
      <w:r w:rsidR="00970278">
        <w:t xml:space="preserve"> </w:t>
      </w:r>
      <w:r w:rsidR="004E2527" w:rsidRPr="004E2527">
        <w:t xml:space="preserve">Takovýto výklad je však dle našeho názoru </w:t>
      </w:r>
      <w:r w:rsidR="004E2527" w:rsidRPr="004E2527">
        <w:rPr>
          <w:b/>
        </w:rPr>
        <w:t xml:space="preserve">příliš extenzivní, </w:t>
      </w:r>
      <w:r w:rsidR="00A11814">
        <w:rPr>
          <w:b/>
        </w:rPr>
        <w:t xml:space="preserve">v praxi stěží aplikovatelný, </w:t>
      </w:r>
      <w:r w:rsidR="004140E5">
        <w:rPr>
          <w:b/>
        </w:rPr>
        <w:t>který nekoresponduje se základním účelem zákonné úpravy zadávání veřejných zakázek a je v rozporu s </w:t>
      </w:r>
      <w:proofErr w:type="spellStart"/>
      <w:r w:rsidR="004140E5">
        <w:rPr>
          <w:b/>
        </w:rPr>
        <w:t>eurokomformním</w:t>
      </w:r>
      <w:proofErr w:type="spellEnd"/>
      <w:r w:rsidR="004140E5">
        <w:rPr>
          <w:b/>
        </w:rPr>
        <w:t xml:space="preserve"> výkladem zadávacích směrnic</w:t>
      </w:r>
      <w:r w:rsidR="004140E5">
        <w:t>.</w:t>
      </w:r>
    </w:p>
    <w:p w:rsidR="00D812FA" w:rsidRDefault="00D812FA" w:rsidP="00ED26C3">
      <w:pPr>
        <w:pStyle w:val="Text111"/>
        <w:ind w:left="993"/>
      </w:pPr>
      <w:r>
        <w:t>Ustanovení § 1 ZZVZ vymezuje jeho věcnou působnost, která je dána zejména rozsahem působnosti evropských zadávacích směrnic a dohledových směrnic, jejichž výčet je uveden v poznámce pod čarou k tomuto ustanovení.</w:t>
      </w:r>
      <w:r w:rsidR="00A42AB2">
        <w:t xml:space="preserve"> Účelem ZZVZ</w:t>
      </w:r>
      <w:r w:rsidR="007262B7">
        <w:t xml:space="preserve"> je tak mj. implementovat do </w:t>
      </w:r>
      <w:r w:rsidR="00A42AB2">
        <w:t>českého právního řádu evropskou úpravu zadávání veřejných zakázek.</w:t>
      </w:r>
    </w:p>
    <w:p w:rsidR="007535AA" w:rsidRDefault="00D26A8B" w:rsidP="00ED26C3">
      <w:pPr>
        <w:pStyle w:val="Text111"/>
        <w:ind w:left="993"/>
        <w:rPr>
          <w:i/>
        </w:rPr>
      </w:pPr>
      <w:r>
        <w:t xml:space="preserve">Základním evropským předpisem, který upravuje pravidla </w:t>
      </w:r>
      <w:r w:rsidR="00AA4A15">
        <w:t>zadávání veřejných zakázek a se </w:t>
      </w:r>
      <w:r>
        <w:t>kterým musí být ZZVZ ko</w:t>
      </w:r>
      <w:r w:rsidR="00A21CCB">
        <w:t>n</w:t>
      </w:r>
      <w:r>
        <w:t>formní, je s</w:t>
      </w:r>
      <w:r w:rsidR="008D5D30">
        <w:t>měrnice Evropského parlamentu a Rady 2014/24/EU o zadávání veřejných zakázek a o zrušení směrnice 2004/18/ES („</w:t>
      </w:r>
      <w:r w:rsidR="008D5D30">
        <w:rPr>
          <w:b/>
        </w:rPr>
        <w:t>Zadávací směrnice</w:t>
      </w:r>
      <w:r w:rsidR="008D5D30">
        <w:t>“</w:t>
      </w:r>
      <w:r>
        <w:t xml:space="preserve">). </w:t>
      </w:r>
      <w:r w:rsidR="00704F73">
        <w:t>Ta v čl. 2 odst. 8 definuje veřejné zakázky na dodávky jako</w:t>
      </w:r>
      <w:r w:rsidR="00D35126">
        <w:t xml:space="preserve"> </w:t>
      </w:r>
      <w:r w:rsidR="00D35126">
        <w:rPr>
          <w:i/>
        </w:rPr>
        <w:t xml:space="preserve">„veřejné zakázky, jejichž předmětem je </w:t>
      </w:r>
      <w:r w:rsidR="00D35126">
        <w:rPr>
          <w:b/>
          <w:i/>
        </w:rPr>
        <w:t>koupě výrobků</w:t>
      </w:r>
      <w:r w:rsidR="00D35126">
        <w:rPr>
          <w:i/>
        </w:rPr>
        <w:t xml:space="preserve">, leasing </w:t>
      </w:r>
      <w:r w:rsidR="00D35126">
        <w:rPr>
          <w:b/>
          <w:i/>
        </w:rPr>
        <w:t>výrobků</w:t>
      </w:r>
      <w:r w:rsidR="00D35126">
        <w:rPr>
          <w:i/>
        </w:rPr>
        <w:t xml:space="preserve"> nebo jejich nájem, s možností následné koupě nebo bez ní.“ </w:t>
      </w:r>
      <w:r w:rsidR="00A04B7C">
        <w:t xml:space="preserve">Předmětem veřejné zakázky na dodávky je </w:t>
      </w:r>
      <w:r w:rsidR="005C65C4">
        <w:t xml:space="preserve">tedy </w:t>
      </w:r>
      <w:r w:rsidR="00A04B7C">
        <w:t xml:space="preserve">dle Zadávací </w:t>
      </w:r>
      <w:r w:rsidR="00A04B7C">
        <w:lastRenderedPageBreak/>
        <w:t xml:space="preserve">směrnice dodávka </w:t>
      </w:r>
      <w:r w:rsidR="00A04B7C" w:rsidRPr="001934E9">
        <w:rPr>
          <w:b/>
        </w:rPr>
        <w:t>„výrobku“</w:t>
      </w:r>
      <w:r w:rsidR="00A04B7C">
        <w:t>. Obdobně to vyplývá také z jiných jazykových mutací Zadávací směrnice, když její anglické znění užívá pojem „</w:t>
      </w:r>
      <w:proofErr w:type="spellStart"/>
      <w:r w:rsidR="00A04B7C">
        <w:t>products</w:t>
      </w:r>
      <w:proofErr w:type="spellEnd"/>
      <w:r w:rsidR="00A04B7C">
        <w:t>“, německé znění „</w:t>
      </w:r>
      <w:proofErr w:type="spellStart"/>
      <w:r w:rsidR="00A04B7C">
        <w:t>waren</w:t>
      </w:r>
      <w:proofErr w:type="spellEnd"/>
      <w:r w:rsidR="00A04B7C">
        <w:t xml:space="preserve">“ nebo např. slovenské znění „tovar“. </w:t>
      </w:r>
      <w:r w:rsidR="00CB1A8D">
        <w:t xml:space="preserve">Bod (4) Preambule Zadávací </w:t>
      </w:r>
      <w:r w:rsidR="00860267">
        <w:t>s</w:t>
      </w:r>
      <w:r w:rsidR="00CB1A8D">
        <w:t xml:space="preserve">měrnice pak přibližuje definici a bližší vymezení pojmu zadávání veřejných zakázek. Dle Zadávací směrnice by </w:t>
      </w:r>
      <w:r w:rsidR="00CB1A8D">
        <w:rPr>
          <w:i/>
        </w:rPr>
        <w:t xml:space="preserve">„toto vyjasnění však </w:t>
      </w:r>
      <w:r w:rsidR="00CB1A8D">
        <w:rPr>
          <w:b/>
          <w:i/>
        </w:rPr>
        <w:t>samo o sobě nemělo rozšiřovat oblast působnosti této směrnice</w:t>
      </w:r>
      <w:r w:rsidR="00CB1A8D">
        <w:rPr>
          <w:i/>
        </w:rPr>
        <w:t xml:space="preserve"> </w:t>
      </w:r>
      <w:r w:rsidR="007F3A95">
        <w:rPr>
          <w:i/>
        </w:rPr>
        <w:t>ve </w:t>
      </w:r>
      <w:r w:rsidR="00CB1A8D">
        <w:rPr>
          <w:i/>
        </w:rPr>
        <w:t>srovnání s oblastí působnosti směrnice 2004/18/ES. Cílem pravidel Unie pr</w:t>
      </w:r>
      <w:r w:rsidR="00845523">
        <w:rPr>
          <w:i/>
        </w:rPr>
        <w:t>o </w:t>
      </w:r>
      <w:r w:rsidR="00EE37A7">
        <w:rPr>
          <w:i/>
        </w:rPr>
        <w:t xml:space="preserve">zadávání veřejných zakázek </w:t>
      </w:r>
      <w:r w:rsidR="00EE37A7">
        <w:rPr>
          <w:b/>
          <w:i/>
        </w:rPr>
        <w:t>není pokrýt všechny formy vynakládání veřejných peněžních prostředků</w:t>
      </w:r>
      <w:r w:rsidR="00EE37A7">
        <w:rPr>
          <w:i/>
        </w:rPr>
        <w:t>, ale pouze ty, jejichž cílem je pořízení stavebníc</w:t>
      </w:r>
      <w:r w:rsidR="001154F9">
        <w:rPr>
          <w:i/>
        </w:rPr>
        <w:t>h prací, dodávek nebo služeb za </w:t>
      </w:r>
      <w:r w:rsidR="00EE37A7">
        <w:rPr>
          <w:i/>
        </w:rPr>
        <w:t>úplatu prostřednictvím veřejné zakázky.“</w:t>
      </w:r>
    </w:p>
    <w:p w:rsidR="00DA31EF" w:rsidRDefault="003D788B" w:rsidP="00ED26C3">
      <w:pPr>
        <w:pStyle w:val="Text111"/>
        <w:ind w:left="993"/>
        <w:rPr>
          <w:i/>
        </w:rPr>
      </w:pPr>
      <w:r>
        <w:t>Rozsah působnosti Zadávací směrnice a v ní obsaž</w:t>
      </w:r>
      <w:r w:rsidR="00223AC9">
        <w:t>ena definice veřejné zakázky na </w:t>
      </w:r>
      <w:r>
        <w:t xml:space="preserve">dodávky </w:t>
      </w:r>
      <w:r w:rsidR="00954AD1">
        <w:t>navazuje na úpravu uvedenou v předchozí směrnici Evropského parlamentu a Rady 2004/18/ES o koordinaci postupů při zadávání veřejných zakázek na stavební práce, dodávky a služby („</w:t>
      </w:r>
      <w:r w:rsidR="00954AD1">
        <w:rPr>
          <w:b/>
        </w:rPr>
        <w:t>Klasická směrnice</w:t>
      </w:r>
      <w:r w:rsidR="00954AD1">
        <w:t>“)</w:t>
      </w:r>
      <w:r w:rsidR="00734901">
        <w:t xml:space="preserve">. </w:t>
      </w:r>
      <w:r w:rsidR="00197729">
        <w:t xml:space="preserve">Ta v čl. 1 odst. 2 písm. a) </w:t>
      </w:r>
      <w:r w:rsidR="000F38A6">
        <w:t>definuje veřejnou zakázku jako úplatn</w:t>
      </w:r>
      <w:r w:rsidR="00860267">
        <w:t>ou</w:t>
      </w:r>
      <w:r w:rsidR="000F38A6">
        <w:t xml:space="preserve"> písemnou smlouvu mezi dodavatelem a zadavatelem, jejímž předmětem je provedení stavebních prací, </w:t>
      </w:r>
      <w:r w:rsidR="000F38A6">
        <w:rPr>
          <w:b/>
        </w:rPr>
        <w:t>dodání výrobků</w:t>
      </w:r>
      <w:r w:rsidR="00ED26C3">
        <w:t xml:space="preserve"> nebo poskytnutí služeb ve </w:t>
      </w:r>
      <w:r w:rsidR="000F38A6">
        <w:t>smyslu této Klasické směrnice. V písm.</w:t>
      </w:r>
      <w:r w:rsidR="00F74AE1">
        <w:t> </w:t>
      </w:r>
      <w:r w:rsidR="000F38A6">
        <w:t xml:space="preserve">c) tohoto ustanovení </w:t>
      </w:r>
      <w:r w:rsidR="00DA31EF">
        <w:t xml:space="preserve">pak vymezuje veřejné zakázky na dodávky jako </w:t>
      </w:r>
      <w:r w:rsidR="00DA31EF">
        <w:rPr>
          <w:i/>
        </w:rPr>
        <w:t xml:space="preserve">„veřejné zakázky jiné než v písm. b), jejichž předmětem je koupě, koupě najaté věci, nájem nebo koupě na splátky výrobků, s předkupním </w:t>
      </w:r>
      <w:r w:rsidR="00023269">
        <w:rPr>
          <w:i/>
        </w:rPr>
        <w:t>právem nebo bez </w:t>
      </w:r>
      <w:r w:rsidR="00DA31EF">
        <w:rPr>
          <w:i/>
        </w:rPr>
        <w:t xml:space="preserve">něho. Veřejná zakázka, jejímž předmětem je </w:t>
      </w:r>
      <w:r w:rsidR="00DA31EF">
        <w:rPr>
          <w:b/>
          <w:i/>
        </w:rPr>
        <w:t>dodávka výrobků</w:t>
      </w:r>
      <w:r w:rsidR="00DA31EF">
        <w:rPr>
          <w:i/>
        </w:rPr>
        <w:t xml:space="preserve"> a která vedle toho zahrnuje rovněž umisťovací a instalační práce, se </w:t>
      </w:r>
      <w:r w:rsidR="003A78C2">
        <w:rPr>
          <w:i/>
        </w:rPr>
        <w:t>považuje za veřejnou zakázku na </w:t>
      </w:r>
      <w:r w:rsidR="00DA31EF">
        <w:rPr>
          <w:i/>
        </w:rPr>
        <w:t>dodávky.“</w:t>
      </w:r>
    </w:p>
    <w:p w:rsidR="00135E79" w:rsidRDefault="00353F63" w:rsidP="00ED26C3">
      <w:pPr>
        <w:pStyle w:val="Text111"/>
        <w:ind w:left="993"/>
      </w:pPr>
      <w:r>
        <w:t xml:space="preserve">Z evropské úpravy zadávání veřejných zakázek tedy plyne, </w:t>
      </w:r>
      <w:r w:rsidR="00C73B68">
        <w:t xml:space="preserve">že </w:t>
      </w:r>
      <w:r w:rsidR="00A73C6E">
        <w:rPr>
          <w:b/>
        </w:rPr>
        <w:t>veřejné zakázky na </w:t>
      </w:r>
      <w:r w:rsidR="00C73B68">
        <w:rPr>
          <w:b/>
        </w:rPr>
        <w:t>dodávky představují takové smlouvy, jejích prostřednictv</w:t>
      </w:r>
      <w:r w:rsidR="00D47D87">
        <w:rPr>
          <w:b/>
        </w:rPr>
        <w:t>ím jsou pořizovány „výrobky“ ve </w:t>
      </w:r>
      <w:r w:rsidR="00C73B68">
        <w:rPr>
          <w:b/>
        </w:rPr>
        <w:t>smyslu „zboží“ obchodovaného na daném relevantním trhu</w:t>
      </w:r>
      <w:r w:rsidR="00C73B68">
        <w:t xml:space="preserve">. </w:t>
      </w:r>
      <w:r w:rsidR="00E76EAF">
        <w:t xml:space="preserve">Účelem zadávacích směrnic je totiž mj. budování jednotného trhu, přičemž tento trh je možné budovat pouze za předpokladu, že daný relevantní trh existuje, tedy že existuje hospodářská soutěž mezi subjekty obchodujícími s určitými „výrobky“, resp. „zbožím“. </w:t>
      </w:r>
      <w:r w:rsidR="00B716AD">
        <w:t xml:space="preserve">Tato úprava tak dle našeho názoru </w:t>
      </w:r>
      <w:r w:rsidR="00B716AD" w:rsidRPr="001D3438">
        <w:t xml:space="preserve">směřuje do oblasti vzájemně </w:t>
      </w:r>
      <w:proofErr w:type="spellStart"/>
      <w:r w:rsidR="00B716AD" w:rsidRPr="001D3438">
        <w:t>substituovatelných</w:t>
      </w:r>
      <w:proofErr w:type="spellEnd"/>
      <w:r w:rsidR="00B716AD" w:rsidRPr="001D3438">
        <w:t xml:space="preserve"> </w:t>
      </w:r>
      <w:r w:rsidR="00CD5AE0" w:rsidRPr="001D3438">
        <w:t>výrobků a služeb</w:t>
      </w:r>
      <w:r w:rsidR="006E5B78" w:rsidRPr="001D3438">
        <w:t>, které jsou nabízen</w:t>
      </w:r>
      <w:r w:rsidR="00190A8B">
        <w:t>y</w:t>
      </w:r>
      <w:r w:rsidR="006E5B78" w:rsidRPr="001D3438">
        <w:t xml:space="preserve"> vzájemně konkurenčními dodavateli na relevantním trhu</w:t>
      </w:r>
      <w:r w:rsidR="006E5B78">
        <w:t xml:space="preserve">. </w:t>
      </w:r>
    </w:p>
    <w:p w:rsidR="00AA54AE" w:rsidRDefault="00012EF3" w:rsidP="00ED26C3">
      <w:pPr>
        <w:pStyle w:val="Text111"/>
        <w:ind w:left="993"/>
      </w:pPr>
      <w:r>
        <w:t>Z žádného ustanovení Zadávací ani Klasické směrnice přitom neplyne, že by chtěl zákonodárce pod její působnost podřadit rovněž nabývání podílu v obchodních společnostech, neboť mezi jednotlivými společnostmi si lze jen stěží představit existenci hospodářské soutěže</w:t>
      </w:r>
      <w:r w:rsidR="00860267">
        <w:t>, protože každá společnost je ze své povahy jedinečná</w:t>
      </w:r>
      <w:r w:rsidR="00581F8B">
        <w:t>, co do minimálně majetku, personálu, finanční situace, rozsahu činnosti apod.</w:t>
      </w:r>
      <w:r>
        <w:t xml:space="preserve"> </w:t>
      </w:r>
      <w:r w:rsidR="00135E79">
        <w:t xml:space="preserve">Lze tedy dovodit, že </w:t>
      </w:r>
      <w:r w:rsidR="00135E79" w:rsidRPr="00715FBA">
        <w:rPr>
          <w:b/>
        </w:rPr>
        <w:t xml:space="preserve">cílem evropských zadávacích směrnic nebylo regulovat pořízení tak široce vnímaného pojmu věci v právním smyslu, </w:t>
      </w:r>
      <w:r w:rsidR="009405AB">
        <w:rPr>
          <w:b/>
        </w:rPr>
        <w:t xml:space="preserve">jako </w:t>
      </w:r>
      <w:r w:rsidR="00F87261">
        <w:rPr>
          <w:b/>
        </w:rPr>
        <w:t>j</w:t>
      </w:r>
      <w:r w:rsidR="009405AB">
        <w:rPr>
          <w:b/>
        </w:rPr>
        <w:t>e např. </w:t>
      </w:r>
      <w:r w:rsidR="00F87261">
        <w:rPr>
          <w:b/>
        </w:rPr>
        <w:t xml:space="preserve">nabytí </w:t>
      </w:r>
      <w:r w:rsidR="00135E79" w:rsidRPr="00715FBA">
        <w:rPr>
          <w:b/>
        </w:rPr>
        <w:t>podíl</w:t>
      </w:r>
      <w:r w:rsidR="00F87261">
        <w:rPr>
          <w:b/>
        </w:rPr>
        <w:t>u</w:t>
      </w:r>
      <w:r w:rsidR="00135E79" w:rsidRPr="00715FBA">
        <w:rPr>
          <w:b/>
        </w:rPr>
        <w:t xml:space="preserve"> v obchodní společnosti</w:t>
      </w:r>
      <w:r w:rsidR="00135E79">
        <w:t>.</w:t>
      </w:r>
    </w:p>
    <w:p w:rsidR="00D4123E" w:rsidRDefault="00D4123E" w:rsidP="00ED26C3">
      <w:pPr>
        <w:pStyle w:val="Text111"/>
        <w:ind w:left="993"/>
      </w:pPr>
      <w:r>
        <w:t>Uvedené definice převzal do své úpravy také pře</w:t>
      </w:r>
      <w:r w:rsidR="00F971A6">
        <w:t>dchozí zákon č. 137/2006 Sb., o </w:t>
      </w:r>
      <w:r>
        <w:t>veřejných zakázkách, ve znění pozdějších předpisů („</w:t>
      </w:r>
      <w:r>
        <w:rPr>
          <w:b/>
        </w:rPr>
        <w:t>ZVZ</w:t>
      </w:r>
      <w:r>
        <w:t>“</w:t>
      </w:r>
      <w:r w:rsidR="00E0462F">
        <w:t xml:space="preserve">), </w:t>
      </w:r>
      <w:r w:rsidR="000459F2">
        <w:t xml:space="preserve">který v § 8 odst. 1 definoval veřejnou zakázku na dodávky jako veřejnou zakázku, </w:t>
      </w:r>
      <w:r w:rsidR="000459F2">
        <w:rPr>
          <w:i/>
        </w:rPr>
        <w:t>„jejímž předmětem je pořízení věci (</w:t>
      </w:r>
      <w:r w:rsidR="000459F2">
        <w:rPr>
          <w:b/>
          <w:i/>
        </w:rPr>
        <w:t>dále jen „zboží“</w:t>
      </w:r>
      <w:r w:rsidR="000459F2">
        <w:rPr>
          <w:i/>
        </w:rPr>
        <w:t xml:space="preserve">), a to zejména formou koupě, koupě </w:t>
      </w:r>
      <w:r w:rsidR="000459F2">
        <w:rPr>
          <w:b/>
          <w:i/>
        </w:rPr>
        <w:t>zboží</w:t>
      </w:r>
      <w:r w:rsidR="000459F2">
        <w:rPr>
          <w:i/>
        </w:rPr>
        <w:t xml:space="preserve"> na splátky, nájmu nebo pachtu </w:t>
      </w:r>
      <w:r w:rsidR="000459F2">
        <w:rPr>
          <w:b/>
          <w:i/>
        </w:rPr>
        <w:t>zboží</w:t>
      </w:r>
      <w:r w:rsidR="000459F2">
        <w:rPr>
          <w:i/>
        </w:rPr>
        <w:t xml:space="preserve"> nebo nájmu nebo pachtu </w:t>
      </w:r>
      <w:r w:rsidR="000459F2" w:rsidRPr="000459F2">
        <w:rPr>
          <w:b/>
          <w:i/>
        </w:rPr>
        <w:t>zboží</w:t>
      </w:r>
      <w:r w:rsidR="008A135B">
        <w:rPr>
          <w:i/>
        </w:rPr>
        <w:t xml:space="preserve"> s právem následné koupě (leasing).“ </w:t>
      </w:r>
      <w:r w:rsidR="00A91F75">
        <w:t>Z uvedené legální definice pojmu „věc“ jako „zboží“ vyplývá, co má být dle zákonodárce za „věc“ v souladu s právem EU považováno.</w:t>
      </w:r>
    </w:p>
    <w:p w:rsidR="000E1A13" w:rsidRDefault="000E1A13" w:rsidP="00ED26C3">
      <w:pPr>
        <w:pStyle w:val="Text111"/>
        <w:ind w:left="993"/>
      </w:pPr>
      <w:r>
        <w:t>Zároveň předchozí ZVZ v § 18 odst. 2 písm. b) obsahoval výjimku z postupu dle pravidel ZVZ v případě, kdy p</w:t>
      </w:r>
      <w:r w:rsidRPr="000E1A13">
        <w:t xml:space="preserve">ředmětem </w:t>
      </w:r>
      <w:r>
        <w:t xml:space="preserve">veřejné zakázky </w:t>
      </w:r>
      <w:r w:rsidRPr="000E1A13">
        <w:t xml:space="preserve">je vydání nebo převod cenných papírů </w:t>
      </w:r>
      <w:r>
        <w:t>či jiných finančních nástrojů</w:t>
      </w:r>
      <w:r w:rsidRPr="000E1A13">
        <w:t xml:space="preserve"> nebo jiné operace prováděné zadavatelem za účelem získání peněžních prostředků či kapitálu, popřípadě finanční služby s</w:t>
      </w:r>
      <w:r>
        <w:t xml:space="preserve">ouvisející s takovými operacemi. </w:t>
      </w:r>
      <w:r w:rsidR="00FC2D03">
        <w:t xml:space="preserve">Tato výjimka měla za cíl obdobně jako v případě jiných výjimek </w:t>
      </w:r>
      <w:r w:rsidR="00C173D0">
        <w:t xml:space="preserve">(zejm. koupě </w:t>
      </w:r>
      <w:r w:rsidR="00AF3DF9">
        <w:t xml:space="preserve">již </w:t>
      </w:r>
      <w:r w:rsidR="00C173D0">
        <w:t xml:space="preserve">existující nemovitosti) </w:t>
      </w:r>
      <w:r w:rsidR="00FC2D03">
        <w:t>zdůrazni</w:t>
      </w:r>
      <w:r w:rsidR="00385400">
        <w:t>t, že tato poptávaná plnění nepodléhají režimu zadávání veřejných zakázek, a to mj. z toho důvodu, že se jedná o korporátní akvizici, kdy hospodářská soutěž mezi dodavateli prakticky neexistuje.</w:t>
      </w:r>
    </w:p>
    <w:p w:rsidR="00770A35" w:rsidRPr="0023190F" w:rsidRDefault="006073BE" w:rsidP="00ED26C3">
      <w:pPr>
        <w:pStyle w:val="Text111"/>
        <w:ind w:left="993"/>
      </w:pPr>
      <w:r>
        <w:lastRenderedPageBreak/>
        <w:t xml:space="preserve">Skutečnost, že stávající ZZVZ neobsahuje </w:t>
      </w:r>
      <w:r w:rsidR="00D75873">
        <w:t xml:space="preserve">tuto </w:t>
      </w:r>
      <w:r>
        <w:t>doslovn</w:t>
      </w:r>
      <w:r w:rsidR="00581F8B">
        <w:t>ou</w:t>
      </w:r>
      <w:r>
        <w:t xml:space="preserve"> výjimku, ale v § 29 odst. 2 písm. l) stanovuje výjimku pro </w:t>
      </w:r>
      <w:r>
        <w:rPr>
          <w:i/>
        </w:rPr>
        <w:t>„investiční služby v souvislosti s vydáním, nákupem, prodejem nebo jiným převodem cenných papírů, včetně zaknihovaných cenných papírů, nebo jiných investičních nástrojů“</w:t>
      </w:r>
      <w:r w:rsidR="002E0F63">
        <w:rPr>
          <w:i/>
        </w:rPr>
        <w:t xml:space="preserve"> </w:t>
      </w:r>
      <w:r w:rsidR="002E0F63" w:rsidRPr="00616CA5">
        <w:t xml:space="preserve">(z čehož výklady dovozují, že se musí jednat pouze o převod prostřednictvím obchodníka s cennými papíry), </w:t>
      </w:r>
      <w:r w:rsidR="00B23554">
        <w:t xml:space="preserve">dle našeho názoru sama o sobě neznamená, že </w:t>
      </w:r>
      <w:r w:rsidR="00156075">
        <w:t xml:space="preserve">zákonodárce mínil převod podílu společnosti vztáhnout pod režim ZZVZ. </w:t>
      </w:r>
      <w:r w:rsidR="00F107D1">
        <w:t xml:space="preserve">Lze totiž připustit, že zákonodárce naopak pouze nepovažoval za nezbytné výslovně zmínit také převod podílu nebo navyšování kapitálu zadavatele v společnostech, </w:t>
      </w:r>
      <w:r w:rsidR="0066029F">
        <w:t>a to právě</w:t>
      </w:r>
      <w:r w:rsidR="00F45724">
        <w:t xml:space="preserve"> s ohledem na</w:t>
      </w:r>
      <w:r w:rsidR="00055AFF">
        <w:t> </w:t>
      </w:r>
      <w:r w:rsidR="00F45724">
        <w:t>evropskou úpravu zadávání veřejných zakázek</w:t>
      </w:r>
      <w:r w:rsidR="0066029F">
        <w:t xml:space="preserve">, která podíl v obchodní společnosti nezahrnuje pod definici „výrobku“, </w:t>
      </w:r>
      <w:r w:rsidR="00476AA1">
        <w:t>potažmo</w:t>
      </w:r>
      <w:r w:rsidR="0066029F">
        <w:t xml:space="preserve"> veřejné zakázky na dodávky.</w:t>
      </w:r>
      <w:r w:rsidR="00F018AB">
        <w:t xml:space="preserve"> </w:t>
      </w:r>
      <w:r w:rsidR="00D903C1">
        <w:t xml:space="preserve">Jak </w:t>
      </w:r>
      <w:r w:rsidR="008054E5">
        <w:t xml:space="preserve">rovněž </w:t>
      </w:r>
      <w:r w:rsidR="00D903C1">
        <w:t xml:space="preserve">vyplývá z důvodové zprávy k § 29 odst. 2 písm. l) ZZVZ, </w:t>
      </w:r>
      <w:r w:rsidR="0023190F">
        <w:rPr>
          <w:b/>
        </w:rPr>
        <w:t>nové znění výjimek nemá zužovat, nýbrž naopak rozšířit rozsah výjimky oproti ZVZ</w:t>
      </w:r>
      <w:r w:rsidR="0023190F">
        <w:t xml:space="preserve">: </w:t>
      </w:r>
      <w:r w:rsidR="0023190F">
        <w:rPr>
          <w:i/>
        </w:rPr>
        <w:t>„</w:t>
      </w:r>
      <w:r w:rsidR="0023190F" w:rsidRPr="0023190F">
        <w:rPr>
          <w:i/>
        </w:rPr>
        <w:t xml:space="preserve">Oproti stávající úpravě </w:t>
      </w:r>
      <w:r w:rsidR="0023190F" w:rsidRPr="0023190F">
        <w:rPr>
          <w:b/>
          <w:i/>
        </w:rPr>
        <w:t>byla rozšířena výjimka</w:t>
      </w:r>
      <w:r w:rsidR="0023190F" w:rsidRPr="0023190F">
        <w:rPr>
          <w:i/>
        </w:rPr>
        <w:t xml:space="preserve"> o finanční služby souvisejícími se službami centrálních bank a operací prováděných pomocí Evropského nástroje finanční stability a Evropského stabilizačního mechanismu.</w:t>
      </w:r>
      <w:r w:rsidR="0023190F">
        <w:rPr>
          <w:i/>
        </w:rPr>
        <w:t>“</w:t>
      </w:r>
    </w:p>
    <w:p w:rsidR="00B5457C" w:rsidRDefault="00C17682" w:rsidP="00ED26C3">
      <w:pPr>
        <w:pStyle w:val="Text111"/>
        <w:ind w:left="993"/>
      </w:pPr>
      <w:r>
        <w:t xml:space="preserve">Lze tedy konstatovat, že historicky směřuje výklad veřejné zakázky na dodávky k tomu, že se jedná o koupi, nájem či leasing takových výrobků či zboží, u kterých je </w:t>
      </w:r>
      <w:r w:rsidR="007E5A3D">
        <w:t>nezbytné zajistit jejich otevřenou soutěž na relevantním trhu</w:t>
      </w:r>
      <w:r w:rsidR="000B4CE9">
        <w:t xml:space="preserve"> a volný pohy</w:t>
      </w:r>
      <w:r w:rsidR="005A0EEB">
        <w:t>b</w:t>
      </w:r>
      <w:r w:rsidR="000B4CE9">
        <w:t xml:space="preserve"> zboží a služeb</w:t>
      </w:r>
      <w:r w:rsidR="007E5A3D">
        <w:t>.</w:t>
      </w:r>
    </w:p>
    <w:p w:rsidR="009506AC" w:rsidRPr="00DE6295" w:rsidRDefault="00095994" w:rsidP="00ED26C3">
      <w:pPr>
        <w:pStyle w:val="Text111"/>
        <w:ind w:left="993"/>
      </w:pPr>
      <w:r>
        <w:t xml:space="preserve">Vnitrostátní právní úprava zadávání veřejných zakázek </w:t>
      </w:r>
      <w:r w:rsidR="00D465AE">
        <w:t xml:space="preserve">přitom </w:t>
      </w:r>
      <w:r>
        <w:t xml:space="preserve">vychází primárně z účelu evropských zadávacích směrnic, uvedeného výše. </w:t>
      </w:r>
      <w:r w:rsidR="008766A6">
        <w:t xml:space="preserve">V prostředí vnitrostátního právního řádu se účelem právní úpravy zadávání veřejných zakázek opakovaně zabývaly také správní soudy. </w:t>
      </w:r>
      <w:r w:rsidR="002F2D4C">
        <w:t>V této souvislosti lze odkázat např. na rozsudek Nejvyššího správního soudu („</w:t>
      </w:r>
      <w:r w:rsidR="002F2D4C">
        <w:rPr>
          <w:b/>
        </w:rPr>
        <w:t>NSS</w:t>
      </w:r>
      <w:r w:rsidR="002F2D4C">
        <w:t xml:space="preserve">“) č. j. </w:t>
      </w:r>
      <w:r w:rsidR="00DE6295">
        <w:rPr>
          <w:b/>
        </w:rPr>
        <w:t xml:space="preserve">1 </w:t>
      </w:r>
      <w:proofErr w:type="spellStart"/>
      <w:r w:rsidR="00DE6295">
        <w:rPr>
          <w:b/>
        </w:rPr>
        <w:t>Afs</w:t>
      </w:r>
      <w:proofErr w:type="spellEnd"/>
      <w:r w:rsidR="00DE6295">
        <w:rPr>
          <w:b/>
        </w:rPr>
        <w:t xml:space="preserve"> 20/2008-152</w:t>
      </w:r>
      <w:r w:rsidR="00DE6295">
        <w:t xml:space="preserve"> ze dne 5. 6. 2008, v němž NSS konstatoval, že cílem zákona je </w:t>
      </w:r>
      <w:r w:rsidR="00DE6295">
        <w:rPr>
          <w:i/>
        </w:rPr>
        <w:t>„zajištění hospodárnosti, efektivnosti a účelnosti nakládání s veřejnými prostředky. Zákon tohoto cíle dosahuje především vytvářením podmínek pro to, aby smlouvy, jejichž plnění je hrazeno z veřejných prostředků, byly zadavat</w:t>
      </w:r>
      <w:r w:rsidR="007C774F">
        <w:rPr>
          <w:i/>
        </w:rPr>
        <w:t>eli uzavírány při </w:t>
      </w:r>
      <w:r w:rsidR="00DE6295">
        <w:rPr>
          <w:i/>
        </w:rPr>
        <w:t>zajištění hospodářské soutěže a konkurenčního prostředí mezi dodavateli.“</w:t>
      </w:r>
      <w:r w:rsidR="00DE6295">
        <w:rPr>
          <w:rStyle w:val="Znakapoznpodarou"/>
          <w:i/>
        </w:rPr>
        <w:footnoteReference w:id="1"/>
      </w:r>
    </w:p>
    <w:p w:rsidR="00B878AB" w:rsidRDefault="009A0585" w:rsidP="00F24175">
      <w:pPr>
        <w:pStyle w:val="Text11"/>
        <w:ind w:left="993"/>
      </w:pPr>
      <w:r>
        <w:t xml:space="preserve">V situaci, kdy se zadavatel rozhodne pro nabytí podílu konkrétní obchodní společnosti, přičemž </w:t>
      </w:r>
      <w:r w:rsidRPr="001578BA">
        <w:rPr>
          <w:b/>
        </w:rPr>
        <w:t>každá obchodní společnost je jedinečná</w:t>
      </w:r>
      <w:r>
        <w:t xml:space="preserve"> rozsahem své činnosti, </w:t>
      </w:r>
      <w:r w:rsidR="007D7348">
        <w:t xml:space="preserve">místní působností, </w:t>
      </w:r>
      <w:r>
        <w:t>hodnotou podílu, se kterým jsou spojená různá prá</w:t>
      </w:r>
      <w:r w:rsidR="007D7348">
        <w:t>va společníka, svou likviditou</w:t>
      </w:r>
      <w:r>
        <w:t xml:space="preserve">, </w:t>
      </w:r>
      <w:r w:rsidR="00495229">
        <w:t xml:space="preserve">závazky vůči třetím osobám, </w:t>
      </w:r>
      <w:r>
        <w:t>ekonomickým potenciálem apod.,</w:t>
      </w:r>
      <w:r w:rsidR="007C315B">
        <w:rPr>
          <w:rStyle w:val="Znakapoznpodarou"/>
        </w:rPr>
        <w:footnoteReference w:id="2"/>
      </w:r>
      <w:r>
        <w:t xml:space="preserve"> </w:t>
      </w:r>
      <w:r w:rsidR="00533EE2">
        <w:t xml:space="preserve">si </w:t>
      </w:r>
      <w:r w:rsidR="00533EE2" w:rsidRPr="001578BA">
        <w:rPr>
          <w:b/>
        </w:rPr>
        <w:t>lze jen s</w:t>
      </w:r>
      <w:r w:rsidR="007D7348" w:rsidRPr="001578BA">
        <w:rPr>
          <w:b/>
        </w:rPr>
        <w:t>těží představit, že by existovala volná hospodářská soutěž několika společností, které dokážou zadavateli nabídnout zcela srovnateln</w:t>
      </w:r>
      <w:r w:rsidR="00581F8B">
        <w:rPr>
          <w:b/>
        </w:rPr>
        <w:t>ý obsah</w:t>
      </w:r>
      <w:r w:rsidR="007D7348">
        <w:t>.</w:t>
      </w:r>
      <w:r w:rsidR="007B0E80">
        <w:t xml:space="preserve"> Nedokážeme si reálně ani představit, jak by bylo možné takový předmět plnění v zadávací dokumentaci vymezit tak, aby splňoval podmínky pro nediskriminační vymezení zadávacích podmínek a zároveň zaručil, že zadavatel </w:t>
      </w:r>
      <w:r w:rsidR="00262FC4">
        <w:t xml:space="preserve">bude oprávněn realizovat takovou korporátní akvizici, která je pro něj skutečně výhodná a žádoucí. </w:t>
      </w:r>
    </w:p>
    <w:p w:rsidR="008D143A" w:rsidRDefault="00450316" w:rsidP="00F24175">
      <w:pPr>
        <w:pStyle w:val="Text11"/>
        <w:ind w:left="993"/>
      </w:pPr>
      <w:r>
        <w:t xml:space="preserve">Z uvedeného důvodu dle našeho názoru </w:t>
      </w:r>
      <w:r>
        <w:rPr>
          <w:b/>
        </w:rPr>
        <w:t xml:space="preserve">nelze zohledňovat výhradně jazykový, čistě formalistický výklad </w:t>
      </w:r>
      <w:r w:rsidR="00433282">
        <w:rPr>
          <w:b/>
        </w:rPr>
        <w:t>podílu jako „věci“ ve smyslu § 48</w:t>
      </w:r>
      <w:r w:rsidR="001A4B85">
        <w:rPr>
          <w:b/>
        </w:rPr>
        <w:t>9</w:t>
      </w:r>
      <w:r w:rsidR="00433282">
        <w:rPr>
          <w:b/>
        </w:rPr>
        <w:t xml:space="preserve"> OZ, a tudíž jeho podřazení pod </w:t>
      </w:r>
      <w:r w:rsidR="00137F32">
        <w:rPr>
          <w:b/>
        </w:rPr>
        <w:t>definici veřejné zakázky na dodávky dle § 14 odst. 1 ZZVZ</w:t>
      </w:r>
      <w:r w:rsidR="00137F32">
        <w:t xml:space="preserve">. </w:t>
      </w:r>
      <w:r w:rsidR="00737D7D">
        <w:t>Takový výklad znamen</w:t>
      </w:r>
      <w:r w:rsidR="00BA29B7">
        <w:t>á</w:t>
      </w:r>
      <w:r w:rsidR="00737D7D">
        <w:t xml:space="preserve"> naprosto zásadní omezení veřejných zadavatelů v tom </w:t>
      </w:r>
      <w:r w:rsidR="0074776B">
        <w:t xml:space="preserve">smyslu, že </w:t>
      </w:r>
      <w:r w:rsidR="00126170">
        <w:t>j</w:t>
      </w:r>
      <w:r w:rsidR="0074776B">
        <w:t>im vstup do </w:t>
      </w:r>
      <w:r w:rsidR="00737D7D">
        <w:t>pro</w:t>
      </w:r>
      <w:r w:rsidR="00BA29B7">
        <w:t> </w:t>
      </w:r>
      <w:r w:rsidR="00737D7D">
        <w:t>ně nejvýhodnější obchodní společnosti v zásadě znemož</w:t>
      </w:r>
      <w:r w:rsidR="002B0337">
        <w:t>ň</w:t>
      </w:r>
      <w:r w:rsidR="00BA29B7">
        <w:t>uje</w:t>
      </w:r>
      <w:r w:rsidR="00737D7D">
        <w:t>.</w:t>
      </w:r>
      <w:r w:rsidR="00604670">
        <w:t xml:space="preserve"> V konečném důsledku takový výklad podstatným způsobem omez</w:t>
      </w:r>
      <w:r w:rsidR="00BA29B7">
        <w:t>uje</w:t>
      </w:r>
      <w:r w:rsidR="00604670">
        <w:t xml:space="preserve"> právo zadavatele vlastnit majetek a právo územního samosprávního celku na samosprávu, které jsou zaručeny samotnou Ústavou České republiky, resp. Listinou základních prav a svobod.</w:t>
      </w:r>
    </w:p>
    <w:p w:rsidR="00A221A7" w:rsidRDefault="00A221A7" w:rsidP="00F24175">
      <w:pPr>
        <w:pStyle w:val="Text11"/>
        <w:ind w:left="993"/>
        <w:rPr>
          <w:i/>
        </w:rPr>
      </w:pPr>
      <w:r>
        <w:lastRenderedPageBreak/>
        <w:t>Jak vyplývá z judikatury Ústavního soudu České republiky („</w:t>
      </w:r>
      <w:r>
        <w:rPr>
          <w:b/>
        </w:rPr>
        <w:t>ÚS</w:t>
      </w:r>
      <w:r>
        <w:t xml:space="preserve">“), </w:t>
      </w:r>
      <w:r>
        <w:rPr>
          <w:b/>
        </w:rPr>
        <w:t xml:space="preserve">jazykový výklad nemůže </w:t>
      </w:r>
      <w:r w:rsidR="00A739D7">
        <w:rPr>
          <w:b/>
        </w:rPr>
        <w:t>popřít samotný smysl a účel zákona</w:t>
      </w:r>
      <w:r w:rsidR="00A739D7">
        <w:t xml:space="preserve">. </w:t>
      </w:r>
      <w:r w:rsidR="00074111">
        <w:t>V této s</w:t>
      </w:r>
      <w:r w:rsidR="00F847A4">
        <w:t>ouvislosti lze odkázat např. </w:t>
      </w:r>
      <w:r w:rsidR="00D02657">
        <w:t>na </w:t>
      </w:r>
      <w:r w:rsidR="00074111">
        <w:t xml:space="preserve">plenární nález </w:t>
      </w:r>
      <w:r w:rsidR="00D02657">
        <w:t xml:space="preserve">ÚS </w:t>
      </w:r>
      <w:proofErr w:type="spellStart"/>
      <w:r w:rsidR="00D02657">
        <w:t>sp</w:t>
      </w:r>
      <w:proofErr w:type="spellEnd"/>
      <w:r w:rsidR="00D02657">
        <w:t xml:space="preserve">. zn. </w:t>
      </w:r>
      <w:proofErr w:type="spellStart"/>
      <w:r w:rsidR="00D02657">
        <w:rPr>
          <w:b/>
        </w:rPr>
        <w:t>Pl</w:t>
      </w:r>
      <w:proofErr w:type="spellEnd"/>
      <w:r w:rsidR="00D02657">
        <w:rPr>
          <w:b/>
        </w:rPr>
        <w:t>. ÚS 33/97</w:t>
      </w:r>
      <w:r w:rsidR="00D02657">
        <w:t xml:space="preserve"> ze dne 17. 12. 1997</w:t>
      </w:r>
      <w:r w:rsidR="00642D56">
        <w:t xml:space="preserve">, v němž ÚS konstatoval, že </w:t>
      </w:r>
      <w:r w:rsidR="00642D56">
        <w:rPr>
          <w:i/>
        </w:rPr>
        <w:t>„</w:t>
      </w:r>
      <w:r w:rsidR="00642D56">
        <w:rPr>
          <w:b/>
          <w:i/>
        </w:rPr>
        <w:t>jazykový výklad představuje pouze prvotní přiblížení se k aplikované právní normě</w:t>
      </w:r>
      <w:r w:rsidR="00642D56">
        <w:rPr>
          <w:i/>
        </w:rPr>
        <w:t xml:space="preserve">. </w:t>
      </w:r>
      <w:r w:rsidR="007776AD">
        <w:rPr>
          <w:i/>
        </w:rPr>
        <w:t>Je pouze východiskem pro objasnění a ujasnění si jejího smyslu a účelu (</w:t>
      </w:r>
      <w:r w:rsidR="008F36EC">
        <w:rPr>
          <w:b/>
          <w:i/>
        </w:rPr>
        <w:t>k </w:t>
      </w:r>
      <w:r w:rsidR="007776AD" w:rsidRPr="007776AD">
        <w:rPr>
          <w:b/>
          <w:i/>
        </w:rPr>
        <w:t>čemuž slouží i řada dalších postupů, jako logický a sy</w:t>
      </w:r>
      <w:r w:rsidR="008F36EC">
        <w:rPr>
          <w:b/>
          <w:i/>
        </w:rPr>
        <w:t>stematický výklad, výklad e </w:t>
      </w:r>
      <w:proofErr w:type="spellStart"/>
      <w:r w:rsidR="007776AD" w:rsidRPr="007776AD">
        <w:rPr>
          <w:b/>
          <w:i/>
        </w:rPr>
        <w:t>ratione</w:t>
      </w:r>
      <w:proofErr w:type="spellEnd"/>
      <w:r w:rsidR="007776AD" w:rsidRPr="007776AD">
        <w:rPr>
          <w:b/>
          <w:i/>
        </w:rPr>
        <w:t xml:space="preserve"> </w:t>
      </w:r>
      <w:proofErr w:type="spellStart"/>
      <w:r w:rsidR="007776AD" w:rsidRPr="007776AD">
        <w:rPr>
          <w:b/>
          <w:i/>
        </w:rPr>
        <w:t>legis</w:t>
      </w:r>
      <w:proofErr w:type="spellEnd"/>
      <w:r w:rsidR="007776AD" w:rsidRPr="007776AD">
        <w:rPr>
          <w:b/>
          <w:i/>
        </w:rPr>
        <w:t xml:space="preserve"> atd.</w:t>
      </w:r>
      <w:r w:rsidR="00CF0CC8">
        <w:rPr>
          <w:i/>
        </w:rPr>
        <w:t xml:space="preserve">). </w:t>
      </w:r>
      <w:r w:rsidR="00CF0CC8">
        <w:rPr>
          <w:b/>
          <w:i/>
        </w:rPr>
        <w:t>Mechanická aplikace abstrahující, resp. neuvědomující si, a to buď úmyslně, nebo v důsledku nevzdělanosti, smysl a účel právní normy, činí z práva nástroj odcizení a absurdity</w:t>
      </w:r>
      <w:r w:rsidR="00CF0CC8">
        <w:rPr>
          <w:i/>
        </w:rPr>
        <w:t xml:space="preserve">.“ </w:t>
      </w:r>
      <w:r w:rsidR="00512073">
        <w:t xml:space="preserve">Obdobně pak konstatoval ÚS také ve svém nálezu </w:t>
      </w:r>
      <w:proofErr w:type="spellStart"/>
      <w:r w:rsidR="00512073">
        <w:t>sp</w:t>
      </w:r>
      <w:proofErr w:type="spellEnd"/>
      <w:r w:rsidR="00512073">
        <w:t xml:space="preserve">. zn. </w:t>
      </w:r>
      <w:r w:rsidR="00512073">
        <w:rPr>
          <w:b/>
        </w:rPr>
        <w:t xml:space="preserve">II. ÚS 1773/07 </w:t>
      </w:r>
      <w:r w:rsidR="00600E4D">
        <w:t>ze </w:t>
      </w:r>
      <w:r w:rsidR="00815BF0">
        <w:t xml:space="preserve">dne 23. 1. 2008: </w:t>
      </w:r>
      <w:r w:rsidR="00A47BC5">
        <w:rPr>
          <w:i/>
        </w:rPr>
        <w:t xml:space="preserve">„Výklad zákona podávaný stěžovatelem nese rysy formalismu, který pomíjí smysl a účel zákona. </w:t>
      </w:r>
      <w:r w:rsidR="00D179AF">
        <w:rPr>
          <w:i/>
        </w:rPr>
        <w:t xml:space="preserve">V ústavní stížnosti je argumentováno pouze jazykovým, resp. doslovným výkladem. Tím je však zcela nereflektována základní teze interpretace práva, a to sice, že </w:t>
      </w:r>
      <w:r w:rsidR="00D179AF" w:rsidRPr="00B63625">
        <w:rPr>
          <w:i/>
        </w:rPr>
        <w:t>nelze ztotožňovat text právního předpisu a právní normu, která je významem tohoto textu</w:t>
      </w:r>
      <w:r w:rsidR="00D179AF">
        <w:rPr>
          <w:i/>
        </w:rPr>
        <w:t xml:space="preserve">. </w:t>
      </w:r>
      <w:r w:rsidR="00D179AF" w:rsidRPr="00B63625">
        <w:rPr>
          <w:b/>
          <w:i/>
        </w:rPr>
        <w:t>Právní norma se ne vždy musí krýt s tím, jak je vyjádřena v textu zákona, a to ani v takovém případě, kdy se text může jevit jako jednoznačný a určitý</w:t>
      </w:r>
      <w:r w:rsidR="00300838">
        <w:rPr>
          <w:i/>
        </w:rPr>
        <w:t xml:space="preserve"> (srov. např. I. </w:t>
      </w:r>
      <w:r w:rsidR="00D179AF">
        <w:rPr>
          <w:i/>
        </w:rPr>
        <w:t>ÚS 138/06).“</w:t>
      </w:r>
    </w:p>
    <w:p w:rsidR="007302FD" w:rsidRDefault="00D81666" w:rsidP="00F24175">
      <w:pPr>
        <w:pStyle w:val="Text11"/>
        <w:ind w:left="993"/>
      </w:pPr>
      <w:r>
        <w:t xml:space="preserve">S ohledem na výše uvedené jsme přesvědčeni, </w:t>
      </w:r>
      <w:r w:rsidR="00A74634">
        <w:t xml:space="preserve">že </w:t>
      </w:r>
      <w:r w:rsidR="00A74634">
        <w:rPr>
          <w:b/>
        </w:rPr>
        <w:t xml:space="preserve">nabytí podílu </w:t>
      </w:r>
      <w:r w:rsidR="002E2AAF">
        <w:rPr>
          <w:b/>
        </w:rPr>
        <w:t>v obchodní společnosti nelze automaticky, bez dalšího pokládat za zadání veřejné zakázky na dodávky, kterou by byl zadavatel povinen realizovat v zadávacím řízení</w:t>
      </w:r>
      <w:r w:rsidR="00516712">
        <w:t xml:space="preserve">, neboť dle našeho názoru </w:t>
      </w:r>
      <w:r w:rsidR="0038345E">
        <w:rPr>
          <w:b/>
        </w:rPr>
        <w:t xml:space="preserve">není účelem evropských zadávacích směrnic ani samotného ZZVZ </w:t>
      </w:r>
      <w:r w:rsidR="00E85566">
        <w:rPr>
          <w:b/>
        </w:rPr>
        <w:t>podřadit převod podílu pod „věc“</w:t>
      </w:r>
      <w:r w:rsidR="00E812CD">
        <w:rPr>
          <w:b/>
        </w:rPr>
        <w:t>, na kterou při vymezení veřejné zakázky na dodávky odkazuje § 14 odst. 1 ZZVZ</w:t>
      </w:r>
      <w:r w:rsidR="00E812CD">
        <w:t>.</w:t>
      </w:r>
    </w:p>
    <w:p w:rsidR="00E812CD" w:rsidRPr="004A394A" w:rsidRDefault="003A48F8" w:rsidP="00F24175">
      <w:pPr>
        <w:pStyle w:val="Text11"/>
        <w:ind w:left="993"/>
      </w:pPr>
      <w:r>
        <w:t>Ačkoli z čistě jazykového výkladu (který s ohledem na výše uvedené nelze užít samostatně)</w:t>
      </w:r>
      <w:r w:rsidR="00DC24F2">
        <w:t xml:space="preserve"> </w:t>
      </w:r>
      <w:r w:rsidR="0081062B">
        <w:t xml:space="preserve">je </w:t>
      </w:r>
      <w:r w:rsidR="00A767A7">
        <w:t>podíl</w:t>
      </w:r>
      <w:r w:rsidR="0081062B">
        <w:t xml:space="preserve"> věcí v právním smyslu, </w:t>
      </w:r>
      <w:r w:rsidR="00617871">
        <w:t xml:space="preserve">nejedná se o výrobek, který je </w:t>
      </w:r>
      <w:proofErr w:type="spellStart"/>
      <w:r w:rsidR="00617871">
        <w:t>substituovatelný</w:t>
      </w:r>
      <w:proofErr w:type="spellEnd"/>
      <w:r w:rsidR="00617871">
        <w:t xml:space="preserve"> a volně obchodovatelný na relevantním trhu</w:t>
      </w:r>
      <w:r w:rsidR="004C13F6">
        <w:t xml:space="preserve"> a</w:t>
      </w:r>
      <w:r w:rsidR="00617871">
        <w:t xml:space="preserve"> ve vztahu ke kterému by zde existovala otevřená hospodářská soutěž</w:t>
      </w:r>
      <w:r w:rsidR="004C13F6">
        <w:t>, jak vyžaduje rovněž Zadávací směrnice</w:t>
      </w:r>
      <w:r w:rsidR="00617871">
        <w:t>.</w:t>
      </w:r>
      <w:r w:rsidR="00BB1B9C">
        <w:t xml:space="preserve"> </w:t>
      </w:r>
      <w:r w:rsidR="004C13F6">
        <w:t xml:space="preserve">Uvedený záměr </w:t>
      </w:r>
      <w:proofErr w:type="spellStart"/>
      <w:r w:rsidR="004C13F6">
        <w:t>eurokomformního</w:t>
      </w:r>
      <w:proofErr w:type="spellEnd"/>
      <w:r w:rsidR="004C13F6">
        <w:t xml:space="preserve"> výkladu tohoto pojmu zákonodárcem ostatně </w:t>
      </w:r>
      <w:r w:rsidR="004C13F6">
        <w:rPr>
          <w:b/>
        </w:rPr>
        <w:t>vyplývá rovněž z důvodové zprávy k § 14 odst. 1 ZZVZ</w:t>
      </w:r>
      <w:r w:rsidR="004C13F6">
        <w:t xml:space="preserve">, v níž zákonodárce uvedl, že </w:t>
      </w:r>
      <w:r w:rsidR="004C13F6">
        <w:rPr>
          <w:i/>
        </w:rPr>
        <w:t>„</w:t>
      </w:r>
      <w:r w:rsidR="004C13F6" w:rsidRPr="004C13F6">
        <w:rPr>
          <w:b/>
          <w:i/>
        </w:rPr>
        <w:t>mezinárodní i evropské právo označuje pořizovaný předmět za výrobek nebo zboží. Je</w:t>
      </w:r>
      <w:r w:rsidR="003E1DFF">
        <w:rPr>
          <w:b/>
          <w:i/>
        </w:rPr>
        <w:t xml:space="preserve"> pro ně charakteristické, že se </w:t>
      </w:r>
      <w:r w:rsidR="004C13F6" w:rsidRPr="004C13F6">
        <w:rPr>
          <w:b/>
          <w:i/>
        </w:rPr>
        <w:t>s nimi obchoduje.</w:t>
      </w:r>
      <w:r w:rsidR="004C13F6">
        <w:rPr>
          <w:i/>
        </w:rPr>
        <w:t>“</w:t>
      </w:r>
      <w:r w:rsidR="00D44084">
        <w:rPr>
          <w:rStyle w:val="Znakapoznpodarou"/>
          <w:i/>
        </w:rPr>
        <w:footnoteReference w:id="3"/>
      </w:r>
      <w:r w:rsidR="004A394A">
        <w:rPr>
          <w:i/>
        </w:rPr>
        <w:t xml:space="preserve"> </w:t>
      </w:r>
      <w:r w:rsidR="004A394A">
        <w:t>Takové široké vymezení pojmu „věc“, které zahrn</w:t>
      </w:r>
      <w:r w:rsidR="00D7632A">
        <w:t>uje</w:t>
      </w:r>
      <w:r w:rsidR="004A394A">
        <w:t xml:space="preserve"> rovněž převod podílu v společnosti, je tak dle našeho názoru proti účelu a smyslu Zadávací směrnice. </w:t>
      </w:r>
      <w:r w:rsidR="00A04831">
        <w:t>Pokud bychom jej akceptovali, pak v</w:t>
      </w:r>
      <w:r w:rsidR="004A394A">
        <w:t> důsledku nedůslednosti zákonodárce, který stanovil velmi široké vymezení pojmu „věc“ v OZ (jenž byl zároveň použit pro vymezení veřejné zakázky na dodávky)</w:t>
      </w:r>
      <w:r w:rsidR="00A04831">
        <w:t>,</w:t>
      </w:r>
      <w:r w:rsidR="004A394A">
        <w:t xml:space="preserve"> by takovým výkladem bez jakéhokoliv racionálního odůvodnění došlo k neúčelnému rozšíření rozsahu</w:t>
      </w:r>
      <w:r w:rsidR="00D7632A">
        <w:t xml:space="preserve"> působnosti ZZVZ nad </w:t>
      </w:r>
      <w:r w:rsidR="004A394A">
        <w:t xml:space="preserve">rozsah právních vztahů regulovaných Zadávací směrnicí. </w:t>
      </w:r>
    </w:p>
    <w:p w:rsidR="00AB7876" w:rsidRDefault="00083134" w:rsidP="009876FB">
      <w:pPr>
        <w:pStyle w:val="Nadpis11"/>
        <w:tabs>
          <w:tab w:val="clear" w:pos="1134"/>
          <w:tab w:val="clear" w:pos="1276"/>
        </w:tabs>
        <w:ind w:left="993" w:hanging="426"/>
      </w:pPr>
      <w:r>
        <w:t>Závěry vyplývají</w:t>
      </w:r>
      <w:r w:rsidR="00D85279">
        <w:t>c</w:t>
      </w:r>
      <w:r>
        <w:t>í z Rozhodnutí Úřadu</w:t>
      </w:r>
    </w:p>
    <w:p w:rsidR="00DC6A2F" w:rsidRDefault="003119FB" w:rsidP="00DC6A2F">
      <w:pPr>
        <w:pStyle w:val="Text11"/>
        <w:ind w:left="993"/>
      </w:pPr>
      <w:r>
        <w:t>Předseda ve svém Rozhodnutí zrušil prvostupň</w:t>
      </w:r>
      <w:r w:rsidR="000D6204">
        <w:t>ové rozhodnutí Úřadu č. j. ÚOHS</w:t>
      </w:r>
      <w:r w:rsidR="000D6204">
        <w:noBreakHyphen/>
      </w:r>
      <w:r>
        <w:t>S0330/2017/VZ-29881/2017/521/Mži ze dne 13. 10. 2017, ve kterém Úřad s ohledem na </w:t>
      </w:r>
      <w:proofErr w:type="spellStart"/>
      <w:r>
        <w:t>eurokomoformní</w:t>
      </w:r>
      <w:proofErr w:type="spellEnd"/>
      <w:r>
        <w:t xml:space="preserve"> výklad nepovažoval naby</w:t>
      </w:r>
      <w:r w:rsidR="000D6204">
        <w:t>tí akcií za veřejnou zakázku na </w:t>
      </w:r>
      <w:r>
        <w:t xml:space="preserve">dodávky, </w:t>
      </w:r>
      <w:r w:rsidR="00FC2BB0">
        <w:t xml:space="preserve">a věc vrátil Úřadu k novému projednání. </w:t>
      </w:r>
    </w:p>
    <w:p w:rsidR="00420A4D" w:rsidRDefault="00420A4D" w:rsidP="00DC6A2F">
      <w:pPr>
        <w:pStyle w:val="Text11"/>
        <w:ind w:left="993"/>
        <w:rPr>
          <w:i/>
        </w:rPr>
      </w:pPr>
      <w:r>
        <w:t xml:space="preserve">V odůvodnění tohoto Rozhodnutí předseda Úřadu uvedl, </w:t>
      </w:r>
      <w:r w:rsidR="00630D2B">
        <w:t>že nesouhlasí v zásadě pouze se </w:t>
      </w:r>
      <w:r>
        <w:t>závěrem, že pořízení akcií, závodu či nabytí pohledá</w:t>
      </w:r>
      <w:r w:rsidR="00716C25">
        <w:t>vek nejsou veřejnou zakázkou na </w:t>
      </w:r>
      <w:r>
        <w:t xml:space="preserve">dodávky. </w:t>
      </w:r>
      <w:r w:rsidR="002A4C03">
        <w:t>Dle předsedy Úřadu je v tomto případě rozhodující jazykový výklad § 14 odst. 1 ZZVZ</w:t>
      </w:r>
      <w:r w:rsidR="009578E9">
        <w:t xml:space="preserve">, který jasně označuje za dodávku pořízení „věci“ ve smyslu § 489 OZ. </w:t>
      </w:r>
      <w:r w:rsidR="00AF794C">
        <w:t xml:space="preserve">Dle předsedy Úřadu důvodová zpráva byť sama uvádí, že z pohledu mezinárodního i evropského práva je pořizovaný předmět označován za výrobek nebo zboží, dále také říká, že v rámci vnitrostátního práva jsou předmětem veřejných zakázek na dodávky věci hmotné a </w:t>
      </w:r>
      <w:r w:rsidR="00AF794C">
        <w:lastRenderedPageBreak/>
        <w:t xml:space="preserve">nehmotné, ovladatelné přírodní síly a zvířata ve smyslu OZ. </w:t>
      </w:r>
      <w:r w:rsidR="00FD7959">
        <w:t xml:space="preserve">Na základě této skutečnosti předseda Úřadu dovozuje, že </w:t>
      </w:r>
      <w:r w:rsidR="00FD7959">
        <w:rPr>
          <w:i/>
        </w:rPr>
        <w:t xml:space="preserve">„zákonodárce si byl při tvorbě zákona vědom rozdílnosti výkladu pořizovaného předmětu v rámci vnitrostátních norem oproti výkladu mezinárodních a unijních norem. Lépe řečeno, z obsahu důvodové zprávy je </w:t>
      </w:r>
      <w:proofErr w:type="spellStart"/>
      <w:r w:rsidR="00FD7959">
        <w:rPr>
          <w:i/>
        </w:rPr>
        <w:t>seznatelné</w:t>
      </w:r>
      <w:proofErr w:type="spellEnd"/>
      <w:r w:rsidR="00FD7959">
        <w:rPr>
          <w:i/>
        </w:rPr>
        <w:t>, že zákonodárce měl v úmyslu se od výkladu unijních i mezinárodních předpisů výše uvedeným způsobem odlišit, resp. jej upravit přísněji než jak tomu je u výkladu pořizovaného předmětu v rámci mezináro</w:t>
      </w:r>
      <w:r w:rsidR="002E021C">
        <w:rPr>
          <w:i/>
        </w:rPr>
        <w:t>dního a evropského práva.“</w:t>
      </w:r>
      <w:r w:rsidR="00FD7959">
        <w:rPr>
          <w:i/>
        </w:rPr>
        <w:t xml:space="preserve"> </w:t>
      </w:r>
    </w:p>
    <w:p w:rsidR="001D486A" w:rsidRDefault="001D486A" w:rsidP="00DC6A2F">
      <w:pPr>
        <w:pStyle w:val="Text11"/>
        <w:ind w:left="993"/>
        <w:rPr>
          <w:i/>
        </w:rPr>
      </w:pPr>
      <w:r>
        <w:t xml:space="preserve">V této souvislosti pro úplnost dodáváme, že uvedený závěr je </w:t>
      </w:r>
      <w:r w:rsidRPr="001D486A">
        <w:t>pouze domněnkou předsedy Úřadu</w:t>
      </w:r>
      <w:r>
        <w:t xml:space="preserve">, kterou poněkud na hraně užil své správní uvážení, přičemž předseda zároveň </w:t>
      </w:r>
      <w:r w:rsidRPr="001D486A">
        <w:t>obrátil sled vět uvedených v důvodové zprávě</w:t>
      </w:r>
      <w:r>
        <w:t xml:space="preserve">. Důvodová zpráva naopak nejprve při definici veřejné zakázky na dodávky odkazuje obecně na úpravu věcí v OZ a následně dodává, že mezinárodní i evropské právo označuje pořizovaný předmět za výrobek nebo zboží. Dle našeho názoru </w:t>
      </w:r>
      <w:r w:rsidRPr="00E75AD2">
        <w:rPr>
          <w:b/>
        </w:rPr>
        <w:t>je možné z uvedeného naopak dovodit, že zákonodárce nejdříve obecně odkazuje na generální úpravu „věci“, která není vymezena v samotném ZZVZ a následně doplňuje výklad této definice odkazem na úpravu uvedenou v mezinárodním a evropském právu</w:t>
      </w:r>
      <w:r w:rsidRPr="00186BED">
        <w:t>.</w:t>
      </w:r>
      <w:r>
        <w:t xml:space="preserve"> Uvedené je sice rovněž domněnkou, neboť nelze jednoznačně vyčíst vůli zákonodárce, nicméně dle našeho názoru užil předseda Úřadu ve svém Rozhodnutí tuto důvodovou zprávu poněkud účelově.</w:t>
      </w:r>
    </w:p>
    <w:p w:rsidR="00D66B2A" w:rsidRDefault="00757C66" w:rsidP="00DC6A2F">
      <w:pPr>
        <w:pStyle w:val="Text11"/>
        <w:ind w:left="993"/>
      </w:pPr>
      <w:r>
        <w:t xml:space="preserve">Na základě toho pak předseda v Rozhodnutí dovodil, že zákonodárce záměrně přijal přísnější pravidla, než jaká vyžaduje Zadávací směrnice. </w:t>
      </w:r>
      <w:r w:rsidR="00282CA2">
        <w:t xml:space="preserve">Dle odůvodnění v Rozhodnutí pak nelze přihlížet k výkladu unijní úpravy a její preambule, nýbrž je dle předsedy Úřadu primárně nutné přihlížet k jazykovému výkladu ZZVZ. </w:t>
      </w:r>
    </w:p>
    <w:p w:rsidR="00DE03BA" w:rsidRDefault="00DE03BA" w:rsidP="00DC6A2F">
      <w:pPr>
        <w:pStyle w:val="Text11"/>
        <w:ind w:left="993"/>
      </w:pPr>
      <w:r>
        <w:t xml:space="preserve">Na základě tohoto striktně jazykového výkladu pak předseda Úřadu v Rozhodnutí dospěl k závěru, že převod akcií, závodu či nabytí pohledávek je veřejnou zakázkou na dodávky dle § 14 odst. 1 ZZVZ. </w:t>
      </w:r>
      <w:r w:rsidR="007D7727">
        <w:t xml:space="preserve">Doplnil přitom názor, že pokud by chtěl zákonodárce určité věci jakožto veřejné zakázky na dodávky z působnosti ZZVZ vyjmout, učinil by </w:t>
      </w:r>
      <w:r w:rsidR="00D57716">
        <w:t>tak formou výjimky v § </w:t>
      </w:r>
      <w:r w:rsidR="00401F50">
        <w:t>29 ZZVZ.</w:t>
      </w:r>
      <w:r w:rsidR="007A4C74">
        <w:rPr>
          <w:rStyle w:val="Znakapoznpodarou"/>
        </w:rPr>
        <w:footnoteReference w:id="4"/>
      </w:r>
    </w:p>
    <w:p w:rsidR="003B39F3" w:rsidRDefault="00235066" w:rsidP="00DC6A2F">
      <w:pPr>
        <w:pStyle w:val="Text11"/>
        <w:ind w:left="993"/>
      </w:pPr>
      <w:r>
        <w:t xml:space="preserve">Z Rozhodnutí dále vyplývá, že předseda Úřadu </w:t>
      </w:r>
      <w:r w:rsidR="00A37052">
        <w:t xml:space="preserve">bral velký ohled na jednání samotného zadavatele před </w:t>
      </w:r>
      <w:r w:rsidR="00FC7136">
        <w:t xml:space="preserve">rozhodnutím o nabytí podílu společnosti ČSAD Liberec, a.s. </w:t>
      </w:r>
      <w:r w:rsidR="00403368">
        <w:t>Úřad zohlednil, že z</w:t>
      </w:r>
      <w:r w:rsidR="00282871">
        <w:t xml:space="preserve">adavatel (Liberecký kraj) </w:t>
      </w:r>
      <w:r w:rsidR="00C4330E">
        <w:t>ve Věstníku veřejný</w:t>
      </w:r>
      <w:r w:rsidR="007A1E06">
        <w:t>ch zakázek uveřejnil oznámení o </w:t>
      </w:r>
      <w:r w:rsidR="00C4330E">
        <w:t>dobrovolné průhlednosti ex ante, kterým oznámil svůj záměr nabýt výlučn</w:t>
      </w:r>
      <w:r w:rsidR="00055438">
        <w:t>ou majetkovou účast ve </w:t>
      </w:r>
      <w:r w:rsidR="00C4330E">
        <w:t xml:space="preserve">společnosti zajišťující veřejnou službu v přepravě cestujících v autobusové dopravě. </w:t>
      </w:r>
      <w:r w:rsidR="0081096A">
        <w:t xml:space="preserve">V popise předmětu zakázky zadavatel uvedl, že předmětem je </w:t>
      </w:r>
      <w:r w:rsidR="0081096A">
        <w:rPr>
          <w:i/>
        </w:rPr>
        <w:t>„nabytí podílu ve </w:t>
      </w:r>
      <w:r w:rsidR="0081096A" w:rsidRPr="0081096A">
        <w:rPr>
          <w:i/>
        </w:rPr>
        <w:t xml:space="preserve">společnosti zajišťující veřejnou službu v přepravě cestujících v autobusové </w:t>
      </w:r>
      <w:r w:rsidR="00684999">
        <w:rPr>
          <w:i/>
        </w:rPr>
        <w:t>dopravě za </w:t>
      </w:r>
      <w:r w:rsidR="0081096A" w:rsidRPr="0081096A">
        <w:rPr>
          <w:i/>
        </w:rPr>
        <w:t>účelem získání 100 % podílu v této společnosti a následného zajištění provozování autobusové dopravy na území Libereckého kraje na základě vertikální spolupráce.</w:t>
      </w:r>
      <w:r w:rsidR="00810BCF">
        <w:rPr>
          <w:i/>
        </w:rPr>
        <w:t>“</w:t>
      </w:r>
      <w:r w:rsidR="00A803D8">
        <w:rPr>
          <w:i/>
        </w:rPr>
        <w:t xml:space="preserve"> </w:t>
      </w:r>
      <w:r w:rsidR="0042018E">
        <w:t>Zároveň zadavatel jednal se </w:t>
      </w:r>
      <w:r w:rsidR="00A803D8">
        <w:t xml:space="preserve">třemi různými společnosti o podmínkách nabytí podílu v jejich společnosti. </w:t>
      </w:r>
    </w:p>
    <w:p w:rsidR="00AB2D44" w:rsidRDefault="00AB2D44" w:rsidP="00DC6A2F">
      <w:pPr>
        <w:pStyle w:val="Text11"/>
        <w:ind w:left="993"/>
        <w:rPr>
          <w:i/>
        </w:rPr>
      </w:pPr>
      <w:r>
        <w:t xml:space="preserve">Právě na základě tohoto konkrétního jednání zadavatele </w:t>
      </w:r>
      <w:r w:rsidR="00887F04">
        <w:t>pře</w:t>
      </w:r>
      <w:r w:rsidR="0008372C">
        <w:t>dseda Úřadu konstatoval, že pro </w:t>
      </w:r>
      <w:r w:rsidR="00887F04">
        <w:t xml:space="preserve">zadavatele zde existovaly alternativy a bylo mu lhostejné, která z jím oslovených společností přistoupí na jeho podmínky. </w:t>
      </w:r>
      <w:r w:rsidR="00051CFE">
        <w:t xml:space="preserve">Zadavatel dle Úřadu neměl v úmyslu pořídit konkrétní akcie či konkrétní závod. </w:t>
      </w:r>
      <w:r w:rsidR="00E12879">
        <w:t xml:space="preserve">Právě proto Úřad konstatoval, že </w:t>
      </w:r>
      <w:r w:rsidR="00E12879">
        <w:rPr>
          <w:i/>
        </w:rPr>
        <w:t>„</w:t>
      </w:r>
      <w:r w:rsidR="00E12879">
        <w:rPr>
          <w:b/>
          <w:i/>
        </w:rPr>
        <w:t>v tomto případě</w:t>
      </w:r>
      <w:r w:rsidR="00E12879">
        <w:rPr>
          <w:i/>
        </w:rPr>
        <w:t xml:space="preserve"> hospodářská soutěž prokazatelně existovala…. Nic ze zjištěných skutečností totiž neprokazuje, že by zadavatel trval na nabytí podílu jen jediné konkrétní společnosti.“</w:t>
      </w:r>
    </w:p>
    <w:p w:rsidR="006F11AE" w:rsidRPr="00BF3248" w:rsidRDefault="00F1725E" w:rsidP="00DC6A2F">
      <w:pPr>
        <w:pStyle w:val="Text11"/>
        <w:ind w:left="993"/>
      </w:pPr>
      <w:r>
        <w:lastRenderedPageBreak/>
        <w:t xml:space="preserve">Jak vyplývá z výše uvedeného, předseda v Rozhodnutí </w:t>
      </w:r>
      <w:r w:rsidR="002B1A74">
        <w:t xml:space="preserve">dospěl k uvedenému </w:t>
      </w:r>
      <w:r w:rsidR="00904AC0">
        <w:t>závěru mj. </w:t>
      </w:r>
      <w:r w:rsidR="002B1A74">
        <w:t xml:space="preserve">právě v důsledku konkrétního jednání zadavatele, které předcházelo podání návrhu. </w:t>
      </w:r>
      <w:r w:rsidR="009A1F6D">
        <w:t>Z tohoto důvodu se domníváme, že tyto závěry nebudou z</w:t>
      </w:r>
      <w:r w:rsidR="003C0415">
        <w:t xml:space="preserve">cela aplikovatelné na jakýkoliv případ, kdy bude zadavatel zamýšlet nabýt podíl v konkrétní společnosti. </w:t>
      </w:r>
      <w:r w:rsidR="00BF3248">
        <w:t xml:space="preserve">Předseda totiž opakovaně zdůraznil, že zadavatel v posuzovaném případě hodlal nabýt podíl </w:t>
      </w:r>
      <w:r w:rsidR="00BF3248">
        <w:rPr>
          <w:i/>
        </w:rPr>
        <w:t xml:space="preserve">v jakékoliv </w:t>
      </w:r>
      <w:r w:rsidR="00BF3248">
        <w:t xml:space="preserve">společnosti, že sám měl </w:t>
      </w:r>
      <w:r w:rsidR="00BF3248">
        <w:rPr>
          <w:i/>
        </w:rPr>
        <w:t>alternativy</w:t>
      </w:r>
      <w:r w:rsidR="00BF3248">
        <w:t>, z nichž chtěl zvolit pro sebe tu nejvýhodnější</w:t>
      </w:r>
      <w:r w:rsidR="00502A1A">
        <w:t>,</w:t>
      </w:r>
      <w:r w:rsidR="00BF3248">
        <w:t xml:space="preserve"> a </w:t>
      </w:r>
      <w:r w:rsidR="00BF3248">
        <w:rPr>
          <w:i/>
        </w:rPr>
        <w:t>v tomto případě</w:t>
      </w:r>
      <w:r w:rsidR="00BF3248">
        <w:t xml:space="preserve"> hospodářská soutěž prokazatelně existovala. </w:t>
      </w:r>
    </w:p>
    <w:p w:rsidR="00186BED" w:rsidRDefault="00680912" w:rsidP="00DC6A2F">
      <w:pPr>
        <w:pStyle w:val="Text11"/>
        <w:ind w:left="993"/>
      </w:pPr>
      <w:r>
        <w:t xml:space="preserve">Z jeho tvrzení, že </w:t>
      </w:r>
      <w:r>
        <w:rPr>
          <w:i/>
        </w:rPr>
        <w:t xml:space="preserve">„nic ze zjištěných skutečností totiž neprokazuje, že by zadavatel trval na nabytí podílu jen jediné konkrétní společnosti“ </w:t>
      </w:r>
      <w:r>
        <w:t xml:space="preserve">přitom lze dovodit, že v opačném případě, </w:t>
      </w:r>
      <w:r w:rsidR="00B61719">
        <w:t>kdy by zadavatel požadoval nabýt podíl pouze v jediné konkrétní společnosti, by závěry předsedy Úřadu uvedené v Rozhodnutí mohly být zcela odlišné.</w:t>
      </w:r>
    </w:p>
    <w:p w:rsidR="0095328C" w:rsidRPr="00680912" w:rsidRDefault="00DE328D" w:rsidP="0088099F">
      <w:pPr>
        <w:pStyle w:val="Nadpis11"/>
        <w:tabs>
          <w:tab w:val="clear" w:pos="1134"/>
          <w:tab w:val="clear" w:pos="1276"/>
        </w:tabs>
        <w:ind w:left="993" w:hanging="426"/>
      </w:pPr>
      <w:r>
        <w:t>Postup Města při nabytí akcií společnosti Čistá Plzeň</w:t>
      </w:r>
    </w:p>
    <w:p w:rsidR="002E021C" w:rsidRDefault="008E2AAD" w:rsidP="00DC6A2F">
      <w:pPr>
        <w:pStyle w:val="Text11"/>
        <w:ind w:left="993"/>
      </w:pPr>
      <w:r>
        <w:t>Ačkoliv dle našeho názoru zadavatel není povinen při převodu podílu v konkrétní společnosti postupovat v</w:t>
      </w:r>
      <w:r w:rsidR="00272CF5">
        <w:t> </w:t>
      </w:r>
      <w:r w:rsidR="00A247F6">
        <w:t>režimu</w:t>
      </w:r>
      <w:r>
        <w:t xml:space="preserve"> ZZVZ, s ohledem na závěry Rozhodnutí </w:t>
      </w:r>
      <w:r w:rsidR="003D47B8">
        <w:t xml:space="preserve">a skutečnost, že zatím nebylo toto Rozhodnutí překonáno jiným výkladem, </w:t>
      </w:r>
      <w:r w:rsidR="00291A27">
        <w:rPr>
          <w:b/>
        </w:rPr>
        <w:t xml:space="preserve">doporučujeme z důvodu </w:t>
      </w:r>
      <w:r w:rsidR="003D47B8">
        <w:rPr>
          <w:b/>
        </w:rPr>
        <w:t xml:space="preserve">právní </w:t>
      </w:r>
      <w:r w:rsidR="00291A27">
        <w:rPr>
          <w:b/>
        </w:rPr>
        <w:t xml:space="preserve">jistoty </w:t>
      </w:r>
      <w:r w:rsidR="003D47B8">
        <w:rPr>
          <w:b/>
        </w:rPr>
        <w:t xml:space="preserve">a pro odstranění případných rizik zpochybnění ze strany třetích osob raději postupovat </w:t>
      </w:r>
      <w:r w:rsidR="00291A27">
        <w:rPr>
          <w:b/>
        </w:rPr>
        <w:t>při nabytí podílu společnosti Čistá Plzeň v zadávacím řízení dle ZZVZ</w:t>
      </w:r>
      <w:r w:rsidR="00291A27">
        <w:t>.</w:t>
      </w:r>
    </w:p>
    <w:p w:rsidR="001D4C4E" w:rsidRDefault="0094466B" w:rsidP="00DC6A2F">
      <w:pPr>
        <w:pStyle w:val="Text11"/>
        <w:ind w:left="993"/>
      </w:pPr>
      <w:r>
        <w:t xml:space="preserve">Jelikož rozumíme, že Město má zájem nabýt podíl výhradně v společnosti Čistá Plzeň, </w:t>
      </w:r>
      <w:r w:rsidR="00384BF1">
        <w:t>je nezbytné posoudit, zda postupem v některém z druhů zadávacích řízení dle § 3 ZZVZ má Město možnost získat podíl přímo v konkrétní společnosti Čistá Plzeň.</w:t>
      </w:r>
    </w:p>
    <w:p w:rsidR="001840E5" w:rsidRDefault="001A247A" w:rsidP="00DC6A2F">
      <w:pPr>
        <w:pStyle w:val="Text11"/>
        <w:ind w:left="993"/>
      </w:pPr>
      <w:r>
        <w:t>Z pohledu existence výhradně společnosti Čistá Plzeň, o</w:t>
      </w:r>
      <w:r w:rsidR="005347E4">
        <w:t xml:space="preserve"> jejíž podíl má Město zájem, se </w:t>
      </w:r>
      <w:r>
        <w:t>nabízí jako nejvhodnější postup v jednacím řízení bez uveřejnění („</w:t>
      </w:r>
      <w:r>
        <w:rPr>
          <w:b/>
        </w:rPr>
        <w:t>JŘBU</w:t>
      </w:r>
      <w:r>
        <w:t>“) dle § 63</w:t>
      </w:r>
      <w:r w:rsidR="00012B3C">
        <w:t xml:space="preserve"> a násl.</w:t>
      </w:r>
      <w:r>
        <w:t xml:space="preserve"> ZZVZ. </w:t>
      </w:r>
      <w:r w:rsidR="005E46E4">
        <w:t>S ohledem na posky</w:t>
      </w:r>
      <w:r w:rsidR="00DC2B5C">
        <w:t xml:space="preserve">tnuté informace a aktuální skutkový stav </w:t>
      </w:r>
      <w:r w:rsidR="00615D77">
        <w:t>lze uvažovat o </w:t>
      </w:r>
      <w:r w:rsidR="00181B2D">
        <w:t xml:space="preserve">nabytí podílu v JŘBU z důvodu uvedeného § 63 odst. 3 písm. b) ZZVZ, tj. z důvodu </w:t>
      </w:r>
      <w:r w:rsidR="00810135">
        <w:t>tzv. </w:t>
      </w:r>
      <w:r w:rsidR="00181B2D">
        <w:t>technické jedinečnosti.</w:t>
      </w:r>
    </w:p>
    <w:p w:rsidR="00810135" w:rsidRDefault="0096345A" w:rsidP="00DC6A2F">
      <w:pPr>
        <w:pStyle w:val="Text11"/>
        <w:ind w:left="993"/>
      </w:pPr>
      <w:r>
        <w:t xml:space="preserve">Předpokladem </w:t>
      </w:r>
      <w:r w:rsidR="005D292B">
        <w:t xml:space="preserve">postupu </w:t>
      </w:r>
      <w:r w:rsidR="00D67BB4">
        <w:t xml:space="preserve">konkrétně dle </w:t>
      </w:r>
      <w:r w:rsidR="00A734CE">
        <w:t xml:space="preserve">§ 63 odst. 3 písm. b) ZZVZ </w:t>
      </w:r>
      <w:r w:rsidR="001D02E0">
        <w:t xml:space="preserve">je </w:t>
      </w:r>
      <w:r w:rsidR="001D02E0">
        <w:rPr>
          <w:b/>
        </w:rPr>
        <w:t>existence pouze jediného možného, z povahy věci předem konkrétně určeného dodavatele, který může danou veřejnou zakázku splnit</w:t>
      </w:r>
      <w:r w:rsidR="001D02E0">
        <w:t xml:space="preserve">. </w:t>
      </w:r>
      <w:r w:rsidR="0032756F">
        <w:t>Specifikem tohoto důvodu tedy je, že veřejná zakázka může být splněna pouze jediným dodavatelem, který disponuje určitými vlastnostmi, kterými nedisponuje žádný jiný dodavatel.</w:t>
      </w:r>
      <w:r w:rsidR="002A55AF">
        <w:t xml:space="preserve"> Musí tedy být dána objektivní prokazatelná nemožnost ostatních dodavatelů poskytnout zadavat</w:t>
      </w:r>
      <w:r w:rsidR="008E3725">
        <w:t>eli jím požadované plnění a pro </w:t>
      </w:r>
      <w:r w:rsidR="002A55AF">
        <w:t xml:space="preserve">zadavatele tedy neexistuje jiné řešení, než veřejnou zakázku zadat pouze jednomu konkrétnímu dodavateli. </w:t>
      </w:r>
      <w:r w:rsidR="00064B21">
        <w:t>S ohledem na restriktivní výklad možností využití postupu v rámci JŘBU je zadavatel povinen důkladně zkoumat, zda js</w:t>
      </w:r>
      <w:r w:rsidR="00D224D8">
        <w:t>ou skutečně naplněny důvody pro </w:t>
      </w:r>
      <w:r w:rsidR="00064B21">
        <w:t>jeho použití a není možné plnění získat od jiných dodavatelů. Z</w:t>
      </w:r>
      <w:r w:rsidR="002A55AF" w:rsidRPr="002A55AF">
        <w:t>adavatel</w:t>
      </w:r>
      <w:r w:rsidR="00064B21">
        <w:t xml:space="preserve"> pak</w:t>
      </w:r>
      <w:r w:rsidR="002A55AF" w:rsidRPr="002A55AF">
        <w:t xml:space="preserve"> musí nezpochybnitelným způsobem prokázat a náležitě zdokumentovat, že objektivně neexistuje více než jeden dodavatel veřejné zakázky.</w:t>
      </w:r>
      <w:r w:rsidR="00787206">
        <w:rPr>
          <w:rStyle w:val="Znakapoznpodarou"/>
        </w:rPr>
        <w:footnoteReference w:id="5"/>
      </w:r>
    </w:p>
    <w:p w:rsidR="00753FE0" w:rsidRDefault="00AA2DF6" w:rsidP="00DC6A2F">
      <w:pPr>
        <w:pStyle w:val="Text11"/>
        <w:ind w:left="993"/>
      </w:pPr>
      <w:r>
        <w:t>Pokud by na straně dodavatelů existovalo více subjektů, které jsou schopny veřejnou zakázku splnit, nemůže zadavatel JŘBU dle § 63 odst. 3 písm. b) ZZVZ využít.</w:t>
      </w:r>
    </w:p>
    <w:p w:rsidR="00344017" w:rsidRDefault="000C09EE" w:rsidP="00DC6A2F">
      <w:pPr>
        <w:pStyle w:val="Text11"/>
        <w:ind w:left="993"/>
      </w:pPr>
      <w:r>
        <w:t xml:space="preserve">Z poskytnutých informací rozumíme, že </w:t>
      </w:r>
      <w:r w:rsidRPr="00E476A7">
        <w:rPr>
          <w:b/>
        </w:rPr>
        <w:t>společnost Čistá Plzeň je jediným dodavatelem, který může Městu požadované plnění poskytnout</w:t>
      </w:r>
      <w:r>
        <w:t xml:space="preserve">. </w:t>
      </w:r>
      <w:r w:rsidR="00130B65">
        <w:t xml:space="preserve">Rozumíme, že poptávaným „plněním“ je </w:t>
      </w:r>
      <w:r w:rsidR="001C1272">
        <w:t xml:space="preserve">nabytí 100 % podílu konkrétně v společnosti Čistá Plzeň, </w:t>
      </w:r>
      <w:r w:rsidR="00AA13C3">
        <w:t>která jako jediná zajišťuje drtivou většinu služeb spojených s nakládáním s komunálním odpadem vzniklým na území Města</w:t>
      </w:r>
      <w:r w:rsidR="00901242">
        <w:t xml:space="preserve">. </w:t>
      </w:r>
      <w:r w:rsidR="009474C7">
        <w:t xml:space="preserve">Zároveň již v současnosti Město společnost Čistá Plzeň nepřímo vlastní a ovlivňuje, </w:t>
      </w:r>
      <w:r w:rsidR="00035148">
        <w:t xml:space="preserve">když Město je jediným akcionářem společnosti Plzeňská teplárenská, která je jediným společníkem společnosti Čistá Plzeň. </w:t>
      </w:r>
      <w:r w:rsidR="00A356C0">
        <w:t xml:space="preserve">Nutné je přihlédnout také k historickým souvislostem, </w:t>
      </w:r>
      <w:r w:rsidR="00FF4A0C">
        <w:lastRenderedPageBreak/>
        <w:t xml:space="preserve">kdy společnost Čistá Plzeň (resp. Plzeňské komunální služby s.r.o., jakožto její právní předchůdce) </w:t>
      </w:r>
      <w:r w:rsidR="00B206C2">
        <w:t xml:space="preserve">byla 8. 1. 2009 založena právě Městem, které bylo až do 15. 10. 2013 jejím jediným společníkem. </w:t>
      </w:r>
      <w:r w:rsidR="009E3604">
        <w:t xml:space="preserve">Jelikož je Město již </w:t>
      </w:r>
      <w:r w:rsidR="004A2894">
        <w:t>v současnosti</w:t>
      </w:r>
      <w:r w:rsidR="009E3604">
        <w:t xml:space="preserve"> nepřímým vlastníkem </w:t>
      </w:r>
      <w:r w:rsidR="00F5051F">
        <w:t>společnosti Čistá Plzeň</w:t>
      </w:r>
      <w:r w:rsidR="007F1891">
        <w:t xml:space="preserve"> a jediným akcionářem Plzeňské teplárenské</w:t>
      </w:r>
      <w:r w:rsidR="00F5051F">
        <w:t>, rozumíme</w:t>
      </w:r>
      <w:r w:rsidR="00C07FD3">
        <w:t xml:space="preserve"> (zjednodušeně řečeno)</w:t>
      </w:r>
      <w:r w:rsidR="00F5051F">
        <w:t xml:space="preserve">, že v konečném důsledku dojde </w:t>
      </w:r>
      <w:r w:rsidR="007F1891">
        <w:t xml:space="preserve">v případě převodu podílu společnosti Čistá Plzeň v zásadě k účetnímu </w:t>
      </w:r>
      <w:r w:rsidR="00C07FD3">
        <w:t xml:space="preserve">převedení nákladů vynakládaných Městem z rozpočtu určeného na financování aktivit Čisté Plzně prostřednictvím Plzeňské teplárenské do rozpočtu přímého financování činnosti společnosti Čistá Plzeň. </w:t>
      </w:r>
    </w:p>
    <w:p w:rsidR="008E0BD0" w:rsidRDefault="00833937" w:rsidP="00DC6A2F">
      <w:pPr>
        <w:pStyle w:val="Text11"/>
        <w:ind w:left="993"/>
      </w:pPr>
      <w:r w:rsidRPr="00FC05C1">
        <w:rPr>
          <w:b/>
        </w:rPr>
        <w:t>Dle našeho ná</w:t>
      </w:r>
      <w:r w:rsidR="00625B9E" w:rsidRPr="00FC05C1">
        <w:rPr>
          <w:b/>
        </w:rPr>
        <w:t xml:space="preserve">zoru je tak ekonomicky, územně, finančně i administrativně zcela </w:t>
      </w:r>
      <w:r w:rsidR="00171AEF" w:rsidRPr="00FC05C1">
        <w:rPr>
          <w:b/>
        </w:rPr>
        <w:t>legitimní</w:t>
      </w:r>
      <w:r w:rsidR="00263FF8" w:rsidRPr="00FC05C1">
        <w:rPr>
          <w:b/>
        </w:rPr>
        <w:t xml:space="preserve"> požadavek Města nabýt podíl právě společnosti Čistá Plzeň</w:t>
      </w:r>
      <w:r w:rsidR="0095727A">
        <w:rPr>
          <w:b/>
        </w:rPr>
        <w:t>, přičemž objektivně jen stěží může existovat dodavatel, který by byl schopen Městu nabídnout srovnatelné podmínky převodu</w:t>
      </w:r>
      <w:r w:rsidR="00781D73">
        <w:rPr>
          <w:b/>
        </w:rPr>
        <w:t xml:space="preserve"> podílu</w:t>
      </w:r>
      <w:r w:rsidR="003D47B8" w:rsidRPr="003D47B8">
        <w:rPr>
          <w:b/>
        </w:rPr>
        <w:t xml:space="preserve"> </w:t>
      </w:r>
      <w:r w:rsidR="003D47B8">
        <w:rPr>
          <w:b/>
        </w:rPr>
        <w:t>v jiné srovnatelné společnosti vykonávající požadovanou činnost pro Město</w:t>
      </w:r>
      <w:r w:rsidR="00263FF8">
        <w:t>.</w:t>
      </w:r>
      <w:r w:rsidR="004429B1">
        <w:t xml:space="preserve"> Objektivně totiž neexistuje žádný jiný dodavatel, který by Městu mohl nabídnout odkup 100 % podílu společnosti, která na území Města zajišťuje nakládání s komunálním odpadem, která byla historicky založena a vlastněna Městem a kterou Město </w:t>
      </w:r>
      <w:r w:rsidR="006B37AD">
        <w:t>dosud nepřímo vlastní a ovládá apod.</w:t>
      </w:r>
      <w:r w:rsidR="00AF7AC6">
        <w:t xml:space="preserve"> V uvedeném případě tudíž </w:t>
      </w:r>
      <w:r w:rsidR="00AF7AC6">
        <w:rPr>
          <w:b/>
        </w:rPr>
        <w:t xml:space="preserve">reálně nelze hovořit o existenci hospodářské soutěže, naopak hospodářská soutěž mezi vlastníky specifikovaného podílu konkrétní společnosti Čistá Plzeň je s ohledem </w:t>
      </w:r>
      <w:r w:rsidR="00DE3191">
        <w:rPr>
          <w:b/>
        </w:rPr>
        <w:t>na </w:t>
      </w:r>
      <w:r w:rsidR="00AF7AC6">
        <w:rPr>
          <w:b/>
        </w:rPr>
        <w:t>její 100 % vlastnictví společností Plzeňská teplárenská zcela vyloučena</w:t>
      </w:r>
      <w:r w:rsidR="00AF7AC6">
        <w:t>.</w:t>
      </w:r>
      <w:r w:rsidR="00762136">
        <w:t xml:space="preserve"> </w:t>
      </w:r>
      <w:r w:rsidR="002E09E8">
        <w:t xml:space="preserve">Dle našeho názoru tak </w:t>
      </w:r>
      <w:r w:rsidR="002E09E8" w:rsidRPr="002E09E8">
        <w:rPr>
          <w:b/>
        </w:rPr>
        <w:t>jsou dány důvody pro postup v JŘBU dle § 63 odst. 3 písm. b) ZZVZ z důvodu technické jedinečnosti plnění, pro které neexistuje hospodářská soutěž</w:t>
      </w:r>
      <w:r w:rsidR="002E09E8">
        <w:t>.</w:t>
      </w:r>
    </w:p>
    <w:p w:rsidR="00077F15" w:rsidRPr="007050E4" w:rsidRDefault="005B74A2" w:rsidP="00DC6A2F">
      <w:pPr>
        <w:pStyle w:val="Text11"/>
        <w:ind w:left="993"/>
      </w:pPr>
      <w:r>
        <w:t xml:space="preserve">V tom </w:t>
      </w:r>
      <w:r w:rsidR="007050E4">
        <w:t xml:space="preserve">se převod podílu společnosti Čistá Plzeň </w:t>
      </w:r>
      <w:r w:rsidR="007050E4">
        <w:rPr>
          <w:b/>
        </w:rPr>
        <w:t>podstatně odlišuje od skutkových okolností posuzovaných v Rozhodnutí</w:t>
      </w:r>
      <w:r w:rsidR="007050E4">
        <w:t xml:space="preserve">. </w:t>
      </w:r>
      <w:r w:rsidR="00E86061">
        <w:t>Na rozdíl od jednání zadavatele posuzovaného v Rozhodnutí, který dle Úřadu sám připustil existenci hospod</w:t>
      </w:r>
      <w:r w:rsidR="0016788D">
        <w:t xml:space="preserve">ářské soutěže tím, že </w:t>
      </w:r>
      <w:r w:rsidR="007C1FD9">
        <w:t>o </w:t>
      </w:r>
      <w:r w:rsidR="00224F6F">
        <w:t xml:space="preserve">podmínkách převodu </w:t>
      </w:r>
      <w:r w:rsidR="0016788D">
        <w:t>jednal se </w:t>
      </w:r>
      <w:r w:rsidR="00E86061">
        <w:t>třemi různými dodavateli a z uveřejněného předběžného oznámení vyplývá</w:t>
      </w:r>
      <w:r w:rsidR="00B82D29">
        <w:t xml:space="preserve"> jeho obecná vůle nabýt akcie v ně</w:t>
      </w:r>
      <w:r w:rsidR="00B43996">
        <w:t>které</w:t>
      </w:r>
      <w:r w:rsidR="00B82D29">
        <w:t xml:space="preserve"> </w:t>
      </w:r>
      <w:r w:rsidR="008B3B73">
        <w:t xml:space="preserve">z těchto </w:t>
      </w:r>
      <w:r w:rsidR="00B82D29">
        <w:t>autobusov</w:t>
      </w:r>
      <w:r w:rsidR="008B3B73">
        <w:t>ých</w:t>
      </w:r>
      <w:r w:rsidR="00B82D29">
        <w:t xml:space="preserve"> společnost</w:t>
      </w:r>
      <w:r w:rsidR="008B3B73">
        <w:t>í</w:t>
      </w:r>
      <w:r w:rsidR="00B82D29">
        <w:t xml:space="preserve">, </w:t>
      </w:r>
      <w:r w:rsidR="00371014">
        <w:t xml:space="preserve">v případě Města rozumíme, </w:t>
      </w:r>
      <w:r w:rsidR="00D63FFB">
        <w:t>že neexistuje žádná jiná společnost zajišťující stejnorodé služby, o jejímž odkupu by Město uvažovalo.</w:t>
      </w:r>
    </w:p>
    <w:p w:rsidR="00D05983" w:rsidRPr="00DD08AE" w:rsidRDefault="00DF3E65" w:rsidP="00D05983">
      <w:pPr>
        <w:pStyle w:val="Text11"/>
        <w:ind w:left="993"/>
        <w:rPr>
          <w:i/>
        </w:rPr>
      </w:pPr>
      <w:r>
        <w:t>Poněkud nejednoznačná</w:t>
      </w:r>
      <w:r w:rsidR="003B231D">
        <w:t xml:space="preserve"> </w:t>
      </w:r>
      <w:r w:rsidR="00427C54">
        <w:t xml:space="preserve">však </w:t>
      </w:r>
      <w:r w:rsidR="003B231D">
        <w:t xml:space="preserve">může být v případě převodu obchodního podílu otázka naplnění podmínky </w:t>
      </w:r>
      <w:r w:rsidR="003B231D">
        <w:rPr>
          <w:i/>
        </w:rPr>
        <w:t xml:space="preserve">„technických důvodů“, </w:t>
      </w:r>
      <w:r w:rsidR="003B231D">
        <w:t>pro které neexistuje hospodářská soutěž, vyžadovan</w:t>
      </w:r>
      <w:r w:rsidR="002D3C5C">
        <w:t>á</w:t>
      </w:r>
      <w:r w:rsidR="003B231D">
        <w:t xml:space="preserve"> § 63 odst. 3 písm. b) ZZVZ. </w:t>
      </w:r>
      <w:r w:rsidR="00452CA5">
        <w:t xml:space="preserve">Dostupná judikatura řešila naplnění podmínek JŘBU dle daného ustanovení (resp. dle předchozího § 23 odst. 4 písm. a) ZVZ) </w:t>
      </w:r>
      <w:r w:rsidR="005C41E1">
        <w:t xml:space="preserve">v zásadě </w:t>
      </w:r>
      <w:r w:rsidR="00E3645C">
        <w:t>ve </w:t>
      </w:r>
      <w:r w:rsidR="005C41E1">
        <w:t xml:space="preserve">vztahu </w:t>
      </w:r>
      <w:r w:rsidR="00D14457">
        <w:t xml:space="preserve">k typicky technickým řešením, jako např. autorská práva, </w:t>
      </w:r>
      <w:r w:rsidR="00214DAE">
        <w:t xml:space="preserve">dodání zdravotních přístrojů, </w:t>
      </w:r>
      <w:r w:rsidR="00AA63CD">
        <w:t>dodání softwa</w:t>
      </w:r>
      <w:r w:rsidR="00D05983">
        <w:t>re</w:t>
      </w:r>
      <w:r w:rsidR="00745C6A">
        <w:t>, nekompatibilita s dříve dodaným plněním</w:t>
      </w:r>
      <w:r w:rsidR="00D05983">
        <w:t xml:space="preserve"> apod.</w:t>
      </w:r>
      <w:r w:rsidR="007060E1">
        <w:t xml:space="preserve"> </w:t>
      </w:r>
      <w:r w:rsidR="00CD0745">
        <w:t>V této souvislosti lze odkázat na rozsudek Krajského soudu v Brně („</w:t>
      </w:r>
      <w:r w:rsidR="00CD0745">
        <w:rPr>
          <w:b/>
        </w:rPr>
        <w:t>Krajský soud</w:t>
      </w:r>
      <w:r w:rsidR="00CD0745">
        <w:t xml:space="preserve">“) č. j. </w:t>
      </w:r>
      <w:r w:rsidR="00CD0745">
        <w:rPr>
          <w:b/>
        </w:rPr>
        <w:t xml:space="preserve">30 </w:t>
      </w:r>
      <w:proofErr w:type="spellStart"/>
      <w:r w:rsidR="00CD0745">
        <w:rPr>
          <w:b/>
        </w:rPr>
        <w:t>Af</w:t>
      </w:r>
      <w:proofErr w:type="spellEnd"/>
      <w:r w:rsidR="00CD0745">
        <w:rPr>
          <w:b/>
        </w:rPr>
        <w:t xml:space="preserve"> 78/2013-148</w:t>
      </w:r>
      <w:r w:rsidR="00CD0745">
        <w:t xml:space="preserve"> ze dne 21. 12. 2015, v němž Krajský soud konstatoval, že </w:t>
      </w:r>
      <w:r w:rsidR="00CD0745">
        <w:rPr>
          <w:i/>
        </w:rPr>
        <w:t xml:space="preserve">„o technické </w:t>
      </w:r>
      <w:r w:rsidR="00DD08AE" w:rsidRPr="00DD08AE">
        <w:rPr>
          <w:bCs/>
          <w:i/>
          <w:szCs w:val="22"/>
        </w:rPr>
        <w:t xml:space="preserve">se může jednat </w:t>
      </w:r>
      <w:r w:rsidR="004F3C61">
        <w:rPr>
          <w:b/>
          <w:bCs/>
          <w:i/>
          <w:szCs w:val="22"/>
        </w:rPr>
        <w:t>např. </w:t>
      </w:r>
      <w:r w:rsidR="00DD08AE" w:rsidRPr="00DD08AE">
        <w:rPr>
          <w:bCs/>
          <w:i/>
          <w:szCs w:val="22"/>
        </w:rPr>
        <w:t>v situaci, kdy zadavatel již z dřívějšího období disponuje nějakým plněním a nyní potřebuje toto plnění nějakým způsobem rozšířit/doplnit a je nezbytné, aby toto nové plnění bylo kompatibilní s plněním zadavatelem již vlastněným. Jinými slovy, technický důvod může spočívat v potřebě zadavatele po zajištění kompatibility (slučitelnosti)</w:t>
      </w:r>
      <w:r w:rsidR="00DD08AE">
        <w:rPr>
          <w:bCs/>
          <w:i/>
          <w:szCs w:val="22"/>
        </w:rPr>
        <w:t>.</w:t>
      </w:r>
      <w:r w:rsidR="00A90ECF">
        <w:rPr>
          <w:bCs/>
          <w:i/>
          <w:szCs w:val="22"/>
        </w:rPr>
        <w:t>“</w:t>
      </w:r>
    </w:p>
    <w:p w:rsidR="00A54081" w:rsidRDefault="00A54081" w:rsidP="00D05983">
      <w:pPr>
        <w:pStyle w:val="Text11"/>
        <w:ind w:left="993"/>
      </w:pPr>
      <w:r>
        <w:t xml:space="preserve">Dle našeho názoru je </w:t>
      </w:r>
      <w:r w:rsidR="0064648E">
        <w:t>však v daném případě</w:t>
      </w:r>
      <w:r>
        <w:t xml:space="preserve"> tyto „technické důvody“ </w:t>
      </w:r>
      <w:r w:rsidR="00D879B1">
        <w:t xml:space="preserve">nutno </w:t>
      </w:r>
      <w:r>
        <w:t xml:space="preserve">vykládat </w:t>
      </w:r>
      <w:r w:rsidR="009746CB">
        <w:t>nikoliv v</w:t>
      </w:r>
      <w:r w:rsidR="00264FC9">
        <w:t> ryze formálním</w:t>
      </w:r>
      <w:r w:rsidR="009746CB">
        <w:t xml:space="preserve"> technickém směru</w:t>
      </w:r>
      <w:r w:rsidR="00D879B1">
        <w:t xml:space="preserve">, nýbrž </w:t>
      </w:r>
      <w:r w:rsidR="004B4537">
        <w:t xml:space="preserve">jako neexistenci alternativního plnění. </w:t>
      </w:r>
      <w:r w:rsidR="00F928D8">
        <w:t xml:space="preserve">Prakticky vzato rovněž v případě převodu podílu nebo akcií konkrétní společnosti </w:t>
      </w:r>
      <w:r w:rsidR="00264FC9">
        <w:t xml:space="preserve">se </w:t>
      </w:r>
      <w:r w:rsidR="00032477">
        <w:t>z technické stránky</w:t>
      </w:r>
      <w:r w:rsidR="00F928D8">
        <w:t xml:space="preserve"> jedn</w:t>
      </w:r>
      <w:r w:rsidR="003E5E1C">
        <w:t>á o </w:t>
      </w:r>
      <w:r w:rsidR="00F928D8">
        <w:t xml:space="preserve">jedinečné plnění, </w:t>
      </w:r>
      <w:r w:rsidR="003E5E1C">
        <w:t xml:space="preserve">neboť žádná jiná společnost nemá obdobné </w:t>
      </w:r>
      <w:r w:rsidR="00DB5468">
        <w:t>finanční parametr</w:t>
      </w:r>
      <w:r w:rsidR="00E23CE4">
        <w:t>y</w:t>
      </w:r>
      <w:r w:rsidR="002D3C5C">
        <w:t>,</w:t>
      </w:r>
      <w:r w:rsidR="00E23CE4">
        <w:t xml:space="preserve"> </w:t>
      </w:r>
      <w:r w:rsidR="00DB5468">
        <w:t xml:space="preserve">hodnotu, ekonomické postavení, tržní sílu, </w:t>
      </w:r>
      <w:r w:rsidR="007653A8">
        <w:t xml:space="preserve">právní </w:t>
      </w:r>
      <w:r w:rsidR="005E7434">
        <w:t>stav apod.</w:t>
      </w:r>
    </w:p>
    <w:p w:rsidR="00D50425" w:rsidRDefault="00025362" w:rsidP="00D05983">
      <w:pPr>
        <w:pStyle w:val="Text11"/>
        <w:ind w:left="993"/>
        <w:rPr>
          <w:szCs w:val="22"/>
        </w:rPr>
      </w:pPr>
      <w:r>
        <w:t xml:space="preserve">Naplnění této podmínky je tak nutné spatřovat v tom, že </w:t>
      </w:r>
      <w:r>
        <w:rPr>
          <w:b/>
        </w:rPr>
        <w:t>neexistuje přiměřená alternativa nebo náhrada zadavatelem poptávaného plnění</w:t>
      </w:r>
      <w:r>
        <w:t>.</w:t>
      </w:r>
      <w:r w:rsidR="00BA6152">
        <w:rPr>
          <w:rStyle w:val="Znakapoznpodarou"/>
        </w:rPr>
        <w:footnoteReference w:id="6"/>
      </w:r>
      <w:r w:rsidR="00BA6152">
        <w:t xml:space="preserve"> </w:t>
      </w:r>
      <w:r w:rsidR="00240420">
        <w:t xml:space="preserve">NSS ve svém rozsudku č. j. </w:t>
      </w:r>
      <w:r w:rsidR="00240420">
        <w:rPr>
          <w:b/>
        </w:rPr>
        <w:t xml:space="preserve">5 </w:t>
      </w:r>
      <w:proofErr w:type="spellStart"/>
      <w:r w:rsidR="00240420">
        <w:rPr>
          <w:b/>
        </w:rPr>
        <w:t>Afs</w:t>
      </w:r>
      <w:proofErr w:type="spellEnd"/>
      <w:r w:rsidR="00240420">
        <w:rPr>
          <w:b/>
        </w:rPr>
        <w:t xml:space="preserve"> 42/2012-53</w:t>
      </w:r>
      <w:r w:rsidR="00240420">
        <w:t xml:space="preserve"> ze dne 11. 11. 2013 uvedl, </w:t>
      </w:r>
      <w:r w:rsidR="00B6242C">
        <w:t xml:space="preserve">že </w:t>
      </w:r>
      <w:r w:rsidR="00B6242C">
        <w:rPr>
          <w:i/>
        </w:rPr>
        <w:t>„</w:t>
      </w:r>
      <w:r w:rsidR="00CF4910" w:rsidRPr="00CF4910">
        <w:rPr>
          <w:i/>
          <w:szCs w:val="22"/>
        </w:rPr>
        <w:t xml:space="preserve">citované ustanovení vychází tedy z předpokladu, </w:t>
      </w:r>
      <w:r w:rsidR="00CF4910" w:rsidRPr="00CF4910">
        <w:rPr>
          <w:i/>
          <w:szCs w:val="22"/>
        </w:rPr>
        <w:lastRenderedPageBreak/>
        <w:t xml:space="preserve">že předmět veřejné zakázky je </w:t>
      </w:r>
      <w:r w:rsidR="00CF4910" w:rsidRPr="00CF4910">
        <w:rPr>
          <w:b/>
          <w:i/>
          <w:szCs w:val="22"/>
        </w:rPr>
        <w:t>natolik specifický, že může být realizován pouze jedním dodavatelem</w:t>
      </w:r>
      <w:r w:rsidR="00CF4910" w:rsidRPr="00CF4910">
        <w:rPr>
          <w:i/>
          <w:szCs w:val="22"/>
        </w:rPr>
        <w:t xml:space="preserve"> - a to </w:t>
      </w:r>
      <w:r w:rsidR="00CF4910" w:rsidRPr="00CF4910">
        <w:rPr>
          <w:b/>
          <w:i/>
          <w:szCs w:val="22"/>
        </w:rPr>
        <w:t>především</w:t>
      </w:r>
      <w:r w:rsidR="00CF4910" w:rsidRPr="00CF4910">
        <w:rPr>
          <w:i/>
          <w:szCs w:val="22"/>
        </w:rPr>
        <w:t xml:space="preserve"> z technických důvodů, resp. z důvodu ochrany výhradních práv</w:t>
      </w:r>
      <w:r w:rsidR="00CF4910">
        <w:rPr>
          <w:i/>
          <w:szCs w:val="22"/>
        </w:rPr>
        <w:t>.“</w:t>
      </w:r>
      <w:r w:rsidR="00310BA9">
        <w:rPr>
          <w:i/>
          <w:szCs w:val="22"/>
        </w:rPr>
        <w:t xml:space="preserve"> </w:t>
      </w:r>
      <w:r w:rsidR="00437304">
        <w:rPr>
          <w:szCs w:val="22"/>
        </w:rPr>
        <w:t xml:space="preserve">NSS tedy uvedl </w:t>
      </w:r>
      <w:r w:rsidR="00437304">
        <w:rPr>
          <w:i/>
          <w:szCs w:val="22"/>
        </w:rPr>
        <w:t>především</w:t>
      </w:r>
      <w:r w:rsidR="00437304">
        <w:rPr>
          <w:szCs w:val="22"/>
        </w:rPr>
        <w:t xml:space="preserve"> technické důvody či důvody ochrany výhradních práv, přičemž </w:t>
      </w:r>
      <w:r w:rsidR="00400EDC">
        <w:rPr>
          <w:szCs w:val="22"/>
        </w:rPr>
        <w:t xml:space="preserve">jedinečnost plnění definoval primárně tím, že poptávaný předmět je </w:t>
      </w:r>
      <w:r w:rsidR="001A5BAB">
        <w:rPr>
          <w:szCs w:val="22"/>
        </w:rPr>
        <w:t xml:space="preserve">velmi specifický a z toho </w:t>
      </w:r>
      <w:r w:rsidR="00092CAF">
        <w:rPr>
          <w:szCs w:val="22"/>
        </w:rPr>
        <w:t>důvodu nemůže být realizován jiným dodavatelem.</w:t>
      </w:r>
    </w:p>
    <w:p w:rsidR="00EB7F83" w:rsidRDefault="007246F3" w:rsidP="00D05983">
      <w:pPr>
        <w:pStyle w:val="Text11"/>
        <w:ind w:left="993"/>
        <w:rPr>
          <w:szCs w:val="22"/>
        </w:rPr>
      </w:pPr>
      <w:r>
        <w:rPr>
          <w:szCs w:val="22"/>
        </w:rPr>
        <w:t xml:space="preserve">Nelze však předvídat, jaký výklad zaujme Úřad nebo následně správní soudy, neboť </w:t>
      </w:r>
      <w:r w:rsidR="002618BE">
        <w:rPr>
          <w:szCs w:val="22"/>
        </w:rPr>
        <w:t xml:space="preserve">otázka převodu podílu a zejm. jeho případného zadání v JŘBU dosud nebyla dohledovými orgány řešena. </w:t>
      </w:r>
      <w:r w:rsidR="00DD1D89" w:rsidRPr="0007173A">
        <w:rPr>
          <w:b/>
          <w:szCs w:val="22"/>
        </w:rPr>
        <w:t xml:space="preserve">Neumíme si však prakticky představit, jaký jiný druh zadávacího řízení </w:t>
      </w:r>
      <w:r w:rsidR="008F4E4E" w:rsidRPr="0007173A">
        <w:rPr>
          <w:b/>
          <w:szCs w:val="22"/>
        </w:rPr>
        <w:t>by mohl zadavatel realizovat</w:t>
      </w:r>
      <w:r w:rsidR="008F4E4E">
        <w:rPr>
          <w:szCs w:val="22"/>
        </w:rPr>
        <w:t xml:space="preserve">, a to právě s ohledem na jedinečnost </w:t>
      </w:r>
      <w:r w:rsidR="003F04A8">
        <w:rPr>
          <w:szCs w:val="22"/>
        </w:rPr>
        <w:t xml:space="preserve">každé společnosti a jejího podílu, resp. akcií. </w:t>
      </w:r>
      <w:r w:rsidR="000D155C">
        <w:rPr>
          <w:szCs w:val="22"/>
        </w:rPr>
        <w:t xml:space="preserve">Dle našeho názoru </w:t>
      </w:r>
      <w:r w:rsidR="006954B6">
        <w:rPr>
          <w:szCs w:val="22"/>
        </w:rPr>
        <w:t xml:space="preserve">i samotný Úřad v Rozhodnutí nepřímo připustil možnost postupovat v JŘBU, když v bodě 46. Rozhodnutí uvedl, že </w:t>
      </w:r>
      <w:r w:rsidR="006954B6">
        <w:rPr>
          <w:i/>
          <w:szCs w:val="22"/>
        </w:rPr>
        <w:t>„ze zákona nevyplývá, že by veřejnou zakázkou nemohlo být plnění, které může zadavateli</w:t>
      </w:r>
      <w:r w:rsidR="000A34F1">
        <w:rPr>
          <w:i/>
          <w:szCs w:val="22"/>
        </w:rPr>
        <w:t xml:space="preserve"> nabídnout jen jediný dodavatel</w:t>
      </w:r>
      <w:r w:rsidR="006954B6">
        <w:rPr>
          <w:i/>
          <w:szCs w:val="22"/>
        </w:rPr>
        <w:t>“</w:t>
      </w:r>
      <w:r w:rsidR="000A34F1">
        <w:rPr>
          <w:i/>
          <w:szCs w:val="22"/>
        </w:rPr>
        <w:t>,</w:t>
      </w:r>
      <w:r w:rsidR="000A34F1">
        <w:rPr>
          <w:szCs w:val="22"/>
        </w:rPr>
        <w:t xml:space="preserve"> neboť na situace, kdy objektivně existuje pouze jediný dodavatel</w:t>
      </w:r>
      <w:r w:rsidR="00EB7F83">
        <w:rPr>
          <w:szCs w:val="22"/>
        </w:rPr>
        <w:t>,</w:t>
      </w:r>
      <w:r w:rsidR="000A34F1">
        <w:rPr>
          <w:szCs w:val="22"/>
        </w:rPr>
        <w:t xml:space="preserve"> směřují právě </w:t>
      </w:r>
      <w:r w:rsidR="00EB7F83">
        <w:rPr>
          <w:szCs w:val="22"/>
        </w:rPr>
        <w:t>podmínky</w:t>
      </w:r>
      <w:r w:rsidR="000A34F1">
        <w:rPr>
          <w:szCs w:val="22"/>
        </w:rPr>
        <w:t xml:space="preserve"> JŘBU.</w:t>
      </w:r>
    </w:p>
    <w:p w:rsidR="00227A0A" w:rsidRPr="00917DFF" w:rsidRDefault="00227A0A" w:rsidP="00D05983">
      <w:pPr>
        <w:pStyle w:val="Text11"/>
        <w:ind w:left="993"/>
        <w:rPr>
          <w:szCs w:val="22"/>
        </w:rPr>
      </w:pPr>
      <w:r>
        <w:rPr>
          <w:szCs w:val="22"/>
        </w:rPr>
        <w:t xml:space="preserve">Zdůrazňujeme, že při využití JŘBU z důvodu uvedeného v § 63 odst. 3 písm. b) ZZVZ </w:t>
      </w:r>
      <w:r w:rsidR="00917DFF">
        <w:rPr>
          <w:szCs w:val="22"/>
        </w:rPr>
        <w:t xml:space="preserve">bude </w:t>
      </w:r>
      <w:r w:rsidR="00917DFF">
        <w:rPr>
          <w:b/>
          <w:szCs w:val="22"/>
        </w:rPr>
        <w:t>nezbytné náležitě odůvodnit, resp. nezpochybnitelným způsobem prokázat a náležitě zdokumentovat, že objektivně neexistuje více než jeden dodavatel veřejné zakázky</w:t>
      </w:r>
      <w:r w:rsidR="00917DFF">
        <w:rPr>
          <w:szCs w:val="22"/>
        </w:rPr>
        <w:t xml:space="preserve">. </w:t>
      </w:r>
      <w:r w:rsidR="00B924A8">
        <w:rPr>
          <w:szCs w:val="22"/>
        </w:rPr>
        <w:t xml:space="preserve">Dle našeho názoru je možné tento požadavek naplnit </w:t>
      </w:r>
      <w:r w:rsidR="007174D6">
        <w:rPr>
          <w:szCs w:val="22"/>
        </w:rPr>
        <w:t xml:space="preserve">výše uvedeným popisem vzájemných vztahů, nepřímého vlastnictví společnosti Čistá Plzeň a jejího historického vlastnictví a založením Městem, výkonem její činnost nakládání s komunálním odpadem právě na území Města, </w:t>
      </w:r>
      <w:r w:rsidR="00715786">
        <w:rPr>
          <w:szCs w:val="22"/>
        </w:rPr>
        <w:t xml:space="preserve">a z toho důvodu ekonomickým i strategickým zájmem Města </w:t>
      </w:r>
      <w:r w:rsidR="00D71E6F">
        <w:rPr>
          <w:szCs w:val="22"/>
        </w:rPr>
        <w:t>na </w:t>
      </w:r>
      <w:r w:rsidR="00715786">
        <w:rPr>
          <w:szCs w:val="22"/>
        </w:rPr>
        <w:t>100 % vlastněn</w:t>
      </w:r>
      <w:r w:rsidR="002D3C5C">
        <w:rPr>
          <w:szCs w:val="22"/>
        </w:rPr>
        <w:t>é</w:t>
      </w:r>
      <w:r w:rsidR="00715786">
        <w:rPr>
          <w:szCs w:val="22"/>
        </w:rPr>
        <w:t xml:space="preserve"> společnosti Čistá Plzeň. </w:t>
      </w:r>
      <w:r w:rsidR="00DE3D46">
        <w:rPr>
          <w:szCs w:val="22"/>
        </w:rPr>
        <w:t>Před samotným uzavřením smlouvy o převodu podílu zároveň doporučujeme vypracování ekonomické analýzy či znaleckého posudku, který určí hodnotu převáděného podílu a popíše právní a faktický stav společnosti Čistá Plzeň, aby se Město mohlo kvalifikovaně rozhodnout o výhodnosti nákupu podílu v společnosti Čistá Plzeň.</w:t>
      </w:r>
    </w:p>
    <w:p w:rsidR="00B71C69" w:rsidRDefault="006C1832" w:rsidP="00D05983">
      <w:pPr>
        <w:pStyle w:val="Text11"/>
        <w:ind w:left="993"/>
        <w:rPr>
          <w:szCs w:val="22"/>
        </w:rPr>
      </w:pPr>
      <w:r>
        <w:rPr>
          <w:szCs w:val="22"/>
        </w:rPr>
        <w:t xml:space="preserve">V této souvislosti dodáváme, </w:t>
      </w:r>
      <w:r w:rsidR="008B225E">
        <w:rPr>
          <w:szCs w:val="22"/>
        </w:rPr>
        <w:t xml:space="preserve">že z minulosti již existuje případ, kdy zadavatel poptával nabytí podílu v jiné společnosti </w:t>
      </w:r>
      <w:r w:rsidR="00B32E79">
        <w:rPr>
          <w:szCs w:val="22"/>
        </w:rPr>
        <w:t xml:space="preserve">v JŘBU dle § 63 odst. 3 písm. b) ZZVZ. </w:t>
      </w:r>
      <w:r w:rsidR="00F65F9A">
        <w:rPr>
          <w:szCs w:val="22"/>
        </w:rPr>
        <w:t xml:space="preserve">Zadavatel Zdravotnický holding Královéhradeckého kraje a.s. </w:t>
      </w:r>
      <w:r w:rsidR="003F0BB0">
        <w:rPr>
          <w:szCs w:val="22"/>
        </w:rPr>
        <w:t xml:space="preserve">uzavřel dne 19. 10. 2016 na základě JŘBU </w:t>
      </w:r>
      <w:r w:rsidR="0093061B">
        <w:rPr>
          <w:szCs w:val="22"/>
        </w:rPr>
        <w:t xml:space="preserve">smlouvu s dodavatelem, jejímž předmětem byl převod 14 ks akcií společnosti Královéhradecká lékárna a.s., které odpovídaly 35 % podílu na </w:t>
      </w:r>
      <w:r w:rsidR="00CE57CA">
        <w:rPr>
          <w:szCs w:val="22"/>
        </w:rPr>
        <w:t xml:space="preserve">této </w:t>
      </w:r>
      <w:r w:rsidR="0093061B">
        <w:rPr>
          <w:szCs w:val="22"/>
        </w:rPr>
        <w:t>společnosti</w:t>
      </w:r>
      <w:r w:rsidR="00CE57CA">
        <w:rPr>
          <w:szCs w:val="22"/>
        </w:rPr>
        <w:t>, za celkovou cenu 51.378.000,- Kč</w:t>
      </w:r>
      <w:r w:rsidR="0093061B">
        <w:rPr>
          <w:szCs w:val="22"/>
        </w:rPr>
        <w:t>.</w:t>
      </w:r>
      <w:r w:rsidR="001D7210">
        <w:rPr>
          <w:rStyle w:val="Znakapoznpodarou"/>
          <w:szCs w:val="22"/>
        </w:rPr>
        <w:footnoteReference w:id="7"/>
      </w:r>
      <w:r w:rsidR="0093061B">
        <w:rPr>
          <w:szCs w:val="22"/>
        </w:rPr>
        <w:t xml:space="preserve"> </w:t>
      </w:r>
      <w:r w:rsidR="00015A60">
        <w:rPr>
          <w:szCs w:val="22"/>
        </w:rPr>
        <w:t xml:space="preserve">V uveřejněné písemné zprávě zadavatel odůvodnil tento svůj postup </w:t>
      </w:r>
      <w:r w:rsidR="005C7D9A">
        <w:rPr>
          <w:szCs w:val="22"/>
        </w:rPr>
        <w:t>odkazem na § 63 odst. 3 písm. b) ZZVZ s tím, že tato veřejná zakázka může být splněna z technických důvodů pouze určitým dodavatelem.</w:t>
      </w:r>
      <w:r w:rsidR="003E1A4B">
        <w:rPr>
          <w:szCs w:val="22"/>
        </w:rPr>
        <w:t xml:space="preserve"> </w:t>
      </w:r>
      <w:r w:rsidR="00FD4892">
        <w:rPr>
          <w:szCs w:val="22"/>
        </w:rPr>
        <w:t xml:space="preserve">Nemáme informace o tom, že by byla tato veřejná zakázka přezkoumávaná Úřadem a tak nelze jednoznačně </w:t>
      </w:r>
      <w:r w:rsidR="007E3977">
        <w:rPr>
          <w:szCs w:val="22"/>
        </w:rPr>
        <w:t>předvídat, zda by Úřad takový postup skutečně potvrdil.</w:t>
      </w:r>
    </w:p>
    <w:p w:rsidR="003F6928" w:rsidRPr="00A50233" w:rsidRDefault="003F6928" w:rsidP="003F6928">
      <w:pPr>
        <w:pStyle w:val="Nadpis1"/>
        <w:rPr>
          <w:rFonts w:cs="Times New Roman"/>
          <w:szCs w:val="22"/>
        </w:rPr>
      </w:pPr>
      <w:r w:rsidRPr="00A50233">
        <w:rPr>
          <w:rFonts w:cs="Times New Roman"/>
          <w:szCs w:val="22"/>
        </w:rPr>
        <w:t xml:space="preserve">Další skutečnosti </w:t>
      </w:r>
    </w:p>
    <w:p w:rsidR="0004048E" w:rsidRPr="003459F7" w:rsidRDefault="0004048E" w:rsidP="0004048E">
      <w:pPr>
        <w:pStyle w:val="Text1"/>
      </w:pPr>
      <w:r w:rsidRPr="003459F7">
        <w:t xml:space="preserve">Věříme, že Vám toto posouzení poskytne veškeré nezbytné podklady pro splnění svého účelu. Vzhledem ke složitosti problematiky jsme se omezili pouze na </w:t>
      </w:r>
      <w:r w:rsidRPr="0004048E">
        <w:t>stručné posouzení otázek, které jsou předmětem tohoto posouzení, a základní doporučení dalšího postupu. Toto posouzení jsme v návaznosti na Vaše pokyny, popř. další jednání, připraveni dále rozpracovat či upřesnit.</w:t>
      </w:r>
    </w:p>
    <w:p w:rsidR="0004048E" w:rsidRPr="003459F7" w:rsidRDefault="0004048E" w:rsidP="0004048E">
      <w:pPr>
        <w:pStyle w:val="Text1"/>
      </w:pPr>
      <w:r w:rsidRPr="003459F7">
        <w:t xml:space="preserve">Závěry a doporučení uvedené výše byly učiněny na základě poskytnutých dokumentů a informací, jejichž přehled je </w:t>
      </w:r>
      <w:r w:rsidRPr="0004048E">
        <w:t xml:space="preserve">uveden v bodě </w:t>
      </w:r>
      <w:r w:rsidR="00092746">
        <w:t>3</w:t>
      </w:r>
      <w:r w:rsidRPr="0004048E">
        <w:t xml:space="preserve"> výše, a za předpokladu pravdivosti, správnosti, přesnosti a úplnosti těchto dokumentů a informací, jakož i skutečností uvedených</w:t>
      </w:r>
      <w:r w:rsidRPr="003459F7">
        <w:t xml:space="preserve"> v bodě 4 výše. V případě, že tento předpoklad nebyl naplněn, nelze zaručit správnost výše uvedených závěrů a doporučení.</w:t>
      </w:r>
    </w:p>
    <w:p w:rsidR="0004048E" w:rsidRPr="003459F7" w:rsidRDefault="0004048E" w:rsidP="00092746">
      <w:pPr>
        <w:tabs>
          <w:tab w:val="left" w:pos="993"/>
        </w:tabs>
        <w:ind w:left="567"/>
      </w:pPr>
      <w:r w:rsidRPr="003459F7">
        <w:t xml:space="preserve">Předmětem tohoto posouzení jsou výlučně otázky uvedené v bodě </w:t>
      </w:r>
      <w:r w:rsidR="00092746">
        <w:t>1</w:t>
      </w:r>
      <w:r w:rsidRPr="003459F7">
        <w:t xml:space="preserve"> výše. Toto posouzení není komplexním právním stanoviskem </w:t>
      </w:r>
      <w:r w:rsidR="00092746">
        <w:t xml:space="preserve">ve věci </w:t>
      </w:r>
      <w:r w:rsidR="002D3C5C">
        <w:rPr>
          <w:iCs/>
        </w:rPr>
        <w:t>všech kroků</w:t>
      </w:r>
      <w:r w:rsidR="00092746">
        <w:rPr>
          <w:iCs/>
        </w:rPr>
        <w:t xml:space="preserve"> Města při nabytí podílu společnosti Čistá </w:t>
      </w:r>
      <w:r w:rsidR="00092746">
        <w:rPr>
          <w:iCs/>
        </w:rPr>
        <w:lastRenderedPageBreak/>
        <w:t>Plzeň. Předmětem tohoto posouzení není ani ekonomické a finanční posouzení výhodnosti nabytí podílu právě ve společnosti Čistá Plzeň</w:t>
      </w:r>
      <w:r w:rsidR="00092746">
        <w:t xml:space="preserve">. </w:t>
      </w:r>
      <w:r w:rsidRPr="003459F7">
        <w:t>Toto posouzení rovněž nemůže nahradit právní radu ohledně kterékoliv konkrétní záležitosti spadající do jeho předmětu.</w:t>
      </w:r>
    </w:p>
    <w:p w:rsidR="0004048E" w:rsidRPr="003459F7" w:rsidRDefault="0004048E" w:rsidP="0004048E">
      <w:pPr>
        <w:pStyle w:val="Text1"/>
      </w:pPr>
      <w:r w:rsidRPr="003459F7">
        <w:t>Předmětem tohoto posouzení nejsou obchodní, technické, finanční či daňové aspekty. Posouzení však nezbytně obsahuje informace takového charakteru týkající se výše uvedených záležitostí, které přebírá z přezkoumávané dokumentace či jiných zdrojů. Jejich úplnost a správnost jsme však nebyli schopni ověřit</w:t>
      </w:r>
      <w:r w:rsidR="001B500D">
        <w:t>,</w:t>
      </w:r>
      <w:r w:rsidRPr="003459F7">
        <w:t xml:space="preserve"> a tudíž za ně nemůžeme převzít odpovědnost. Tyto otázky by měly být posouzeny odborníky v příslušných oborech.</w:t>
      </w:r>
    </w:p>
    <w:p w:rsidR="0004048E" w:rsidRPr="003459F7" w:rsidRDefault="0004048E" w:rsidP="0004048E">
      <w:pPr>
        <w:pStyle w:val="Text1"/>
      </w:pPr>
      <w:r w:rsidRPr="003459F7">
        <w:t xml:space="preserve">Není-li výslovně uvedeno jinak, není v tomto posouzení řešena otázka časové působnosti jednotlivých povinností, rizik a nároků. Vycházíme z předpokladu, že se řeší situace, které se řídí v současné době platnými a účinnými právními předpisy. </w:t>
      </w:r>
    </w:p>
    <w:p w:rsidR="0004048E" w:rsidRPr="003459F7" w:rsidRDefault="0004048E" w:rsidP="0004048E">
      <w:pPr>
        <w:pStyle w:val="Text1"/>
      </w:pPr>
      <w:r w:rsidRPr="003459F7">
        <w:t>Toto posouzení bylo vypracováno podle práva České republiky a nebere v úvahu právo jiných států. Pokud by se jakákoliv otázka v rámci předmětu tohoto posouzení vztahovala k právu jiného státu než České republiky, je třeba k jejímu řešení přizvat právního poradce, který je oprávněn poskytovat právní služby podle příslušného právního řádu.</w:t>
      </w:r>
    </w:p>
    <w:p w:rsidR="0004048E" w:rsidRPr="003459F7" w:rsidRDefault="0004048E" w:rsidP="0004048E">
      <w:pPr>
        <w:pStyle w:val="Text1"/>
      </w:pPr>
      <w:r w:rsidRPr="003459F7">
        <w:t xml:space="preserve">Toto posouzení bylo vypracováno výhradně pro </w:t>
      </w:r>
      <w:r w:rsidR="00092746">
        <w:t>potřeby Města</w:t>
      </w:r>
      <w:r w:rsidR="00F45F3A">
        <w:t>. Tato zpráva nesmí být bez </w:t>
      </w:r>
      <w:r w:rsidRPr="003459F7">
        <w:t xml:space="preserve">výslovného písemného souhlasu společníka advokátní kanceláře </w:t>
      </w:r>
      <w:r w:rsidRPr="009F5C9B">
        <w:t>HAVEL</w:t>
      </w:r>
      <w:r w:rsidR="00FC101F">
        <w:t xml:space="preserve"> </w:t>
      </w:r>
      <w:r w:rsidR="00FC101F" w:rsidRPr="008F31AE">
        <w:rPr>
          <w:szCs w:val="22"/>
        </w:rPr>
        <w:t>&amp;</w:t>
      </w:r>
      <w:r w:rsidRPr="009F5C9B">
        <w:t xml:space="preserve"> PARTNERS</w:t>
      </w:r>
      <w:r w:rsidR="00FC101F">
        <w:t xml:space="preserve"> s.r.o.</w:t>
      </w:r>
      <w:r w:rsidRPr="003459F7">
        <w:t xml:space="preserve"> zpřístupněna jakékoli třetí osobě. Udělením souhlasu k poskytnutí tohoto posouzení třetí osobě nepřijímá </w:t>
      </w:r>
      <w:r w:rsidR="00FC101F">
        <w:t xml:space="preserve">advokátní kancelář </w:t>
      </w:r>
      <w:r w:rsidRPr="009F5C9B">
        <w:t xml:space="preserve">HAVEL </w:t>
      </w:r>
      <w:r w:rsidR="00FC101F" w:rsidRPr="008F31AE">
        <w:rPr>
          <w:szCs w:val="22"/>
        </w:rPr>
        <w:t>&amp;</w:t>
      </w:r>
      <w:r w:rsidR="00FC101F">
        <w:rPr>
          <w:szCs w:val="22"/>
        </w:rPr>
        <w:t xml:space="preserve"> </w:t>
      </w:r>
      <w:r w:rsidRPr="009F5C9B">
        <w:t>PARTNERS</w:t>
      </w:r>
      <w:r w:rsidRPr="003459F7">
        <w:t xml:space="preserve"> </w:t>
      </w:r>
      <w:r w:rsidR="00FC101F">
        <w:t xml:space="preserve">s.r.o. </w:t>
      </w:r>
      <w:r w:rsidRPr="003459F7">
        <w:t>žádnou odpovědnost ani závazek vůči takové třetí osobě.</w:t>
      </w:r>
    </w:p>
    <w:p w:rsidR="0004048E" w:rsidRPr="003459F7" w:rsidRDefault="0004048E" w:rsidP="0004048E">
      <w:pPr>
        <w:pStyle w:val="Text1"/>
      </w:pPr>
    </w:p>
    <w:p w:rsidR="0004048E" w:rsidRPr="003459F7" w:rsidRDefault="0004048E" w:rsidP="0004048E">
      <w:r w:rsidRPr="003459F7">
        <w:t>V případě, že budete mít k výše uvedenému jakékoliv dotazy či připomínky, můžete se na nás kdykoliv s důvěrou obrátit.</w:t>
      </w:r>
    </w:p>
    <w:p w:rsidR="0004048E" w:rsidRPr="003459F7" w:rsidRDefault="0004048E" w:rsidP="0004048E"/>
    <w:p w:rsidR="0004048E" w:rsidRPr="003459F7" w:rsidRDefault="0004048E" w:rsidP="0004048E">
      <w:r w:rsidRPr="003459F7">
        <w:t>V úctě,</w:t>
      </w:r>
    </w:p>
    <w:p w:rsidR="0004048E" w:rsidRDefault="0004048E" w:rsidP="0004048E"/>
    <w:p w:rsidR="0004048E" w:rsidRPr="003B4531" w:rsidRDefault="00370D71" w:rsidP="00370D71">
      <w:pPr>
        <w:rPr>
          <w:b/>
        </w:rPr>
      </w:pPr>
      <w:r w:rsidRPr="003B4531">
        <w:rPr>
          <w:b/>
          <w:szCs w:val="22"/>
        </w:rPr>
        <w:t>HAVEL &amp; PARNERS s.r.o., advokátní kancelář</w:t>
      </w:r>
    </w:p>
    <w:sectPr w:rsidR="0004048E" w:rsidRPr="003B4531" w:rsidSect="00BB3350">
      <w:type w:val="continuous"/>
      <w:pgSz w:w="11907" w:h="16840" w:code="9"/>
      <w:pgMar w:top="1417" w:right="1275" w:bottom="1560" w:left="1417" w:header="567" w:footer="6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A5" w:rsidRDefault="00C53AA5">
      <w:r>
        <w:separator/>
      </w:r>
    </w:p>
  </w:endnote>
  <w:endnote w:type="continuationSeparator" w:id="0">
    <w:p w:rsidR="00C53AA5" w:rsidRDefault="00C5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D7" w:rsidRPr="003207D8" w:rsidRDefault="00E367D7" w:rsidP="001B0584">
    <w:pPr>
      <w:pStyle w:val="Zpat"/>
      <w:tabs>
        <w:tab w:val="clear" w:pos="9406"/>
        <w:tab w:val="right" w:pos="9072"/>
      </w:tabs>
      <w:rPr>
        <w:rFonts w:ascii="Arial" w:hAnsi="Arial" w:cs="Arial"/>
        <w:b/>
        <w:sz w:val="15"/>
        <w:szCs w:val="15"/>
      </w:rPr>
    </w:pPr>
    <w:r>
      <w:tab/>
    </w:r>
    <w:r>
      <w:tab/>
    </w:r>
    <w:r w:rsidRPr="003207D8">
      <w:rPr>
        <w:rStyle w:val="slostrnky"/>
        <w:rFonts w:ascii="Arial" w:hAnsi="Arial" w:cs="Arial"/>
        <w:b/>
        <w:sz w:val="15"/>
        <w:szCs w:val="15"/>
      </w:rPr>
      <w:fldChar w:fldCharType="begin"/>
    </w:r>
    <w:r w:rsidRPr="003207D8">
      <w:rPr>
        <w:rStyle w:val="slostrnky"/>
        <w:rFonts w:ascii="Arial" w:hAnsi="Arial" w:cs="Arial"/>
        <w:b/>
        <w:sz w:val="15"/>
        <w:szCs w:val="15"/>
      </w:rPr>
      <w:instrText xml:space="preserve"> PAGE </w:instrText>
    </w:r>
    <w:r w:rsidRPr="003207D8">
      <w:rPr>
        <w:rStyle w:val="slostrnky"/>
        <w:rFonts w:ascii="Arial" w:hAnsi="Arial" w:cs="Arial"/>
        <w:b/>
        <w:sz w:val="15"/>
        <w:szCs w:val="15"/>
      </w:rPr>
      <w:fldChar w:fldCharType="separate"/>
    </w:r>
    <w:r w:rsidR="00EF1500">
      <w:rPr>
        <w:rStyle w:val="slostrnky"/>
        <w:rFonts w:ascii="Arial" w:hAnsi="Arial" w:cs="Arial"/>
        <w:b/>
        <w:noProof/>
        <w:sz w:val="15"/>
        <w:szCs w:val="15"/>
      </w:rPr>
      <w:t>12</w:t>
    </w:r>
    <w:r w:rsidRPr="003207D8">
      <w:rPr>
        <w:rStyle w:val="slostrnky"/>
        <w:rFonts w:ascii="Arial" w:hAnsi="Arial" w:cs="Arial"/>
        <w:b/>
        <w:sz w:val="15"/>
        <w:szCs w:val="15"/>
      </w:rPr>
      <w:fldChar w:fldCharType="end"/>
    </w:r>
    <w:r w:rsidRPr="003207D8">
      <w:rPr>
        <w:rStyle w:val="slostrnky"/>
        <w:rFonts w:ascii="Arial" w:hAnsi="Arial" w:cs="Arial"/>
        <w:b/>
        <w:sz w:val="15"/>
        <w:szCs w:val="15"/>
      </w:rPr>
      <w:t xml:space="preserve"> z </w:t>
    </w:r>
    <w:r w:rsidRPr="003207D8">
      <w:rPr>
        <w:rStyle w:val="slostrnky"/>
        <w:rFonts w:ascii="Arial" w:hAnsi="Arial" w:cs="Arial"/>
        <w:b/>
        <w:sz w:val="15"/>
        <w:szCs w:val="15"/>
      </w:rPr>
      <w:fldChar w:fldCharType="begin"/>
    </w:r>
    <w:r w:rsidRPr="003207D8">
      <w:rPr>
        <w:rStyle w:val="slostrnky"/>
        <w:rFonts w:ascii="Arial" w:hAnsi="Arial" w:cs="Arial"/>
        <w:b/>
        <w:sz w:val="15"/>
        <w:szCs w:val="15"/>
      </w:rPr>
      <w:instrText xml:space="preserve"> NUMPAGES </w:instrText>
    </w:r>
    <w:r w:rsidRPr="003207D8">
      <w:rPr>
        <w:rStyle w:val="slostrnky"/>
        <w:rFonts w:ascii="Arial" w:hAnsi="Arial" w:cs="Arial"/>
        <w:b/>
        <w:sz w:val="15"/>
        <w:szCs w:val="15"/>
      </w:rPr>
      <w:fldChar w:fldCharType="separate"/>
    </w:r>
    <w:r w:rsidR="00EF1500">
      <w:rPr>
        <w:rStyle w:val="slostrnky"/>
        <w:rFonts w:ascii="Arial" w:hAnsi="Arial" w:cs="Arial"/>
        <w:b/>
        <w:noProof/>
        <w:sz w:val="15"/>
        <w:szCs w:val="15"/>
      </w:rPr>
      <w:t>12</w:t>
    </w:r>
    <w:r w:rsidRPr="003207D8">
      <w:rPr>
        <w:rStyle w:val="slostrnky"/>
        <w:rFonts w:ascii="Arial" w:hAnsi="Arial" w:cs="Arial"/>
        <w:b/>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D7" w:rsidRDefault="00E367D7">
    <w:pPr>
      <w:pStyle w:val="Zpat"/>
    </w:pPr>
    <w:r w:rsidRPr="00DC7CB8">
      <w:rPr>
        <w:noProof/>
        <w:color w:val="FFFFFF" w:themeColor="background1"/>
        <w:lang w:eastAsia="cs-CZ"/>
      </w:rPr>
      <w:drawing>
        <wp:anchor distT="0" distB="0" distL="114300" distR="114300" simplePos="0" relativeHeight="251665408" behindDoc="1" locked="1" layoutInCell="1" allowOverlap="1" wp14:anchorId="22AC402D" wp14:editId="4526C860">
          <wp:simplePos x="0" y="0"/>
          <wp:positionH relativeFrom="page">
            <wp:posOffset>-19050</wp:posOffset>
          </wp:positionH>
          <wp:positionV relativeFrom="page">
            <wp:posOffset>9283700</wp:posOffset>
          </wp:positionV>
          <wp:extent cx="7581900" cy="1442720"/>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442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A5" w:rsidRDefault="00C53AA5">
      <w:r>
        <w:separator/>
      </w:r>
    </w:p>
  </w:footnote>
  <w:footnote w:type="continuationSeparator" w:id="0">
    <w:p w:rsidR="00C53AA5" w:rsidRDefault="00C53AA5">
      <w:r>
        <w:continuationSeparator/>
      </w:r>
    </w:p>
  </w:footnote>
  <w:footnote w:id="1">
    <w:p w:rsidR="00DE6295" w:rsidRDefault="00DE6295">
      <w:pPr>
        <w:pStyle w:val="Textpoznpodarou"/>
      </w:pPr>
      <w:r>
        <w:rPr>
          <w:rStyle w:val="Znakapoznpodarou"/>
        </w:rPr>
        <w:footnoteRef/>
      </w:r>
      <w:r>
        <w:t xml:space="preserve"> Stejný závěr zopakoval NSS také ve svém rozsudku č. j. 8 AFS 60/2009-78 ze dne 31. 5. 2010.</w:t>
      </w:r>
    </w:p>
  </w:footnote>
  <w:footnote w:id="2">
    <w:p w:rsidR="007C315B" w:rsidRPr="00520923" w:rsidRDefault="007C315B">
      <w:pPr>
        <w:pStyle w:val="Textpoznpodarou"/>
      </w:pPr>
      <w:r>
        <w:rPr>
          <w:rStyle w:val="Znakapoznpodarou"/>
        </w:rPr>
        <w:footnoteRef/>
      </w:r>
      <w:r>
        <w:t xml:space="preserve"> V praxi před samotnou akvizicí společnosti probíhá rozsáhlé </w:t>
      </w:r>
      <w:proofErr w:type="spellStart"/>
      <w:r w:rsidR="00520923">
        <w:rPr>
          <w:i/>
        </w:rPr>
        <w:t>due</w:t>
      </w:r>
      <w:proofErr w:type="spellEnd"/>
      <w:r w:rsidR="00520923">
        <w:rPr>
          <w:i/>
        </w:rPr>
        <w:t xml:space="preserve"> diligence</w:t>
      </w:r>
      <w:r w:rsidR="00520923">
        <w:t>, resp. podrobný audit kupované společnosti, za účelem vyhodnocení veškerých rizik, vyhodnocení právního a ekonomického stavu kupované společnosti</w:t>
      </w:r>
      <w:r w:rsidR="00A10B0E">
        <w:t>, a tudíž za </w:t>
      </w:r>
      <w:r w:rsidR="00520923">
        <w:t xml:space="preserve">účelem usnadnění či vůbec umožnění realizace transakce. </w:t>
      </w:r>
    </w:p>
  </w:footnote>
  <w:footnote w:id="3">
    <w:p w:rsidR="00D44084" w:rsidRDefault="00D44084">
      <w:pPr>
        <w:pStyle w:val="Textpoznpodarou"/>
      </w:pPr>
      <w:r>
        <w:rPr>
          <w:rStyle w:val="Znakapoznpodarou"/>
        </w:rPr>
        <w:footnoteRef/>
      </w:r>
      <w:r>
        <w:t xml:space="preserve"> Důvodová zpráva dostupná z: </w:t>
      </w:r>
      <w:hyperlink r:id="rId1" w:history="1">
        <w:r w:rsidRPr="000226B3">
          <w:rPr>
            <w:rStyle w:val="Hypertextovodkaz"/>
            <w:sz w:val="18"/>
          </w:rPr>
          <w:t>https://www.psp.cz/sqw/text/tiskt.sqw?O=7&amp;CT=637&amp;CT1=0</w:t>
        </w:r>
      </w:hyperlink>
      <w:r>
        <w:t xml:space="preserve"> </w:t>
      </w:r>
    </w:p>
  </w:footnote>
  <w:footnote w:id="4">
    <w:p w:rsidR="007A4C74" w:rsidRDefault="007A4C74">
      <w:pPr>
        <w:pStyle w:val="Textpoznpodarou"/>
      </w:pPr>
      <w:r>
        <w:rPr>
          <w:rStyle w:val="Znakapoznpodarou"/>
        </w:rPr>
        <w:footnoteRef/>
      </w:r>
      <w:r>
        <w:t xml:space="preserve"> K tomu viz naše posouzení uvedené v bodě 6.1 tohoto stanoviska, že tato skutečnost sama o sobě neznamená, že zákonodárce mínil převod podílu společnosti vztáhnout pod režim ZZVZ. Lze totiž připustit, že zákonodárce naopak pouze nepovažoval za nezbytné výslovně zmínit také převod podílu nebo navyšování kapitálu zadavatele v společnostech, a to právě s ohledem na evropskou úpravu zadávání veřejných zakázek, která podíl v obchodní společnosti nezahrnuje pod definici „výrobku“, potažmo veřejné zakázky na dodávky. Jak rovněž vyplývá z důvodové zprávy k § 29 odst. 2 písm. l) ZZVZ, </w:t>
      </w:r>
      <w:r>
        <w:rPr>
          <w:b/>
        </w:rPr>
        <w:t>nové znění výjimek nemá zužovat, nýbrž naopak rozšířit rozsah výjimky oproti ZVZ</w:t>
      </w:r>
      <w:r>
        <w:t xml:space="preserve">: </w:t>
      </w:r>
      <w:r>
        <w:rPr>
          <w:i/>
        </w:rPr>
        <w:t>„</w:t>
      </w:r>
      <w:r w:rsidRPr="0023190F">
        <w:rPr>
          <w:i/>
        </w:rPr>
        <w:t xml:space="preserve">Oproti stávající úpravě </w:t>
      </w:r>
      <w:r w:rsidRPr="0023190F">
        <w:rPr>
          <w:b/>
          <w:i/>
        </w:rPr>
        <w:t>byla rozšířena výjimka</w:t>
      </w:r>
      <w:r w:rsidRPr="0023190F">
        <w:rPr>
          <w:i/>
        </w:rPr>
        <w:t xml:space="preserve"> o finanční služby souvisejícími se službami centrálních bank a operací prováděných pomocí Evropského nástroje finanční stability a Evropského stabilizačního mechanismu.</w:t>
      </w:r>
      <w:r>
        <w:rPr>
          <w:i/>
        </w:rPr>
        <w:t>“</w:t>
      </w:r>
    </w:p>
  </w:footnote>
  <w:footnote w:id="5">
    <w:p w:rsidR="00787206" w:rsidRPr="00975B83" w:rsidRDefault="00787206">
      <w:pPr>
        <w:pStyle w:val="Textpoznpodarou"/>
      </w:pPr>
      <w:r>
        <w:rPr>
          <w:rStyle w:val="Znakapoznpodarou"/>
        </w:rPr>
        <w:footnoteRef/>
      </w:r>
      <w:r>
        <w:t xml:space="preserve"> </w:t>
      </w:r>
      <w:r w:rsidR="00975B83">
        <w:t xml:space="preserve">PODEŠVA, V.; SOMMER, L. a kol. </w:t>
      </w:r>
      <w:r w:rsidR="00975B83">
        <w:rPr>
          <w:i/>
        </w:rPr>
        <w:t xml:space="preserve">Zákon o zadávání veřejných zakázek. Komentář. </w:t>
      </w:r>
      <w:r w:rsidR="00975B83">
        <w:t xml:space="preserve">Praha: </w:t>
      </w:r>
      <w:proofErr w:type="spellStart"/>
      <w:r w:rsidR="00975B83">
        <w:t>Wolters</w:t>
      </w:r>
      <w:proofErr w:type="spellEnd"/>
      <w:r w:rsidR="00975B83">
        <w:t xml:space="preserve"> </w:t>
      </w:r>
      <w:proofErr w:type="spellStart"/>
      <w:r w:rsidR="00975B83">
        <w:t>Kluwer</w:t>
      </w:r>
      <w:proofErr w:type="spellEnd"/>
      <w:r w:rsidR="00975B83">
        <w:t xml:space="preserve"> (ČR), 2016. Dostupné z: ASPI [informační systém].</w:t>
      </w:r>
    </w:p>
  </w:footnote>
  <w:footnote w:id="6">
    <w:p w:rsidR="00BA6152" w:rsidRDefault="00BA6152">
      <w:pPr>
        <w:pStyle w:val="Textpoznpodarou"/>
      </w:pPr>
      <w:r>
        <w:rPr>
          <w:rStyle w:val="Znakapoznpodarou"/>
        </w:rPr>
        <w:footnoteRef/>
      </w:r>
      <w:r>
        <w:t xml:space="preserve"> </w:t>
      </w:r>
      <w:r w:rsidRPr="00BA6152">
        <w:t>DVOŘÁK, D.; MACHUREK, T. a kol. Zákon o zadávání veřejných zakázek. 1. vydání. Praha: Nakladatelství C. H. Beck, 2017, s. 387</w:t>
      </w:r>
    </w:p>
  </w:footnote>
  <w:footnote w:id="7">
    <w:p w:rsidR="001D7210" w:rsidRDefault="001D7210">
      <w:pPr>
        <w:pStyle w:val="Textpoznpodarou"/>
      </w:pPr>
      <w:r>
        <w:rPr>
          <w:rStyle w:val="Znakapoznpodarou"/>
        </w:rPr>
        <w:footnoteRef/>
      </w:r>
      <w:r>
        <w:t xml:space="preserve"> Informace o této veřejné zakázce jsou dostupné na profilu zadavatele </w:t>
      </w:r>
      <w:hyperlink r:id="rId2" w:history="1">
        <w:r w:rsidRPr="000226B3">
          <w:rPr>
            <w:rStyle w:val="Hypertextovodkaz"/>
            <w:sz w:val="18"/>
          </w:rPr>
          <w:t>https://zakazky.cenakhk.cz/contract_display_3632.html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D7" w:rsidRPr="004620D9" w:rsidRDefault="00E367D7" w:rsidP="00840E59">
    <w:pPr>
      <w:tabs>
        <w:tab w:val="right" w:pos="19562"/>
      </w:tabs>
      <w:spacing w:before="0" w:after="0" w:line="180" w:lineRule="atLeast"/>
      <w:rPr>
        <w:b/>
        <w:sz w:val="15"/>
        <w:szCs w:val="15"/>
      </w:rPr>
    </w:pPr>
    <w:r w:rsidRPr="004620D9">
      <w:rPr>
        <w:b/>
        <w:sz w:val="15"/>
        <w:szCs w:val="15"/>
      </w:rPr>
      <w:t>H</w:t>
    </w:r>
    <w:r>
      <w:rPr>
        <w:b/>
        <w:sz w:val="15"/>
        <w:szCs w:val="15"/>
      </w:rPr>
      <w:t>AVEL</w:t>
    </w:r>
    <w:r w:rsidRPr="004620D9">
      <w:rPr>
        <w:b/>
        <w:sz w:val="15"/>
        <w:szCs w:val="15"/>
      </w:rPr>
      <w:t xml:space="preserve"> &amp; P</w:t>
    </w:r>
    <w:r>
      <w:rPr>
        <w:b/>
        <w:sz w:val="15"/>
        <w:szCs w:val="15"/>
      </w:rPr>
      <w:t>ARTNERS</w:t>
    </w:r>
    <w:r w:rsidRPr="004620D9">
      <w:rPr>
        <w:b/>
        <w:sz w:val="15"/>
        <w:szCs w:val="15"/>
      </w:rPr>
      <w:t xml:space="preserve"> s.r.o.</w:t>
    </w:r>
    <w:r w:rsidRPr="004620D9">
      <w:rPr>
        <w:b/>
        <w:sz w:val="15"/>
        <w:szCs w:val="15"/>
      </w:rPr>
      <w:tab/>
    </w:r>
    <w:r>
      <w:rPr>
        <w:b/>
        <w:sz w:val="15"/>
        <w:szCs w:val="15"/>
      </w:rPr>
      <w:tab/>
      <w:t>Důvěrné</w:t>
    </w:r>
  </w:p>
  <w:p w:rsidR="00E367D7" w:rsidRPr="003207D8" w:rsidRDefault="00E367D7" w:rsidP="0039285D">
    <w:pPr>
      <w:tabs>
        <w:tab w:val="right" w:pos="9072"/>
      </w:tabs>
      <w:spacing w:before="0" w:after="0" w:line="180" w:lineRule="atLeast"/>
      <w:rPr>
        <w:rFonts w:ascii="Arial" w:hAnsi="Arial" w:cs="Arial"/>
        <w:sz w:val="15"/>
        <w:szCs w:val="15"/>
      </w:rPr>
    </w:pPr>
    <w:r w:rsidRPr="004620D9">
      <w:rPr>
        <w:b/>
        <w:sz w:val="15"/>
        <w:szCs w:val="15"/>
      </w:rPr>
      <w:t>Advokátní kancelář</w:t>
    </w:r>
    <w:r w:rsidRPr="003207D8">
      <w:rPr>
        <w:rFonts w:ascii="Arial" w:hAnsi="Arial" w:cs="Arial"/>
        <w:sz w:val="15"/>
        <w:szCs w:val="15"/>
      </w:rPr>
      <w:tab/>
    </w:r>
  </w:p>
  <w:p w:rsidR="00E367D7" w:rsidRPr="003207D8" w:rsidRDefault="00E367D7" w:rsidP="008337B4">
    <w:pPr>
      <w:tabs>
        <w:tab w:val="right" w:pos="9072"/>
      </w:tabs>
      <w:spacing w:before="0" w:after="0" w:line="180" w:lineRule="atLeast"/>
      <w:rPr>
        <w:rFonts w:ascii="Arial" w:hAnsi="Arial" w:cs="Arial"/>
        <w:sz w:val="15"/>
        <w:szCs w:val="15"/>
      </w:rPr>
    </w:pPr>
    <w:r w:rsidRPr="003207D8">
      <w:rPr>
        <w:rFonts w:ascii="Arial" w:hAnsi="Arial" w:cs="Arial"/>
        <w:sz w:val="15"/>
        <w:szCs w:val="15"/>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D7" w:rsidRDefault="00E367D7">
    <w:pPr>
      <w:pStyle w:val="Zhlav"/>
    </w:pPr>
    <w:r>
      <w:rPr>
        <w:rFonts w:cs="Arial"/>
        <w:noProof/>
        <w:sz w:val="15"/>
        <w:lang w:eastAsia="cs-CZ"/>
      </w:rPr>
      <w:drawing>
        <wp:anchor distT="0" distB="0" distL="114300" distR="114300" simplePos="0" relativeHeight="251663360" behindDoc="1" locked="0" layoutInCell="1" allowOverlap="1" wp14:anchorId="6649C987" wp14:editId="37C52F16">
          <wp:simplePos x="0" y="0"/>
          <wp:positionH relativeFrom="column">
            <wp:posOffset>-912164</wp:posOffset>
          </wp:positionH>
          <wp:positionV relativeFrom="paragraph">
            <wp:posOffset>-358720</wp:posOffset>
          </wp:positionV>
          <wp:extent cx="7546489" cy="2696044"/>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Grafika_dtp\PP slide o kancelari\TEMPLATE_NEW\hlavicka_CZ.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6489" cy="2696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165"/>
    <w:multiLevelType w:val="multilevel"/>
    <w:tmpl w:val="54361FF4"/>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Nadpis11"/>
      <w:lvlText w:val="%1.%2"/>
      <w:lvlJc w:val="left"/>
      <w:pPr>
        <w:tabs>
          <w:tab w:val="num" w:pos="1276"/>
        </w:tabs>
        <w:ind w:left="1276" w:hanging="425"/>
      </w:pPr>
      <w:rPr>
        <w:rFonts w:ascii="Times New Roman" w:hAnsi="Times New Roman" w:hint="default"/>
        <w:color w:val="auto"/>
        <w:sz w:val="22"/>
      </w:rPr>
    </w:lvl>
    <w:lvl w:ilvl="2">
      <w:start w:val="1"/>
      <w:numFmt w:val="decimal"/>
      <w:pStyle w:val="Nadpis111"/>
      <w:lvlText w:val="%1.%2.%3"/>
      <w:lvlJc w:val="left"/>
      <w:pPr>
        <w:tabs>
          <w:tab w:val="num" w:pos="6947"/>
        </w:tabs>
        <w:ind w:left="6947" w:hanging="567"/>
      </w:pPr>
      <w:rPr>
        <w:rFonts w:ascii="Times New Roman" w:hAnsi="Times New Roman" w:hint="default"/>
        <w:b/>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
    <w:nsid w:val="18D901F3"/>
    <w:multiLevelType w:val="hybridMultilevel"/>
    <w:tmpl w:val="352C5C72"/>
    <w:lvl w:ilvl="0" w:tplc="8326E082">
      <w:start w:val="1"/>
      <w:numFmt w:val="lowerRoman"/>
      <w:lvlText w:val="(%1)"/>
      <w:lvlJc w:val="left"/>
      <w:pPr>
        <w:ind w:left="1287" w:hanging="360"/>
      </w:pPr>
      <w:rPr>
        <w:rFonts w:hint="default"/>
        <w:b/>
        <w:i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27081917"/>
    <w:multiLevelType w:val="hybridMultilevel"/>
    <w:tmpl w:val="CF4E5E50"/>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9D3A20E8">
      <w:start w:val="1"/>
      <w:numFmt w:val="lowerLetter"/>
      <w:lvlText w:val="%3)"/>
      <w:lvlJc w:val="left"/>
      <w:pPr>
        <w:ind w:left="3294" w:hanging="180"/>
      </w:pPr>
      <w:rPr>
        <w:rFonts w:hint="default"/>
        <w:b/>
      </w:r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nsid w:val="2E2D3BFA"/>
    <w:multiLevelType w:val="hybridMultilevel"/>
    <w:tmpl w:val="CB9E06F6"/>
    <w:lvl w:ilvl="0" w:tplc="671E6846">
      <w:start w:val="1"/>
      <w:numFmt w:val="bullet"/>
      <w:pStyle w:val="Odrazka111"/>
      <w:lvlText w:val="-"/>
      <w:lvlJc w:val="left"/>
      <w:pPr>
        <w:ind w:left="2563" w:hanging="360"/>
      </w:pPr>
      <w:rPr>
        <w:rFonts w:ascii="Times New Roman" w:hAnsi="Times New Roman" w:cs="Times New Roman" w:hint="default"/>
        <w:b/>
        <w:i w:val="0"/>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nsid w:val="431D708F"/>
    <w:multiLevelType w:val="hybridMultilevel"/>
    <w:tmpl w:val="2E6E7A46"/>
    <w:lvl w:ilvl="0" w:tplc="4526501A">
      <w:start w:val="1"/>
      <w:numFmt w:val="lowerLetter"/>
      <w:pStyle w:val="Odrazkaa111"/>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nsid w:val="58337308"/>
    <w:multiLevelType w:val="hybridMultilevel"/>
    <w:tmpl w:val="DEFC0F66"/>
    <w:lvl w:ilvl="0" w:tplc="F8544B34">
      <w:start w:val="1"/>
      <w:numFmt w:val="bullet"/>
      <w:pStyle w:val="Odrazka11"/>
      <w:lvlText w:val="-"/>
      <w:lvlJc w:val="left"/>
      <w:pPr>
        <w:ind w:left="1854" w:hanging="360"/>
      </w:pPr>
      <w:rPr>
        <w:rFonts w:ascii="Times New Roman" w:hAnsi="Times New Roman" w:cs="Times New Roman" w:hint="default"/>
        <w:b/>
        <w:i w:val="0"/>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nsid w:val="5AF70EE2"/>
    <w:multiLevelType w:val="hybridMultilevel"/>
    <w:tmpl w:val="6C1E4672"/>
    <w:lvl w:ilvl="0" w:tplc="3A227616">
      <w:start w:val="1"/>
      <w:numFmt w:val="bullet"/>
      <w:lvlText w:val="-"/>
      <w:lvlJc w:val="left"/>
      <w:pPr>
        <w:ind w:left="1287" w:hanging="360"/>
      </w:pPr>
      <w:rPr>
        <w:rFonts w:ascii="Arial" w:hAnsi="Aria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5B9A6464"/>
    <w:multiLevelType w:val="hybridMultilevel"/>
    <w:tmpl w:val="2B18A074"/>
    <w:lvl w:ilvl="0" w:tplc="3A227616">
      <w:start w:val="1"/>
      <w:numFmt w:val="bullet"/>
      <w:lvlText w:val="-"/>
      <w:lvlJc w:val="left"/>
      <w:pPr>
        <w:ind w:left="1287" w:hanging="360"/>
      </w:pPr>
      <w:rPr>
        <w:rFonts w:ascii="Arial" w:hAnsi="Aria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617F224E"/>
    <w:multiLevelType w:val="hybridMultilevel"/>
    <w:tmpl w:val="43BE530A"/>
    <w:lvl w:ilvl="0" w:tplc="874618FE">
      <w:start w:val="1"/>
      <w:numFmt w:val="lowerLetter"/>
      <w:pStyle w:val="Odrazkaa1"/>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10">
    <w:nsid w:val="6FA4279B"/>
    <w:multiLevelType w:val="hybridMultilevel"/>
    <w:tmpl w:val="54640A6A"/>
    <w:lvl w:ilvl="0" w:tplc="0512E8AC">
      <w:start w:val="1"/>
      <w:numFmt w:val="bullet"/>
      <w:pStyle w:val="Odrazka1"/>
      <w:lvlText w:val="-"/>
      <w:lvlJc w:val="left"/>
      <w:pPr>
        <w:ind w:left="1287" w:hanging="360"/>
      </w:pPr>
      <w:rPr>
        <w:rFonts w:ascii="Times New Roman" w:hAnsi="Times New Roman" w:cs="Times New Roman"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7FDA11D6"/>
    <w:multiLevelType w:val="hybridMultilevel"/>
    <w:tmpl w:val="7556D0EE"/>
    <w:lvl w:ilvl="0" w:tplc="EE946006">
      <w:start w:val="1"/>
      <w:numFmt w:val="lowerLetter"/>
      <w:pStyle w:val="Odrazkaa11"/>
      <w:lvlText w:val="(%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num w:numId="1">
    <w:abstractNumId w:val="4"/>
  </w:num>
  <w:num w:numId="2">
    <w:abstractNumId w:val="0"/>
  </w:num>
  <w:num w:numId="3">
    <w:abstractNumId w:val="9"/>
  </w:num>
  <w:num w:numId="4">
    <w:abstractNumId w:val="10"/>
  </w:num>
  <w:num w:numId="5">
    <w:abstractNumId w:val="3"/>
  </w:num>
  <w:num w:numId="6">
    <w:abstractNumId w:val="6"/>
  </w:num>
  <w:num w:numId="7">
    <w:abstractNumId w:val="5"/>
  </w:num>
  <w:num w:numId="8">
    <w:abstractNumId w:val="11"/>
  </w:num>
  <w:num w:numId="9">
    <w:abstractNumId w:val="1"/>
  </w:num>
  <w:num w:numId="10">
    <w:abstractNumId w:val="8"/>
  </w:num>
  <w:num w:numId="11">
    <w:abstractNumId w:val="7"/>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C6"/>
    <w:rsid w:val="00000084"/>
    <w:rsid w:val="0000037C"/>
    <w:rsid w:val="0000086C"/>
    <w:rsid w:val="00000BDF"/>
    <w:rsid w:val="00000C3B"/>
    <w:rsid w:val="0000103E"/>
    <w:rsid w:val="00001187"/>
    <w:rsid w:val="00001F71"/>
    <w:rsid w:val="00002576"/>
    <w:rsid w:val="00002A44"/>
    <w:rsid w:val="00002E41"/>
    <w:rsid w:val="0000332C"/>
    <w:rsid w:val="0000446E"/>
    <w:rsid w:val="00004472"/>
    <w:rsid w:val="000048BB"/>
    <w:rsid w:val="0000631B"/>
    <w:rsid w:val="00006CAA"/>
    <w:rsid w:val="000070E1"/>
    <w:rsid w:val="00010268"/>
    <w:rsid w:val="00010DE2"/>
    <w:rsid w:val="00010EFD"/>
    <w:rsid w:val="00012237"/>
    <w:rsid w:val="00012B3C"/>
    <w:rsid w:val="00012EF3"/>
    <w:rsid w:val="00013B38"/>
    <w:rsid w:val="00013F02"/>
    <w:rsid w:val="000142D0"/>
    <w:rsid w:val="0001430C"/>
    <w:rsid w:val="00015020"/>
    <w:rsid w:val="00015A60"/>
    <w:rsid w:val="00015B61"/>
    <w:rsid w:val="00016C0B"/>
    <w:rsid w:val="0001783E"/>
    <w:rsid w:val="0002033F"/>
    <w:rsid w:val="000208D9"/>
    <w:rsid w:val="00021114"/>
    <w:rsid w:val="000212B6"/>
    <w:rsid w:val="00023269"/>
    <w:rsid w:val="000237C1"/>
    <w:rsid w:val="000245C5"/>
    <w:rsid w:val="00024D3B"/>
    <w:rsid w:val="00025362"/>
    <w:rsid w:val="000256E9"/>
    <w:rsid w:val="00026014"/>
    <w:rsid w:val="00026740"/>
    <w:rsid w:val="00026D33"/>
    <w:rsid w:val="0002769C"/>
    <w:rsid w:val="0002797D"/>
    <w:rsid w:val="0003113B"/>
    <w:rsid w:val="00031C48"/>
    <w:rsid w:val="00032346"/>
    <w:rsid w:val="00032477"/>
    <w:rsid w:val="0003270D"/>
    <w:rsid w:val="00032F27"/>
    <w:rsid w:val="000341CF"/>
    <w:rsid w:val="00034A83"/>
    <w:rsid w:val="00034CE8"/>
    <w:rsid w:val="00035148"/>
    <w:rsid w:val="0003522C"/>
    <w:rsid w:val="0003543E"/>
    <w:rsid w:val="00035661"/>
    <w:rsid w:val="00035E8F"/>
    <w:rsid w:val="0003612E"/>
    <w:rsid w:val="000368F9"/>
    <w:rsid w:val="000371BA"/>
    <w:rsid w:val="00037267"/>
    <w:rsid w:val="000373FF"/>
    <w:rsid w:val="00037CF1"/>
    <w:rsid w:val="0004048E"/>
    <w:rsid w:val="000406FB"/>
    <w:rsid w:val="000410C6"/>
    <w:rsid w:val="00041B50"/>
    <w:rsid w:val="00041E9A"/>
    <w:rsid w:val="000423BF"/>
    <w:rsid w:val="00042618"/>
    <w:rsid w:val="00042D1F"/>
    <w:rsid w:val="00043D9A"/>
    <w:rsid w:val="00043EA7"/>
    <w:rsid w:val="00044F58"/>
    <w:rsid w:val="000450B2"/>
    <w:rsid w:val="00045161"/>
    <w:rsid w:val="00045388"/>
    <w:rsid w:val="00045636"/>
    <w:rsid w:val="000459F2"/>
    <w:rsid w:val="00045B0C"/>
    <w:rsid w:val="0004680F"/>
    <w:rsid w:val="00047C65"/>
    <w:rsid w:val="00047E00"/>
    <w:rsid w:val="0005024F"/>
    <w:rsid w:val="00050515"/>
    <w:rsid w:val="00051B77"/>
    <w:rsid w:val="00051CFE"/>
    <w:rsid w:val="000520E5"/>
    <w:rsid w:val="00052B83"/>
    <w:rsid w:val="00053E12"/>
    <w:rsid w:val="00054CA4"/>
    <w:rsid w:val="0005522C"/>
    <w:rsid w:val="00055438"/>
    <w:rsid w:val="00055AFF"/>
    <w:rsid w:val="00055CA6"/>
    <w:rsid w:val="0005659A"/>
    <w:rsid w:val="00056EEA"/>
    <w:rsid w:val="00060312"/>
    <w:rsid w:val="0006054B"/>
    <w:rsid w:val="00060FD2"/>
    <w:rsid w:val="000621B3"/>
    <w:rsid w:val="00062A8A"/>
    <w:rsid w:val="00062DC6"/>
    <w:rsid w:val="00063180"/>
    <w:rsid w:val="0006350B"/>
    <w:rsid w:val="00064853"/>
    <w:rsid w:val="00064B21"/>
    <w:rsid w:val="00064E61"/>
    <w:rsid w:val="00064F38"/>
    <w:rsid w:val="000650F7"/>
    <w:rsid w:val="000657F8"/>
    <w:rsid w:val="00065B4C"/>
    <w:rsid w:val="0007089F"/>
    <w:rsid w:val="00070BE7"/>
    <w:rsid w:val="0007103A"/>
    <w:rsid w:val="000711B6"/>
    <w:rsid w:val="000713ED"/>
    <w:rsid w:val="0007173A"/>
    <w:rsid w:val="00074024"/>
    <w:rsid w:val="00074064"/>
    <w:rsid w:val="00074111"/>
    <w:rsid w:val="0007429C"/>
    <w:rsid w:val="00074BC1"/>
    <w:rsid w:val="000762D1"/>
    <w:rsid w:val="00077F15"/>
    <w:rsid w:val="0008016B"/>
    <w:rsid w:val="00080170"/>
    <w:rsid w:val="00080823"/>
    <w:rsid w:val="00081A46"/>
    <w:rsid w:val="00081C2E"/>
    <w:rsid w:val="00081E72"/>
    <w:rsid w:val="00082224"/>
    <w:rsid w:val="0008252C"/>
    <w:rsid w:val="000825B6"/>
    <w:rsid w:val="00082662"/>
    <w:rsid w:val="00082757"/>
    <w:rsid w:val="00082C08"/>
    <w:rsid w:val="00083134"/>
    <w:rsid w:val="000831B6"/>
    <w:rsid w:val="0008372C"/>
    <w:rsid w:val="00083E86"/>
    <w:rsid w:val="0008421F"/>
    <w:rsid w:val="000860B8"/>
    <w:rsid w:val="000868F3"/>
    <w:rsid w:val="00086A1D"/>
    <w:rsid w:val="000873A7"/>
    <w:rsid w:val="00087644"/>
    <w:rsid w:val="00087704"/>
    <w:rsid w:val="00087E23"/>
    <w:rsid w:val="000904B7"/>
    <w:rsid w:val="000905A4"/>
    <w:rsid w:val="00090C3D"/>
    <w:rsid w:val="00090C4B"/>
    <w:rsid w:val="00091747"/>
    <w:rsid w:val="00091A58"/>
    <w:rsid w:val="000920A9"/>
    <w:rsid w:val="00092746"/>
    <w:rsid w:val="00092CAF"/>
    <w:rsid w:val="000945D3"/>
    <w:rsid w:val="000946A7"/>
    <w:rsid w:val="00095994"/>
    <w:rsid w:val="00096020"/>
    <w:rsid w:val="00096DF7"/>
    <w:rsid w:val="00097C4C"/>
    <w:rsid w:val="00097DA5"/>
    <w:rsid w:val="00097FC2"/>
    <w:rsid w:val="000A050F"/>
    <w:rsid w:val="000A106B"/>
    <w:rsid w:val="000A18B7"/>
    <w:rsid w:val="000A1BD9"/>
    <w:rsid w:val="000A1EF3"/>
    <w:rsid w:val="000A23F8"/>
    <w:rsid w:val="000A3167"/>
    <w:rsid w:val="000A34F1"/>
    <w:rsid w:val="000A3D40"/>
    <w:rsid w:val="000A503A"/>
    <w:rsid w:val="000A5519"/>
    <w:rsid w:val="000A55B8"/>
    <w:rsid w:val="000A63AC"/>
    <w:rsid w:val="000A6494"/>
    <w:rsid w:val="000A6795"/>
    <w:rsid w:val="000A7B2A"/>
    <w:rsid w:val="000B0B1B"/>
    <w:rsid w:val="000B25CC"/>
    <w:rsid w:val="000B332D"/>
    <w:rsid w:val="000B3F30"/>
    <w:rsid w:val="000B4CE9"/>
    <w:rsid w:val="000B4CFF"/>
    <w:rsid w:val="000B4E61"/>
    <w:rsid w:val="000B5047"/>
    <w:rsid w:val="000B59B3"/>
    <w:rsid w:val="000B5F50"/>
    <w:rsid w:val="000B60E9"/>
    <w:rsid w:val="000B6A30"/>
    <w:rsid w:val="000B7C8B"/>
    <w:rsid w:val="000B7DFB"/>
    <w:rsid w:val="000C0273"/>
    <w:rsid w:val="000C09EE"/>
    <w:rsid w:val="000C1990"/>
    <w:rsid w:val="000C1C2E"/>
    <w:rsid w:val="000C2CD4"/>
    <w:rsid w:val="000C31AA"/>
    <w:rsid w:val="000C3E1A"/>
    <w:rsid w:val="000C4FFB"/>
    <w:rsid w:val="000C649D"/>
    <w:rsid w:val="000C666B"/>
    <w:rsid w:val="000C690B"/>
    <w:rsid w:val="000C7FEE"/>
    <w:rsid w:val="000D03B6"/>
    <w:rsid w:val="000D0A28"/>
    <w:rsid w:val="000D0A31"/>
    <w:rsid w:val="000D0AFD"/>
    <w:rsid w:val="000D13DB"/>
    <w:rsid w:val="000D1447"/>
    <w:rsid w:val="000D155C"/>
    <w:rsid w:val="000D1589"/>
    <w:rsid w:val="000D183A"/>
    <w:rsid w:val="000D2374"/>
    <w:rsid w:val="000D3188"/>
    <w:rsid w:val="000D32EE"/>
    <w:rsid w:val="000D39E9"/>
    <w:rsid w:val="000D3C7A"/>
    <w:rsid w:val="000D522D"/>
    <w:rsid w:val="000D583B"/>
    <w:rsid w:val="000D5D00"/>
    <w:rsid w:val="000D6204"/>
    <w:rsid w:val="000D6F14"/>
    <w:rsid w:val="000D7535"/>
    <w:rsid w:val="000D7DEA"/>
    <w:rsid w:val="000E1A13"/>
    <w:rsid w:val="000E2AD4"/>
    <w:rsid w:val="000E3356"/>
    <w:rsid w:val="000E34B0"/>
    <w:rsid w:val="000E3997"/>
    <w:rsid w:val="000E3BFB"/>
    <w:rsid w:val="000E3C84"/>
    <w:rsid w:val="000E443F"/>
    <w:rsid w:val="000E5C1D"/>
    <w:rsid w:val="000E6627"/>
    <w:rsid w:val="000E66DF"/>
    <w:rsid w:val="000E70C6"/>
    <w:rsid w:val="000E753F"/>
    <w:rsid w:val="000F114D"/>
    <w:rsid w:val="000F17FB"/>
    <w:rsid w:val="000F1BC5"/>
    <w:rsid w:val="000F2184"/>
    <w:rsid w:val="000F2261"/>
    <w:rsid w:val="000F275D"/>
    <w:rsid w:val="000F2E2E"/>
    <w:rsid w:val="000F3431"/>
    <w:rsid w:val="000F37EB"/>
    <w:rsid w:val="000F38A6"/>
    <w:rsid w:val="000F4A4B"/>
    <w:rsid w:val="000F4F18"/>
    <w:rsid w:val="000F5591"/>
    <w:rsid w:val="000F5CD8"/>
    <w:rsid w:val="000F5F2C"/>
    <w:rsid w:val="000F5FAE"/>
    <w:rsid w:val="000F67F3"/>
    <w:rsid w:val="000F6812"/>
    <w:rsid w:val="000F701E"/>
    <w:rsid w:val="001001BB"/>
    <w:rsid w:val="001018D1"/>
    <w:rsid w:val="00101C4C"/>
    <w:rsid w:val="00101E5A"/>
    <w:rsid w:val="00102332"/>
    <w:rsid w:val="001026C8"/>
    <w:rsid w:val="00103DD0"/>
    <w:rsid w:val="00104CC0"/>
    <w:rsid w:val="00105527"/>
    <w:rsid w:val="00105788"/>
    <w:rsid w:val="0010598C"/>
    <w:rsid w:val="00106320"/>
    <w:rsid w:val="001069B8"/>
    <w:rsid w:val="00106A53"/>
    <w:rsid w:val="00107003"/>
    <w:rsid w:val="00107F40"/>
    <w:rsid w:val="001102FA"/>
    <w:rsid w:val="00110FF4"/>
    <w:rsid w:val="00111143"/>
    <w:rsid w:val="001112A0"/>
    <w:rsid w:val="001121E1"/>
    <w:rsid w:val="00113FCF"/>
    <w:rsid w:val="001145DB"/>
    <w:rsid w:val="00114750"/>
    <w:rsid w:val="00114CAA"/>
    <w:rsid w:val="001154F9"/>
    <w:rsid w:val="00116A7C"/>
    <w:rsid w:val="001170F2"/>
    <w:rsid w:val="001203CB"/>
    <w:rsid w:val="00120624"/>
    <w:rsid w:val="001206B5"/>
    <w:rsid w:val="0012078A"/>
    <w:rsid w:val="00120EBC"/>
    <w:rsid w:val="001210AE"/>
    <w:rsid w:val="00122984"/>
    <w:rsid w:val="001230F1"/>
    <w:rsid w:val="00123357"/>
    <w:rsid w:val="00123B63"/>
    <w:rsid w:val="00124805"/>
    <w:rsid w:val="0012489F"/>
    <w:rsid w:val="001254B9"/>
    <w:rsid w:val="0012594E"/>
    <w:rsid w:val="00126170"/>
    <w:rsid w:val="00126341"/>
    <w:rsid w:val="00126BCC"/>
    <w:rsid w:val="00127319"/>
    <w:rsid w:val="001302A8"/>
    <w:rsid w:val="00130B65"/>
    <w:rsid w:val="0013143F"/>
    <w:rsid w:val="00132A26"/>
    <w:rsid w:val="00134909"/>
    <w:rsid w:val="00134BFB"/>
    <w:rsid w:val="001356E1"/>
    <w:rsid w:val="00135E79"/>
    <w:rsid w:val="00137032"/>
    <w:rsid w:val="0013720F"/>
    <w:rsid w:val="00137F32"/>
    <w:rsid w:val="00140075"/>
    <w:rsid w:val="00140852"/>
    <w:rsid w:val="00141C5B"/>
    <w:rsid w:val="00142B44"/>
    <w:rsid w:val="00142B9E"/>
    <w:rsid w:val="00143039"/>
    <w:rsid w:val="00143041"/>
    <w:rsid w:val="00144A10"/>
    <w:rsid w:val="00144A80"/>
    <w:rsid w:val="001456C6"/>
    <w:rsid w:val="001463A9"/>
    <w:rsid w:val="00147189"/>
    <w:rsid w:val="001479EB"/>
    <w:rsid w:val="00147D7D"/>
    <w:rsid w:val="00150D8D"/>
    <w:rsid w:val="0015178C"/>
    <w:rsid w:val="00151EB7"/>
    <w:rsid w:val="00152E9F"/>
    <w:rsid w:val="0015384B"/>
    <w:rsid w:val="001538BB"/>
    <w:rsid w:val="00153B23"/>
    <w:rsid w:val="00153D13"/>
    <w:rsid w:val="00154297"/>
    <w:rsid w:val="001552C3"/>
    <w:rsid w:val="00156075"/>
    <w:rsid w:val="001578A6"/>
    <w:rsid w:val="001578BA"/>
    <w:rsid w:val="00157E37"/>
    <w:rsid w:val="00157F67"/>
    <w:rsid w:val="00160710"/>
    <w:rsid w:val="001622ED"/>
    <w:rsid w:val="00163327"/>
    <w:rsid w:val="00163794"/>
    <w:rsid w:val="0016387D"/>
    <w:rsid w:val="00163952"/>
    <w:rsid w:val="001639A0"/>
    <w:rsid w:val="00163AA1"/>
    <w:rsid w:val="00163F5A"/>
    <w:rsid w:val="00163FEC"/>
    <w:rsid w:val="001640D0"/>
    <w:rsid w:val="00164110"/>
    <w:rsid w:val="00164CE8"/>
    <w:rsid w:val="00164D57"/>
    <w:rsid w:val="001659AA"/>
    <w:rsid w:val="001664E3"/>
    <w:rsid w:val="00166CA8"/>
    <w:rsid w:val="0016788D"/>
    <w:rsid w:val="00171AB3"/>
    <w:rsid w:val="00171AEF"/>
    <w:rsid w:val="00171ED1"/>
    <w:rsid w:val="00172587"/>
    <w:rsid w:val="0017265D"/>
    <w:rsid w:val="00172B02"/>
    <w:rsid w:val="0017372F"/>
    <w:rsid w:val="001738F9"/>
    <w:rsid w:val="001740ED"/>
    <w:rsid w:val="00174998"/>
    <w:rsid w:val="0017597A"/>
    <w:rsid w:val="00175CD4"/>
    <w:rsid w:val="001763B6"/>
    <w:rsid w:val="00176819"/>
    <w:rsid w:val="001776B0"/>
    <w:rsid w:val="00177AC1"/>
    <w:rsid w:val="001818CB"/>
    <w:rsid w:val="00181AE9"/>
    <w:rsid w:val="00181B2D"/>
    <w:rsid w:val="001823BB"/>
    <w:rsid w:val="001840E5"/>
    <w:rsid w:val="00184339"/>
    <w:rsid w:val="00185716"/>
    <w:rsid w:val="00185780"/>
    <w:rsid w:val="00186BED"/>
    <w:rsid w:val="00187EAA"/>
    <w:rsid w:val="001903DA"/>
    <w:rsid w:val="00190A8B"/>
    <w:rsid w:val="0019107A"/>
    <w:rsid w:val="001916F3"/>
    <w:rsid w:val="00191F46"/>
    <w:rsid w:val="001934E9"/>
    <w:rsid w:val="00193713"/>
    <w:rsid w:val="001938A0"/>
    <w:rsid w:val="00193D8F"/>
    <w:rsid w:val="0019415A"/>
    <w:rsid w:val="00194FCB"/>
    <w:rsid w:val="00195E54"/>
    <w:rsid w:val="00196419"/>
    <w:rsid w:val="00196800"/>
    <w:rsid w:val="00196F9E"/>
    <w:rsid w:val="00197729"/>
    <w:rsid w:val="001979AA"/>
    <w:rsid w:val="001A0803"/>
    <w:rsid w:val="001A1FAE"/>
    <w:rsid w:val="001A23E7"/>
    <w:rsid w:val="001A247A"/>
    <w:rsid w:val="001A2B70"/>
    <w:rsid w:val="001A2F5A"/>
    <w:rsid w:val="001A310B"/>
    <w:rsid w:val="001A3CD6"/>
    <w:rsid w:val="001A3DE5"/>
    <w:rsid w:val="001A42E6"/>
    <w:rsid w:val="001A4738"/>
    <w:rsid w:val="001A4B85"/>
    <w:rsid w:val="001A4D60"/>
    <w:rsid w:val="001A50EB"/>
    <w:rsid w:val="001A52B2"/>
    <w:rsid w:val="001A5BAB"/>
    <w:rsid w:val="001A5D72"/>
    <w:rsid w:val="001A5F8A"/>
    <w:rsid w:val="001A644D"/>
    <w:rsid w:val="001A661D"/>
    <w:rsid w:val="001A6BCB"/>
    <w:rsid w:val="001A6DCC"/>
    <w:rsid w:val="001A7927"/>
    <w:rsid w:val="001A7BF3"/>
    <w:rsid w:val="001A7DA7"/>
    <w:rsid w:val="001B0584"/>
    <w:rsid w:val="001B0E2B"/>
    <w:rsid w:val="001B115E"/>
    <w:rsid w:val="001B1779"/>
    <w:rsid w:val="001B2AA6"/>
    <w:rsid w:val="001B3266"/>
    <w:rsid w:val="001B339B"/>
    <w:rsid w:val="001B371E"/>
    <w:rsid w:val="001B4FB0"/>
    <w:rsid w:val="001B500D"/>
    <w:rsid w:val="001B52A2"/>
    <w:rsid w:val="001B5838"/>
    <w:rsid w:val="001B5E37"/>
    <w:rsid w:val="001B7401"/>
    <w:rsid w:val="001C01F3"/>
    <w:rsid w:val="001C0B94"/>
    <w:rsid w:val="001C0C3E"/>
    <w:rsid w:val="001C0F43"/>
    <w:rsid w:val="001C1272"/>
    <w:rsid w:val="001C184A"/>
    <w:rsid w:val="001C1F30"/>
    <w:rsid w:val="001C2B7F"/>
    <w:rsid w:val="001C2E8A"/>
    <w:rsid w:val="001C304A"/>
    <w:rsid w:val="001C3FC0"/>
    <w:rsid w:val="001C4319"/>
    <w:rsid w:val="001C5940"/>
    <w:rsid w:val="001C7186"/>
    <w:rsid w:val="001C7F1F"/>
    <w:rsid w:val="001D02E0"/>
    <w:rsid w:val="001D0BF4"/>
    <w:rsid w:val="001D16A2"/>
    <w:rsid w:val="001D3438"/>
    <w:rsid w:val="001D3DF4"/>
    <w:rsid w:val="001D486A"/>
    <w:rsid w:val="001D4A68"/>
    <w:rsid w:val="001D4C4E"/>
    <w:rsid w:val="001D5B18"/>
    <w:rsid w:val="001D634C"/>
    <w:rsid w:val="001D6ACB"/>
    <w:rsid w:val="001D7210"/>
    <w:rsid w:val="001E19D9"/>
    <w:rsid w:val="001E1FBA"/>
    <w:rsid w:val="001E283F"/>
    <w:rsid w:val="001E30CF"/>
    <w:rsid w:val="001E35F4"/>
    <w:rsid w:val="001E3AF0"/>
    <w:rsid w:val="001E519F"/>
    <w:rsid w:val="001E64F4"/>
    <w:rsid w:val="001E6709"/>
    <w:rsid w:val="001F00CF"/>
    <w:rsid w:val="001F01DC"/>
    <w:rsid w:val="001F04A3"/>
    <w:rsid w:val="001F0AEF"/>
    <w:rsid w:val="001F105C"/>
    <w:rsid w:val="001F140A"/>
    <w:rsid w:val="001F1BB7"/>
    <w:rsid w:val="001F274E"/>
    <w:rsid w:val="001F3802"/>
    <w:rsid w:val="001F5C40"/>
    <w:rsid w:val="001F65A0"/>
    <w:rsid w:val="001F692C"/>
    <w:rsid w:val="001F6BBD"/>
    <w:rsid w:val="001F7E47"/>
    <w:rsid w:val="001F7E70"/>
    <w:rsid w:val="002004FA"/>
    <w:rsid w:val="00201455"/>
    <w:rsid w:val="00201842"/>
    <w:rsid w:val="00202B41"/>
    <w:rsid w:val="0020344A"/>
    <w:rsid w:val="002036BE"/>
    <w:rsid w:val="00203C62"/>
    <w:rsid w:val="00203F19"/>
    <w:rsid w:val="00204189"/>
    <w:rsid w:val="00204E32"/>
    <w:rsid w:val="0020518D"/>
    <w:rsid w:val="002051E9"/>
    <w:rsid w:val="00206240"/>
    <w:rsid w:val="00206538"/>
    <w:rsid w:val="00210A17"/>
    <w:rsid w:val="00210C7E"/>
    <w:rsid w:val="002110DC"/>
    <w:rsid w:val="00211BF7"/>
    <w:rsid w:val="00212841"/>
    <w:rsid w:val="00213C03"/>
    <w:rsid w:val="00213D1C"/>
    <w:rsid w:val="0021406E"/>
    <w:rsid w:val="00214649"/>
    <w:rsid w:val="00214BE2"/>
    <w:rsid w:val="00214DAE"/>
    <w:rsid w:val="002151AA"/>
    <w:rsid w:val="00215C51"/>
    <w:rsid w:val="00216114"/>
    <w:rsid w:val="00216148"/>
    <w:rsid w:val="00216230"/>
    <w:rsid w:val="002173A9"/>
    <w:rsid w:val="00217F74"/>
    <w:rsid w:val="00221206"/>
    <w:rsid w:val="0022138C"/>
    <w:rsid w:val="002217AB"/>
    <w:rsid w:val="00221CE7"/>
    <w:rsid w:val="00222268"/>
    <w:rsid w:val="002224E5"/>
    <w:rsid w:val="00222FEF"/>
    <w:rsid w:val="00223AC9"/>
    <w:rsid w:val="00223F7B"/>
    <w:rsid w:val="00224F6F"/>
    <w:rsid w:val="00225B42"/>
    <w:rsid w:val="002261EE"/>
    <w:rsid w:val="00226AAC"/>
    <w:rsid w:val="00227A0A"/>
    <w:rsid w:val="00230C3F"/>
    <w:rsid w:val="0023190F"/>
    <w:rsid w:val="00231AD0"/>
    <w:rsid w:val="00233544"/>
    <w:rsid w:val="002339AF"/>
    <w:rsid w:val="00233A9F"/>
    <w:rsid w:val="00233AA0"/>
    <w:rsid w:val="00233E8A"/>
    <w:rsid w:val="002348BB"/>
    <w:rsid w:val="00235066"/>
    <w:rsid w:val="00235A9B"/>
    <w:rsid w:val="00236741"/>
    <w:rsid w:val="0023679E"/>
    <w:rsid w:val="00236E59"/>
    <w:rsid w:val="0023794C"/>
    <w:rsid w:val="00237B98"/>
    <w:rsid w:val="00237C98"/>
    <w:rsid w:val="00240420"/>
    <w:rsid w:val="0024069A"/>
    <w:rsid w:val="00240ECA"/>
    <w:rsid w:val="002413D3"/>
    <w:rsid w:val="002418CC"/>
    <w:rsid w:val="00241B91"/>
    <w:rsid w:val="00241DDD"/>
    <w:rsid w:val="002421FC"/>
    <w:rsid w:val="002437CA"/>
    <w:rsid w:val="00243BCD"/>
    <w:rsid w:val="00244FD4"/>
    <w:rsid w:val="00247CA1"/>
    <w:rsid w:val="002512F2"/>
    <w:rsid w:val="0025199C"/>
    <w:rsid w:val="002522C3"/>
    <w:rsid w:val="00252875"/>
    <w:rsid w:val="00253FB3"/>
    <w:rsid w:val="0025412D"/>
    <w:rsid w:val="00254C1F"/>
    <w:rsid w:val="00255C8D"/>
    <w:rsid w:val="00256F0A"/>
    <w:rsid w:val="00257763"/>
    <w:rsid w:val="00260234"/>
    <w:rsid w:val="00261534"/>
    <w:rsid w:val="002618BE"/>
    <w:rsid w:val="002618DC"/>
    <w:rsid w:val="00261C4F"/>
    <w:rsid w:val="002620E4"/>
    <w:rsid w:val="00262FC4"/>
    <w:rsid w:val="00263431"/>
    <w:rsid w:val="00263FF8"/>
    <w:rsid w:val="00264038"/>
    <w:rsid w:val="00264061"/>
    <w:rsid w:val="00264368"/>
    <w:rsid w:val="002645FE"/>
    <w:rsid w:val="00264715"/>
    <w:rsid w:val="00264D4D"/>
    <w:rsid w:val="00264FC9"/>
    <w:rsid w:val="002655C1"/>
    <w:rsid w:val="00266060"/>
    <w:rsid w:val="00266213"/>
    <w:rsid w:val="002666B9"/>
    <w:rsid w:val="002668E4"/>
    <w:rsid w:val="0026694A"/>
    <w:rsid w:val="00266F5E"/>
    <w:rsid w:val="00271D98"/>
    <w:rsid w:val="00272688"/>
    <w:rsid w:val="00272CF5"/>
    <w:rsid w:val="00273406"/>
    <w:rsid w:val="00273561"/>
    <w:rsid w:val="00273634"/>
    <w:rsid w:val="0027464E"/>
    <w:rsid w:val="0027492A"/>
    <w:rsid w:val="00274A4A"/>
    <w:rsid w:val="00274F67"/>
    <w:rsid w:val="0027611D"/>
    <w:rsid w:val="00277698"/>
    <w:rsid w:val="00277F7F"/>
    <w:rsid w:val="0028076A"/>
    <w:rsid w:val="0028091B"/>
    <w:rsid w:val="002815E0"/>
    <w:rsid w:val="00281732"/>
    <w:rsid w:val="00281DB0"/>
    <w:rsid w:val="00282871"/>
    <w:rsid w:val="00282B38"/>
    <w:rsid w:val="00282C6C"/>
    <w:rsid w:val="00282CA2"/>
    <w:rsid w:val="00282E0C"/>
    <w:rsid w:val="0028325C"/>
    <w:rsid w:val="002838FF"/>
    <w:rsid w:val="00283B27"/>
    <w:rsid w:val="002844C8"/>
    <w:rsid w:val="00284572"/>
    <w:rsid w:val="00284D1E"/>
    <w:rsid w:val="00285805"/>
    <w:rsid w:val="00285E88"/>
    <w:rsid w:val="0029094E"/>
    <w:rsid w:val="00290A45"/>
    <w:rsid w:val="00290F7C"/>
    <w:rsid w:val="00291131"/>
    <w:rsid w:val="00291A27"/>
    <w:rsid w:val="00292803"/>
    <w:rsid w:val="00293563"/>
    <w:rsid w:val="00293958"/>
    <w:rsid w:val="002950E0"/>
    <w:rsid w:val="002953DE"/>
    <w:rsid w:val="00295998"/>
    <w:rsid w:val="00296F87"/>
    <w:rsid w:val="002A0434"/>
    <w:rsid w:val="002A0DF0"/>
    <w:rsid w:val="002A1743"/>
    <w:rsid w:val="002A3814"/>
    <w:rsid w:val="002A392E"/>
    <w:rsid w:val="002A4294"/>
    <w:rsid w:val="002A4C03"/>
    <w:rsid w:val="002A514E"/>
    <w:rsid w:val="002A55AF"/>
    <w:rsid w:val="002A5A4F"/>
    <w:rsid w:val="002A5F83"/>
    <w:rsid w:val="002A6795"/>
    <w:rsid w:val="002A6C98"/>
    <w:rsid w:val="002A6FF1"/>
    <w:rsid w:val="002A7275"/>
    <w:rsid w:val="002A76A4"/>
    <w:rsid w:val="002A7ADF"/>
    <w:rsid w:val="002B008B"/>
    <w:rsid w:val="002B01C5"/>
    <w:rsid w:val="002B0337"/>
    <w:rsid w:val="002B0C6A"/>
    <w:rsid w:val="002B1079"/>
    <w:rsid w:val="002B1A74"/>
    <w:rsid w:val="002B1D0D"/>
    <w:rsid w:val="002B2675"/>
    <w:rsid w:val="002B26CC"/>
    <w:rsid w:val="002B2851"/>
    <w:rsid w:val="002B2D5C"/>
    <w:rsid w:val="002B370D"/>
    <w:rsid w:val="002B3EC3"/>
    <w:rsid w:val="002B3F5F"/>
    <w:rsid w:val="002B4637"/>
    <w:rsid w:val="002B47CC"/>
    <w:rsid w:val="002B5073"/>
    <w:rsid w:val="002B556E"/>
    <w:rsid w:val="002B5F34"/>
    <w:rsid w:val="002B6347"/>
    <w:rsid w:val="002B6678"/>
    <w:rsid w:val="002B6F25"/>
    <w:rsid w:val="002B6FF9"/>
    <w:rsid w:val="002B7755"/>
    <w:rsid w:val="002B79D8"/>
    <w:rsid w:val="002B7F4A"/>
    <w:rsid w:val="002C1028"/>
    <w:rsid w:val="002C1683"/>
    <w:rsid w:val="002C1DD6"/>
    <w:rsid w:val="002C4375"/>
    <w:rsid w:val="002C4685"/>
    <w:rsid w:val="002C4BEF"/>
    <w:rsid w:val="002C4E27"/>
    <w:rsid w:val="002C6BE5"/>
    <w:rsid w:val="002C70EE"/>
    <w:rsid w:val="002C7489"/>
    <w:rsid w:val="002C76E8"/>
    <w:rsid w:val="002C7A80"/>
    <w:rsid w:val="002D073A"/>
    <w:rsid w:val="002D2343"/>
    <w:rsid w:val="002D25EF"/>
    <w:rsid w:val="002D2F5B"/>
    <w:rsid w:val="002D339C"/>
    <w:rsid w:val="002D3C5C"/>
    <w:rsid w:val="002D489C"/>
    <w:rsid w:val="002D48F3"/>
    <w:rsid w:val="002D4AC1"/>
    <w:rsid w:val="002D4DDA"/>
    <w:rsid w:val="002D58E2"/>
    <w:rsid w:val="002D5A49"/>
    <w:rsid w:val="002D5B4D"/>
    <w:rsid w:val="002D7A3B"/>
    <w:rsid w:val="002D7EA9"/>
    <w:rsid w:val="002E021C"/>
    <w:rsid w:val="002E0830"/>
    <w:rsid w:val="002E09E8"/>
    <w:rsid w:val="002E09EA"/>
    <w:rsid w:val="002E0C51"/>
    <w:rsid w:val="002E0F63"/>
    <w:rsid w:val="002E128B"/>
    <w:rsid w:val="002E1679"/>
    <w:rsid w:val="002E1DCD"/>
    <w:rsid w:val="002E2105"/>
    <w:rsid w:val="002E21CD"/>
    <w:rsid w:val="002E2344"/>
    <w:rsid w:val="002E2AAF"/>
    <w:rsid w:val="002E3F71"/>
    <w:rsid w:val="002E4DE8"/>
    <w:rsid w:val="002E5896"/>
    <w:rsid w:val="002E5A7E"/>
    <w:rsid w:val="002E62A3"/>
    <w:rsid w:val="002E68E8"/>
    <w:rsid w:val="002E7778"/>
    <w:rsid w:val="002E79EA"/>
    <w:rsid w:val="002F0015"/>
    <w:rsid w:val="002F0F11"/>
    <w:rsid w:val="002F1C84"/>
    <w:rsid w:val="002F2D4C"/>
    <w:rsid w:val="002F30C3"/>
    <w:rsid w:val="002F393C"/>
    <w:rsid w:val="002F44DC"/>
    <w:rsid w:val="002F4A83"/>
    <w:rsid w:val="002F5AA2"/>
    <w:rsid w:val="002F640A"/>
    <w:rsid w:val="002F684A"/>
    <w:rsid w:val="002F7285"/>
    <w:rsid w:val="003003B3"/>
    <w:rsid w:val="003004A9"/>
    <w:rsid w:val="00300838"/>
    <w:rsid w:val="00300B11"/>
    <w:rsid w:val="00301271"/>
    <w:rsid w:val="0030148A"/>
    <w:rsid w:val="003017FA"/>
    <w:rsid w:val="00301CB5"/>
    <w:rsid w:val="00302799"/>
    <w:rsid w:val="003035C1"/>
    <w:rsid w:val="00303697"/>
    <w:rsid w:val="00304344"/>
    <w:rsid w:val="00304377"/>
    <w:rsid w:val="00305C78"/>
    <w:rsid w:val="00305F03"/>
    <w:rsid w:val="00305F5F"/>
    <w:rsid w:val="00305F72"/>
    <w:rsid w:val="00305FCD"/>
    <w:rsid w:val="003060A7"/>
    <w:rsid w:val="00306C74"/>
    <w:rsid w:val="00306D52"/>
    <w:rsid w:val="00306EF5"/>
    <w:rsid w:val="00310693"/>
    <w:rsid w:val="00310BA9"/>
    <w:rsid w:val="003115D5"/>
    <w:rsid w:val="00311857"/>
    <w:rsid w:val="003119FB"/>
    <w:rsid w:val="003121C7"/>
    <w:rsid w:val="003133BC"/>
    <w:rsid w:val="00314DD9"/>
    <w:rsid w:val="0031565F"/>
    <w:rsid w:val="00315BCB"/>
    <w:rsid w:val="00316ACF"/>
    <w:rsid w:val="00316AE4"/>
    <w:rsid w:val="0031750E"/>
    <w:rsid w:val="0031753E"/>
    <w:rsid w:val="003175C1"/>
    <w:rsid w:val="0031766C"/>
    <w:rsid w:val="003207D8"/>
    <w:rsid w:val="003214B3"/>
    <w:rsid w:val="00321A48"/>
    <w:rsid w:val="00323119"/>
    <w:rsid w:val="0032385F"/>
    <w:rsid w:val="00324081"/>
    <w:rsid w:val="00325397"/>
    <w:rsid w:val="0032556C"/>
    <w:rsid w:val="00325CB2"/>
    <w:rsid w:val="00326DCD"/>
    <w:rsid w:val="00326E3A"/>
    <w:rsid w:val="00327296"/>
    <w:rsid w:val="003274B5"/>
    <w:rsid w:val="0032756F"/>
    <w:rsid w:val="00327AA1"/>
    <w:rsid w:val="0033003C"/>
    <w:rsid w:val="003301E2"/>
    <w:rsid w:val="003312C5"/>
    <w:rsid w:val="00331AD1"/>
    <w:rsid w:val="00331F0B"/>
    <w:rsid w:val="00332F89"/>
    <w:rsid w:val="003331AA"/>
    <w:rsid w:val="00333856"/>
    <w:rsid w:val="00335BEB"/>
    <w:rsid w:val="0033699A"/>
    <w:rsid w:val="00337567"/>
    <w:rsid w:val="00337588"/>
    <w:rsid w:val="00337C1E"/>
    <w:rsid w:val="0034011B"/>
    <w:rsid w:val="0034049E"/>
    <w:rsid w:val="00340BC2"/>
    <w:rsid w:val="00342148"/>
    <w:rsid w:val="00342E0F"/>
    <w:rsid w:val="003430F6"/>
    <w:rsid w:val="003432DC"/>
    <w:rsid w:val="003437D0"/>
    <w:rsid w:val="00343FE4"/>
    <w:rsid w:val="00344017"/>
    <w:rsid w:val="00344B86"/>
    <w:rsid w:val="0034538F"/>
    <w:rsid w:val="00345602"/>
    <w:rsid w:val="003459F7"/>
    <w:rsid w:val="00346918"/>
    <w:rsid w:val="00346F87"/>
    <w:rsid w:val="0034708B"/>
    <w:rsid w:val="00350322"/>
    <w:rsid w:val="00350638"/>
    <w:rsid w:val="00351F07"/>
    <w:rsid w:val="00353B46"/>
    <w:rsid w:val="00353CBA"/>
    <w:rsid w:val="00353DF0"/>
    <w:rsid w:val="00353F63"/>
    <w:rsid w:val="00354688"/>
    <w:rsid w:val="0035490E"/>
    <w:rsid w:val="00354AAC"/>
    <w:rsid w:val="00355466"/>
    <w:rsid w:val="00355FBC"/>
    <w:rsid w:val="00357BF0"/>
    <w:rsid w:val="00360122"/>
    <w:rsid w:val="00360298"/>
    <w:rsid w:val="003603FE"/>
    <w:rsid w:val="00361009"/>
    <w:rsid w:val="00363772"/>
    <w:rsid w:val="00363B82"/>
    <w:rsid w:val="00364841"/>
    <w:rsid w:val="00364CC0"/>
    <w:rsid w:val="003656B4"/>
    <w:rsid w:val="00365CBA"/>
    <w:rsid w:val="003662B8"/>
    <w:rsid w:val="00366657"/>
    <w:rsid w:val="00367247"/>
    <w:rsid w:val="00367C0A"/>
    <w:rsid w:val="00367C4A"/>
    <w:rsid w:val="00370536"/>
    <w:rsid w:val="003709C6"/>
    <w:rsid w:val="00370D61"/>
    <w:rsid w:val="00370D71"/>
    <w:rsid w:val="00371014"/>
    <w:rsid w:val="00371259"/>
    <w:rsid w:val="0037129C"/>
    <w:rsid w:val="00371593"/>
    <w:rsid w:val="00372534"/>
    <w:rsid w:val="0037257E"/>
    <w:rsid w:val="00372726"/>
    <w:rsid w:val="003728B0"/>
    <w:rsid w:val="00372C2C"/>
    <w:rsid w:val="0037380C"/>
    <w:rsid w:val="00374967"/>
    <w:rsid w:val="003749AA"/>
    <w:rsid w:val="00374AB4"/>
    <w:rsid w:val="00374CF1"/>
    <w:rsid w:val="00374D0D"/>
    <w:rsid w:val="00374E64"/>
    <w:rsid w:val="00375530"/>
    <w:rsid w:val="003761A8"/>
    <w:rsid w:val="00376F6B"/>
    <w:rsid w:val="0037748C"/>
    <w:rsid w:val="00377A59"/>
    <w:rsid w:val="00377FA3"/>
    <w:rsid w:val="0038082D"/>
    <w:rsid w:val="00380E63"/>
    <w:rsid w:val="00380F9C"/>
    <w:rsid w:val="003813FB"/>
    <w:rsid w:val="003816E1"/>
    <w:rsid w:val="0038174C"/>
    <w:rsid w:val="00382057"/>
    <w:rsid w:val="0038345E"/>
    <w:rsid w:val="003835BB"/>
    <w:rsid w:val="003838B8"/>
    <w:rsid w:val="0038404D"/>
    <w:rsid w:val="0038425C"/>
    <w:rsid w:val="0038473F"/>
    <w:rsid w:val="00384946"/>
    <w:rsid w:val="00384BF1"/>
    <w:rsid w:val="00384CDC"/>
    <w:rsid w:val="00385400"/>
    <w:rsid w:val="00385560"/>
    <w:rsid w:val="00386A95"/>
    <w:rsid w:val="003870D7"/>
    <w:rsid w:val="00387220"/>
    <w:rsid w:val="0038755D"/>
    <w:rsid w:val="00387ADE"/>
    <w:rsid w:val="0039023B"/>
    <w:rsid w:val="0039129D"/>
    <w:rsid w:val="0039285D"/>
    <w:rsid w:val="0039288A"/>
    <w:rsid w:val="00393B46"/>
    <w:rsid w:val="00396561"/>
    <w:rsid w:val="003969BC"/>
    <w:rsid w:val="00396DAC"/>
    <w:rsid w:val="00396DED"/>
    <w:rsid w:val="00397417"/>
    <w:rsid w:val="00397D61"/>
    <w:rsid w:val="003A09A5"/>
    <w:rsid w:val="003A1C61"/>
    <w:rsid w:val="003A217E"/>
    <w:rsid w:val="003A3677"/>
    <w:rsid w:val="003A3DC2"/>
    <w:rsid w:val="003A40EF"/>
    <w:rsid w:val="003A423F"/>
    <w:rsid w:val="003A4709"/>
    <w:rsid w:val="003A48F8"/>
    <w:rsid w:val="003A4959"/>
    <w:rsid w:val="003A52F3"/>
    <w:rsid w:val="003A554F"/>
    <w:rsid w:val="003A5B63"/>
    <w:rsid w:val="003A5D75"/>
    <w:rsid w:val="003A62FD"/>
    <w:rsid w:val="003A75FB"/>
    <w:rsid w:val="003A78C2"/>
    <w:rsid w:val="003B013F"/>
    <w:rsid w:val="003B0224"/>
    <w:rsid w:val="003B0C2D"/>
    <w:rsid w:val="003B0CCC"/>
    <w:rsid w:val="003B113A"/>
    <w:rsid w:val="003B1586"/>
    <w:rsid w:val="003B1B74"/>
    <w:rsid w:val="003B231D"/>
    <w:rsid w:val="003B300A"/>
    <w:rsid w:val="003B39F3"/>
    <w:rsid w:val="003B44DB"/>
    <w:rsid w:val="003B4531"/>
    <w:rsid w:val="003B48DC"/>
    <w:rsid w:val="003B531E"/>
    <w:rsid w:val="003B5AA7"/>
    <w:rsid w:val="003B77A9"/>
    <w:rsid w:val="003B79C0"/>
    <w:rsid w:val="003B7F5C"/>
    <w:rsid w:val="003C040C"/>
    <w:rsid w:val="003C0415"/>
    <w:rsid w:val="003C0A38"/>
    <w:rsid w:val="003C0F2E"/>
    <w:rsid w:val="003C1957"/>
    <w:rsid w:val="003C289E"/>
    <w:rsid w:val="003C34F1"/>
    <w:rsid w:val="003C40D9"/>
    <w:rsid w:val="003C4CE8"/>
    <w:rsid w:val="003C56C2"/>
    <w:rsid w:val="003C5A92"/>
    <w:rsid w:val="003C60EE"/>
    <w:rsid w:val="003C6E24"/>
    <w:rsid w:val="003C6EBF"/>
    <w:rsid w:val="003D00CA"/>
    <w:rsid w:val="003D0802"/>
    <w:rsid w:val="003D1EFD"/>
    <w:rsid w:val="003D2D2C"/>
    <w:rsid w:val="003D2DB4"/>
    <w:rsid w:val="003D3883"/>
    <w:rsid w:val="003D3DDB"/>
    <w:rsid w:val="003D3EA0"/>
    <w:rsid w:val="003D47B8"/>
    <w:rsid w:val="003D563E"/>
    <w:rsid w:val="003D5928"/>
    <w:rsid w:val="003D5CCC"/>
    <w:rsid w:val="003D5EB7"/>
    <w:rsid w:val="003D61D3"/>
    <w:rsid w:val="003D63C0"/>
    <w:rsid w:val="003D664B"/>
    <w:rsid w:val="003D6AB6"/>
    <w:rsid w:val="003D77CA"/>
    <w:rsid w:val="003D77E2"/>
    <w:rsid w:val="003D788B"/>
    <w:rsid w:val="003E0441"/>
    <w:rsid w:val="003E08D9"/>
    <w:rsid w:val="003E10E2"/>
    <w:rsid w:val="003E1165"/>
    <w:rsid w:val="003E1A4B"/>
    <w:rsid w:val="003E1DFF"/>
    <w:rsid w:val="003E1FBD"/>
    <w:rsid w:val="003E242D"/>
    <w:rsid w:val="003E277D"/>
    <w:rsid w:val="003E2E96"/>
    <w:rsid w:val="003E3240"/>
    <w:rsid w:val="003E38D7"/>
    <w:rsid w:val="003E3BEB"/>
    <w:rsid w:val="003E4239"/>
    <w:rsid w:val="003E566F"/>
    <w:rsid w:val="003E5B9F"/>
    <w:rsid w:val="003E5E1C"/>
    <w:rsid w:val="003E6ED2"/>
    <w:rsid w:val="003E7042"/>
    <w:rsid w:val="003E7234"/>
    <w:rsid w:val="003E7C79"/>
    <w:rsid w:val="003E7E8B"/>
    <w:rsid w:val="003F001A"/>
    <w:rsid w:val="003F04A8"/>
    <w:rsid w:val="003F072A"/>
    <w:rsid w:val="003F0915"/>
    <w:rsid w:val="003F0BB0"/>
    <w:rsid w:val="003F1276"/>
    <w:rsid w:val="003F15FB"/>
    <w:rsid w:val="003F1B6C"/>
    <w:rsid w:val="003F1ECA"/>
    <w:rsid w:val="003F20AA"/>
    <w:rsid w:val="003F2369"/>
    <w:rsid w:val="003F280A"/>
    <w:rsid w:val="003F2A03"/>
    <w:rsid w:val="003F2CA2"/>
    <w:rsid w:val="003F333E"/>
    <w:rsid w:val="003F39D9"/>
    <w:rsid w:val="003F3F57"/>
    <w:rsid w:val="003F3FD7"/>
    <w:rsid w:val="003F4142"/>
    <w:rsid w:val="003F4155"/>
    <w:rsid w:val="003F4600"/>
    <w:rsid w:val="003F60C6"/>
    <w:rsid w:val="003F6928"/>
    <w:rsid w:val="003F760B"/>
    <w:rsid w:val="003F78CE"/>
    <w:rsid w:val="003F7B38"/>
    <w:rsid w:val="0040012F"/>
    <w:rsid w:val="0040032B"/>
    <w:rsid w:val="00400EDC"/>
    <w:rsid w:val="00401314"/>
    <w:rsid w:val="004013B4"/>
    <w:rsid w:val="00401F50"/>
    <w:rsid w:val="004024BD"/>
    <w:rsid w:val="00402855"/>
    <w:rsid w:val="00402944"/>
    <w:rsid w:val="00402BAC"/>
    <w:rsid w:val="00403170"/>
    <w:rsid w:val="00403368"/>
    <w:rsid w:val="0040381D"/>
    <w:rsid w:val="00403B47"/>
    <w:rsid w:val="00404514"/>
    <w:rsid w:val="0040478C"/>
    <w:rsid w:val="0040526C"/>
    <w:rsid w:val="004055F7"/>
    <w:rsid w:val="00405930"/>
    <w:rsid w:val="00405BB4"/>
    <w:rsid w:val="004063B1"/>
    <w:rsid w:val="00407403"/>
    <w:rsid w:val="004101EB"/>
    <w:rsid w:val="00410E24"/>
    <w:rsid w:val="0041288D"/>
    <w:rsid w:val="00412B6D"/>
    <w:rsid w:val="00413550"/>
    <w:rsid w:val="004140E5"/>
    <w:rsid w:val="00414781"/>
    <w:rsid w:val="00415C7C"/>
    <w:rsid w:val="00416445"/>
    <w:rsid w:val="004171CD"/>
    <w:rsid w:val="00420146"/>
    <w:rsid w:val="0042018E"/>
    <w:rsid w:val="00420A4D"/>
    <w:rsid w:val="00420D83"/>
    <w:rsid w:val="00421670"/>
    <w:rsid w:val="00421F40"/>
    <w:rsid w:val="004220B0"/>
    <w:rsid w:val="00422986"/>
    <w:rsid w:val="00422BB4"/>
    <w:rsid w:val="004234F7"/>
    <w:rsid w:val="00423E5E"/>
    <w:rsid w:val="00424319"/>
    <w:rsid w:val="004245F3"/>
    <w:rsid w:val="004252C3"/>
    <w:rsid w:val="00425380"/>
    <w:rsid w:val="00425A5A"/>
    <w:rsid w:val="00427493"/>
    <w:rsid w:val="0042767D"/>
    <w:rsid w:val="00427C54"/>
    <w:rsid w:val="0043041A"/>
    <w:rsid w:val="00430ADE"/>
    <w:rsid w:val="004314F3"/>
    <w:rsid w:val="0043210E"/>
    <w:rsid w:val="00432641"/>
    <w:rsid w:val="0043279B"/>
    <w:rsid w:val="004329B5"/>
    <w:rsid w:val="00432ED0"/>
    <w:rsid w:val="00432F44"/>
    <w:rsid w:val="00433282"/>
    <w:rsid w:val="00433C51"/>
    <w:rsid w:val="00436273"/>
    <w:rsid w:val="00436696"/>
    <w:rsid w:val="00436F0C"/>
    <w:rsid w:val="00437304"/>
    <w:rsid w:val="00437C1A"/>
    <w:rsid w:val="00440E77"/>
    <w:rsid w:val="00441AC2"/>
    <w:rsid w:val="004427BF"/>
    <w:rsid w:val="004429B1"/>
    <w:rsid w:val="00442BC7"/>
    <w:rsid w:val="00442D3E"/>
    <w:rsid w:val="00442FFD"/>
    <w:rsid w:val="00443DA4"/>
    <w:rsid w:val="00444E13"/>
    <w:rsid w:val="00445F9D"/>
    <w:rsid w:val="004473D2"/>
    <w:rsid w:val="00450316"/>
    <w:rsid w:val="0045192A"/>
    <w:rsid w:val="0045249B"/>
    <w:rsid w:val="004525F5"/>
    <w:rsid w:val="00452CA5"/>
    <w:rsid w:val="00453034"/>
    <w:rsid w:val="00453989"/>
    <w:rsid w:val="004540C9"/>
    <w:rsid w:val="004544D4"/>
    <w:rsid w:val="0045460B"/>
    <w:rsid w:val="004558A3"/>
    <w:rsid w:val="00455FBE"/>
    <w:rsid w:val="004566FF"/>
    <w:rsid w:val="00456B89"/>
    <w:rsid w:val="00457D2D"/>
    <w:rsid w:val="004601F0"/>
    <w:rsid w:val="0046071E"/>
    <w:rsid w:val="0046090E"/>
    <w:rsid w:val="004611F8"/>
    <w:rsid w:val="004620D9"/>
    <w:rsid w:val="00462DB5"/>
    <w:rsid w:val="004637DB"/>
    <w:rsid w:val="0046470C"/>
    <w:rsid w:val="004651ED"/>
    <w:rsid w:val="0046566D"/>
    <w:rsid w:val="00465932"/>
    <w:rsid w:val="00465BB9"/>
    <w:rsid w:val="004667B1"/>
    <w:rsid w:val="004668B0"/>
    <w:rsid w:val="004669BE"/>
    <w:rsid w:val="00466B8E"/>
    <w:rsid w:val="004671A7"/>
    <w:rsid w:val="0046775B"/>
    <w:rsid w:val="00467792"/>
    <w:rsid w:val="00467FB2"/>
    <w:rsid w:val="004702D5"/>
    <w:rsid w:val="00470815"/>
    <w:rsid w:val="00470EDE"/>
    <w:rsid w:val="00471474"/>
    <w:rsid w:val="0047219E"/>
    <w:rsid w:val="00472659"/>
    <w:rsid w:val="004727B8"/>
    <w:rsid w:val="0047333E"/>
    <w:rsid w:val="00474CB3"/>
    <w:rsid w:val="00474E6E"/>
    <w:rsid w:val="00475594"/>
    <w:rsid w:val="004760ED"/>
    <w:rsid w:val="00476AA1"/>
    <w:rsid w:val="00476EE4"/>
    <w:rsid w:val="004821FF"/>
    <w:rsid w:val="00482494"/>
    <w:rsid w:val="00482871"/>
    <w:rsid w:val="00483B49"/>
    <w:rsid w:val="00483F93"/>
    <w:rsid w:val="00483FB1"/>
    <w:rsid w:val="0048484C"/>
    <w:rsid w:val="00484DB4"/>
    <w:rsid w:val="00484F12"/>
    <w:rsid w:val="00485193"/>
    <w:rsid w:val="0048549B"/>
    <w:rsid w:val="00485ECD"/>
    <w:rsid w:val="00490158"/>
    <w:rsid w:val="0049139C"/>
    <w:rsid w:val="0049158B"/>
    <w:rsid w:val="00491AF5"/>
    <w:rsid w:val="004925D9"/>
    <w:rsid w:val="004935DE"/>
    <w:rsid w:val="00493B64"/>
    <w:rsid w:val="00494CB3"/>
    <w:rsid w:val="00495229"/>
    <w:rsid w:val="0049555E"/>
    <w:rsid w:val="0049580E"/>
    <w:rsid w:val="00496700"/>
    <w:rsid w:val="00496D7F"/>
    <w:rsid w:val="00497754"/>
    <w:rsid w:val="004977C9"/>
    <w:rsid w:val="004A2894"/>
    <w:rsid w:val="004A3390"/>
    <w:rsid w:val="004A394A"/>
    <w:rsid w:val="004A4015"/>
    <w:rsid w:val="004A43EF"/>
    <w:rsid w:val="004A4410"/>
    <w:rsid w:val="004A48FE"/>
    <w:rsid w:val="004A4E25"/>
    <w:rsid w:val="004A5B9C"/>
    <w:rsid w:val="004A7041"/>
    <w:rsid w:val="004A7968"/>
    <w:rsid w:val="004A797C"/>
    <w:rsid w:val="004A7F72"/>
    <w:rsid w:val="004B0005"/>
    <w:rsid w:val="004B0538"/>
    <w:rsid w:val="004B0606"/>
    <w:rsid w:val="004B075D"/>
    <w:rsid w:val="004B10E9"/>
    <w:rsid w:val="004B150E"/>
    <w:rsid w:val="004B17B9"/>
    <w:rsid w:val="004B1B9F"/>
    <w:rsid w:val="004B258C"/>
    <w:rsid w:val="004B3F23"/>
    <w:rsid w:val="004B4537"/>
    <w:rsid w:val="004B4F68"/>
    <w:rsid w:val="004B5931"/>
    <w:rsid w:val="004B63A3"/>
    <w:rsid w:val="004B6526"/>
    <w:rsid w:val="004B67D0"/>
    <w:rsid w:val="004B6F3F"/>
    <w:rsid w:val="004B75E5"/>
    <w:rsid w:val="004C0045"/>
    <w:rsid w:val="004C12CC"/>
    <w:rsid w:val="004C13F6"/>
    <w:rsid w:val="004C1538"/>
    <w:rsid w:val="004C1C2B"/>
    <w:rsid w:val="004C275C"/>
    <w:rsid w:val="004C2E4D"/>
    <w:rsid w:val="004C2F58"/>
    <w:rsid w:val="004C36E3"/>
    <w:rsid w:val="004C40BA"/>
    <w:rsid w:val="004C4273"/>
    <w:rsid w:val="004C432E"/>
    <w:rsid w:val="004C46AE"/>
    <w:rsid w:val="004C4E9D"/>
    <w:rsid w:val="004C4EC8"/>
    <w:rsid w:val="004C503A"/>
    <w:rsid w:val="004C5C46"/>
    <w:rsid w:val="004C7E62"/>
    <w:rsid w:val="004D0A0F"/>
    <w:rsid w:val="004D19C8"/>
    <w:rsid w:val="004D278A"/>
    <w:rsid w:val="004D2A46"/>
    <w:rsid w:val="004D33FE"/>
    <w:rsid w:val="004D3942"/>
    <w:rsid w:val="004D40B3"/>
    <w:rsid w:val="004D4C8E"/>
    <w:rsid w:val="004D5EB4"/>
    <w:rsid w:val="004D60DE"/>
    <w:rsid w:val="004D6FA0"/>
    <w:rsid w:val="004E07B2"/>
    <w:rsid w:val="004E0F50"/>
    <w:rsid w:val="004E1493"/>
    <w:rsid w:val="004E2248"/>
    <w:rsid w:val="004E2527"/>
    <w:rsid w:val="004E31E5"/>
    <w:rsid w:val="004E36F6"/>
    <w:rsid w:val="004E5E08"/>
    <w:rsid w:val="004E699F"/>
    <w:rsid w:val="004E73BF"/>
    <w:rsid w:val="004F03F4"/>
    <w:rsid w:val="004F17B6"/>
    <w:rsid w:val="004F1C89"/>
    <w:rsid w:val="004F3A54"/>
    <w:rsid w:val="004F3C61"/>
    <w:rsid w:val="004F460C"/>
    <w:rsid w:val="004F4882"/>
    <w:rsid w:val="004F4925"/>
    <w:rsid w:val="004F4EC5"/>
    <w:rsid w:val="004F5A96"/>
    <w:rsid w:val="004F5DC0"/>
    <w:rsid w:val="004F77FB"/>
    <w:rsid w:val="00500186"/>
    <w:rsid w:val="00500335"/>
    <w:rsid w:val="00500EDA"/>
    <w:rsid w:val="00500FB8"/>
    <w:rsid w:val="005016BD"/>
    <w:rsid w:val="00501987"/>
    <w:rsid w:val="00502080"/>
    <w:rsid w:val="00502A1A"/>
    <w:rsid w:val="00502A82"/>
    <w:rsid w:val="00503B47"/>
    <w:rsid w:val="00504398"/>
    <w:rsid w:val="005043A9"/>
    <w:rsid w:val="00504850"/>
    <w:rsid w:val="00504C67"/>
    <w:rsid w:val="00507665"/>
    <w:rsid w:val="00510071"/>
    <w:rsid w:val="005107D6"/>
    <w:rsid w:val="00510EB1"/>
    <w:rsid w:val="0051153F"/>
    <w:rsid w:val="00511B30"/>
    <w:rsid w:val="00511D49"/>
    <w:rsid w:val="00511EE0"/>
    <w:rsid w:val="00512003"/>
    <w:rsid w:val="0051201A"/>
    <w:rsid w:val="00512073"/>
    <w:rsid w:val="0051257F"/>
    <w:rsid w:val="00512ED2"/>
    <w:rsid w:val="00513AC3"/>
    <w:rsid w:val="00514D61"/>
    <w:rsid w:val="00515AD2"/>
    <w:rsid w:val="00516712"/>
    <w:rsid w:val="00516DBA"/>
    <w:rsid w:val="00517A06"/>
    <w:rsid w:val="0052027F"/>
    <w:rsid w:val="005203CB"/>
    <w:rsid w:val="00520923"/>
    <w:rsid w:val="00521E3D"/>
    <w:rsid w:val="0052275F"/>
    <w:rsid w:val="00522FF8"/>
    <w:rsid w:val="00523E57"/>
    <w:rsid w:val="00524D27"/>
    <w:rsid w:val="005257E9"/>
    <w:rsid w:val="00525872"/>
    <w:rsid w:val="00526857"/>
    <w:rsid w:val="00526F22"/>
    <w:rsid w:val="005303EA"/>
    <w:rsid w:val="005304BD"/>
    <w:rsid w:val="005304D3"/>
    <w:rsid w:val="0053190F"/>
    <w:rsid w:val="005323C5"/>
    <w:rsid w:val="0053282A"/>
    <w:rsid w:val="00533EE2"/>
    <w:rsid w:val="005347E4"/>
    <w:rsid w:val="00535B3A"/>
    <w:rsid w:val="00536392"/>
    <w:rsid w:val="00536AB9"/>
    <w:rsid w:val="00536C6D"/>
    <w:rsid w:val="005372A9"/>
    <w:rsid w:val="00537D9F"/>
    <w:rsid w:val="0054044E"/>
    <w:rsid w:val="00540D00"/>
    <w:rsid w:val="005414D6"/>
    <w:rsid w:val="005417C0"/>
    <w:rsid w:val="00541EB1"/>
    <w:rsid w:val="005424E7"/>
    <w:rsid w:val="005441FB"/>
    <w:rsid w:val="005458F5"/>
    <w:rsid w:val="005463AD"/>
    <w:rsid w:val="00546872"/>
    <w:rsid w:val="00550118"/>
    <w:rsid w:val="00550C29"/>
    <w:rsid w:val="00550EF9"/>
    <w:rsid w:val="005515A2"/>
    <w:rsid w:val="005515F3"/>
    <w:rsid w:val="00551D80"/>
    <w:rsid w:val="00552BC3"/>
    <w:rsid w:val="0055301B"/>
    <w:rsid w:val="00554AF7"/>
    <w:rsid w:val="005550B3"/>
    <w:rsid w:val="005557FD"/>
    <w:rsid w:val="005562C2"/>
    <w:rsid w:val="00557F29"/>
    <w:rsid w:val="00560B2F"/>
    <w:rsid w:val="00560F74"/>
    <w:rsid w:val="005617A6"/>
    <w:rsid w:val="00561CE4"/>
    <w:rsid w:val="005630EA"/>
    <w:rsid w:val="00564214"/>
    <w:rsid w:val="00564ACA"/>
    <w:rsid w:val="00564C92"/>
    <w:rsid w:val="00564D42"/>
    <w:rsid w:val="00565097"/>
    <w:rsid w:val="0056561D"/>
    <w:rsid w:val="00565B8D"/>
    <w:rsid w:val="00566425"/>
    <w:rsid w:val="00570444"/>
    <w:rsid w:val="00570EA9"/>
    <w:rsid w:val="00571105"/>
    <w:rsid w:val="005712F2"/>
    <w:rsid w:val="0057136B"/>
    <w:rsid w:val="00571963"/>
    <w:rsid w:val="00571FA6"/>
    <w:rsid w:val="00572157"/>
    <w:rsid w:val="00572A5D"/>
    <w:rsid w:val="00573466"/>
    <w:rsid w:val="005740C4"/>
    <w:rsid w:val="00574BEB"/>
    <w:rsid w:val="00576915"/>
    <w:rsid w:val="00576ACD"/>
    <w:rsid w:val="005772D1"/>
    <w:rsid w:val="00577996"/>
    <w:rsid w:val="00577E58"/>
    <w:rsid w:val="00580BAE"/>
    <w:rsid w:val="005815D9"/>
    <w:rsid w:val="00581901"/>
    <w:rsid w:val="00581F21"/>
    <w:rsid w:val="00581F8B"/>
    <w:rsid w:val="0058345B"/>
    <w:rsid w:val="00583496"/>
    <w:rsid w:val="00583870"/>
    <w:rsid w:val="005838A4"/>
    <w:rsid w:val="00584520"/>
    <w:rsid w:val="00585B54"/>
    <w:rsid w:val="00586FEE"/>
    <w:rsid w:val="00587A58"/>
    <w:rsid w:val="00587B52"/>
    <w:rsid w:val="00587F18"/>
    <w:rsid w:val="00590367"/>
    <w:rsid w:val="00590B29"/>
    <w:rsid w:val="005913F6"/>
    <w:rsid w:val="005913F9"/>
    <w:rsid w:val="00591F30"/>
    <w:rsid w:val="005923FD"/>
    <w:rsid w:val="005926AF"/>
    <w:rsid w:val="00592734"/>
    <w:rsid w:val="00594DDD"/>
    <w:rsid w:val="00594E2E"/>
    <w:rsid w:val="005954E7"/>
    <w:rsid w:val="00595DB8"/>
    <w:rsid w:val="00597D43"/>
    <w:rsid w:val="005A004B"/>
    <w:rsid w:val="005A05C5"/>
    <w:rsid w:val="005A0AFD"/>
    <w:rsid w:val="005A0EEB"/>
    <w:rsid w:val="005A1712"/>
    <w:rsid w:val="005A19DB"/>
    <w:rsid w:val="005A1AC5"/>
    <w:rsid w:val="005A214D"/>
    <w:rsid w:val="005A2D3B"/>
    <w:rsid w:val="005A421D"/>
    <w:rsid w:val="005A5256"/>
    <w:rsid w:val="005A5E1E"/>
    <w:rsid w:val="005A6C61"/>
    <w:rsid w:val="005A70CA"/>
    <w:rsid w:val="005A7145"/>
    <w:rsid w:val="005A7BD7"/>
    <w:rsid w:val="005B09C0"/>
    <w:rsid w:val="005B1CB1"/>
    <w:rsid w:val="005B1D5E"/>
    <w:rsid w:val="005B1DA0"/>
    <w:rsid w:val="005B2487"/>
    <w:rsid w:val="005B3C26"/>
    <w:rsid w:val="005B40AB"/>
    <w:rsid w:val="005B46CA"/>
    <w:rsid w:val="005B47EA"/>
    <w:rsid w:val="005B4B0F"/>
    <w:rsid w:val="005B534B"/>
    <w:rsid w:val="005B604A"/>
    <w:rsid w:val="005B70BB"/>
    <w:rsid w:val="005B74A2"/>
    <w:rsid w:val="005C0913"/>
    <w:rsid w:val="005C0B20"/>
    <w:rsid w:val="005C16B3"/>
    <w:rsid w:val="005C187E"/>
    <w:rsid w:val="005C1C0D"/>
    <w:rsid w:val="005C2124"/>
    <w:rsid w:val="005C268B"/>
    <w:rsid w:val="005C2BDE"/>
    <w:rsid w:val="005C32D4"/>
    <w:rsid w:val="005C3EA2"/>
    <w:rsid w:val="005C41E1"/>
    <w:rsid w:val="005C4459"/>
    <w:rsid w:val="005C58F9"/>
    <w:rsid w:val="005C65C4"/>
    <w:rsid w:val="005C6A30"/>
    <w:rsid w:val="005C7139"/>
    <w:rsid w:val="005C73FD"/>
    <w:rsid w:val="005C75DB"/>
    <w:rsid w:val="005C7D9A"/>
    <w:rsid w:val="005C7FD6"/>
    <w:rsid w:val="005D034C"/>
    <w:rsid w:val="005D09A3"/>
    <w:rsid w:val="005D0B02"/>
    <w:rsid w:val="005D0D2D"/>
    <w:rsid w:val="005D137B"/>
    <w:rsid w:val="005D229C"/>
    <w:rsid w:val="005D292B"/>
    <w:rsid w:val="005D4E2E"/>
    <w:rsid w:val="005D50F9"/>
    <w:rsid w:val="005D546D"/>
    <w:rsid w:val="005D5DBB"/>
    <w:rsid w:val="005D62C5"/>
    <w:rsid w:val="005E0110"/>
    <w:rsid w:val="005E0CE1"/>
    <w:rsid w:val="005E0DE7"/>
    <w:rsid w:val="005E0E78"/>
    <w:rsid w:val="005E13F6"/>
    <w:rsid w:val="005E1BDE"/>
    <w:rsid w:val="005E2B7C"/>
    <w:rsid w:val="005E2BBC"/>
    <w:rsid w:val="005E2BF8"/>
    <w:rsid w:val="005E32DD"/>
    <w:rsid w:val="005E3EC3"/>
    <w:rsid w:val="005E3FDF"/>
    <w:rsid w:val="005E4183"/>
    <w:rsid w:val="005E43F6"/>
    <w:rsid w:val="005E46E4"/>
    <w:rsid w:val="005E4F7B"/>
    <w:rsid w:val="005E5E8D"/>
    <w:rsid w:val="005E67D4"/>
    <w:rsid w:val="005E7434"/>
    <w:rsid w:val="005F0897"/>
    <w:rsid w:val="005F1C0A"/>
    <w:rsid w:val="005F2565"/>
    <w:rsid w:val="005F39C0"/>
    <w:rsid w:val="005F3F6E"/>
    <w:rsid w:val="005F58B8"/>
    <w:rsid w:val="005F5A98"/>
    <w:rsid w:val="005F5C4C"/>
    <w:rsid w:val="005F6A79"/>
    <w:rsid w:val="005F6C95"/>
    <w:rsid w:val="005F777A"/>
    <w:rsid w:val="0060013C"/>
    <w:rsid w:val="00600247"/>
    <w:rsid w:val="006005D3"/>
    <w:rsid w:val="0060069C"/>
    <w:rsid w:val="00600E4D"/>
    <w:rsid w:val="0060102A"/>
    <w:rsid w:val="00602489"/>
    <w:rsid w:val="00602825"/>
    <w:rsid w:val="00602919"/>
    <w:rsid w:val="006030DE"/>
    <w:rsid w:val="006035F4"/>
    <w:rsid w:val="00603F72"/>
    <w:rsid w:val="00604430"/>
    <w:rsid w:val="00604441"/>
    <w:rsid w:val="006044DC"/>
    <w:rsid w:val="00604670"/>
    <w:rsid w:val="00605B27"/>
    <w:rsid w:val="00606577"/>
    <w:rsid w:val="00606713"/>
    <w:rsid w:val="0060672E"/>
    <w:rsid w:val="006071C5"/>
    <w:rsid w:val="006073BE"/>
    <w:rsid w:val="00611041"/>
    <w:rsid w:val="006116E7"/>
    <w:rsid w:val="00612DEA"/>
    <w:rsid w:val="00613BE2"/>
    <w:rsid w:val="006142D6"/>
    <w:rsid w:val="00614A63"/>
    <w:rsid w:val="00615A30"/>
    <w:rsid w:val="00615D77"/>
    <w:rsid w:val="00615F0A"/>
    <w:rsid w:val="00616B4F"/>
    <w:rsid w:val="00616CA5"/>
    <w:rsid w:val="00616E0E"/>
    <w:rsid w:val="006175CF"/>
    <w:rsid w:val="00617871"/>
    <w:rsid w:val="00617AF8"/>
    <w:rsid w:val="00620292"/>
    <w:rsid w:val="006205EA"/>
    <w:rsid w:val="00620684"/>
    <w:rsid w:val="00620B46"/>
    <w:rsid w:val="00621B69"/>
    <w:rsid w:val="00622956"/>
    <w:rsid w:val="006235E6"/>
    <w:rsid w:val="00623AC0"/>
    <w:rsid w:val="00623CC2"/>
    <w:rsid w:val="00623E81"/>
    <w:rsid w:val="00625B9E"/>
    <w:rsid w:val="00625DFA"/>
    <w:rsid w:val="006260FA"/>
    <w:rsid w:val="00626F68"/>
    <w:rsid w:val="006301F2"/>
    <w:rsid w:val="00630D2B"/>
    <w:rsid w:val="0063149E"/>
    <w:rsid w:val="00631833"/>
    <w:rsid w:val="0063304D"/>
    <w:rsid w:val="006339E2"/>
    <w:rsid w:val="00634558"/>
    <w:rsid w:val="00635AD9"/>
    <w:rsid w:val="006372D7"/>
    <w:rsid w:val="006372EC"/>
    <w:rsid w:val="00637B5F"/>
    <w:rsid w:val="00637CDE"/>
    <w:rsid w:val="00637F13"/>
    <w:rsid w:val="006400F1"/>
    <w:rsid w:val="00640436"/>
    <w:rsid w:val="0064085E"/>
    <w:rsid w:val="00640AC5"/>
    <w:rsid w:val="00640C0F"/>
    <w:rsid w:val="0064163F"/>
    <w:rsid w:val="00641CC1"/>
    <w:rsid w:val="00642D56"/>
    <w:rsid w:val="0064524B"/>
    <w:rsid w:val="0064648E"/>
    <w:rsid w:val="0064662B"/>
    <w:rsid w:val="00646CE4"/>
    <w:rsid w:val="00650152"/>
    <w:rsid w:val="00650530"/>
    <w:rsid w:val="00650E3D"/>
    <w:rsid w:val="00650F4A"/>
    <w:rsid w:val="00651465"/>
    <w:rsid w:val="006517B4"/>
    <w:rsid w:val="00652533"/>
    <w:rsid w:val="00652BBA"/>
    <w:rsid w:val="0065347A"/>
    <w:rsid w:val="00653CA3"/>
    <w:rsid w:val="00653EA0"/>
    <w:rsid w:val="00654680"/>
    <w:rsid w:val="00654AA5"/>
    <w:rsid w:val="006557F6"/>
    <w:rsid w:val="00655A84"/>
    <w:rsid w:val="00655D97"/>
    <w:rsid w:val="006566A6"/>
    <w:rsid w:val="006575D5"/>
    <w:rsid w:val="00657C9C"/>
    <w:rsid w:val="00657CF7"/>
    <w:rsid w:val="0066029F"/>
    <w:rsid w:val="0066056F"/>
    <w:rsid w:val="0066094F"/>
    <w:rsid w:val="00660CD7"/>
    <w:rsid w:val="00660D10"/>
    <w:rsid w:val="0066125B"/>
    <w:rsid w:val="00662D92"/>
    <w:rsid w:val="006630C8"/>
    <w:rsid w:val="00663100"/>
    <w:rsid w:val="00663379"/>
    <w:rsid w:val="00664ADF"/>
    <w:rsid w:val="00664E0A"/>
    <w:rsid w:val="00665090"/>
    <w:rsid w:val="0066692B"/>
    <w:rsid w:val="006672DB"/>
    <w:rsid w:val="006677EC"/>
    <w:rsid w:val="00667B56"/>
    <w:rsid w:val="00670541"/>
    <w:rsid w:val="006707CD"/>
    <w:rsid w:val="00671D83"/>
    <w:rsid w:val="006730ED"/>
    <w:rsid w:val="006742E8"/>
    <w:rsid w:val="0067451D"/>
    <w:rsid w:val="00674863"/>
    <w:rsid w:val="00675217"/>
    <w:rsid w:val="0067604E"/>
    <w:rsid w:val="00676062"/>
    <w:rsid w:val="006775ED"/>
    <w:rsid w:val="00677BBE"/>
    <w:rsid w:val="006805A4"/>
    <w:rsid w:val="006806D3"/>
    <w:rsid w:val="00680912"/>
    <w:rsid w:val="00680A21"/>
    <w:rsid w:val="00681752"/>
    <w:rsid w:val="0068193B"/>
    <w:rsid w:val="0068274F"/>
    <w:rsid w:val="00683616"/>
    <w:rsid w:val="006839F1"/>
    <w:rsid w:val="00683D10"/>
    <w:rsid w:val="00683E5A"/>
    <w:rsid w:val="006843A5"/>
    <w:rsid w:val="00684999"/>
    <w:rsid w:val="00685EE7"/>
    <w:rsid w:val="0068729D"/>
    <w:rsid w:val="006874DB"/>
    <w:rsid w:val="00687752"/>
    <w:rsid w:val="0069093F"/>
    <w:rsid w:val="00690BE5"/>
    <w:rsid w:val="00691C0B"/>
    <w:rsid w:val="00691D7A"/>
    <w:rsid w:val="006928F8"/>
    <w:rsid w:val="00692AC0"/>
    <w:rsid w:val="006934E6"/>
    <w:rsid w:val="00694787"/>
    <w:rsid w:val="006954B6"/>
    <w:rsid w:val="00695B0E"/>
    <w:rsid w:val="006964B4"/>
    <w:rsid w:val="006970AD"/>
    <w:rsid w:val="006970EC"/>
    <w:rsid w:val="006972B8"/>
    <w:rsid w:val="00697AB5"/>
    <w:rsid w:val="006A1718"/>
    <w:rsid w:val="006A17FE"/>
    <w:rsid w:val="006A1E49"/>
    <w:rsid w:val="006A23F7"/>
    <w:rsid w:val="006A2801"/>
    <w:rsid w:val="006A2FFB"/>
    <w:rsid w:val="006A429D"/>
    <w:rsid w:val="006A4C42"/>
    <w:rsid w:val="006A539F"/>
    <w:rsid w:val="006A595F"/>
    <w:rsid w:val="006A5A66"/>
    <w:rsid w:val="006A5AF8"/>
    <w:rsid w:val="006A624F"/>
    <w:rsid w:val="006A6B35"/>
    <w:rsid w:val="006A7611"/>
    <w:rsid w:val="006A764D"/>
    <w:rsid w:val="006B1B23"/>
    <w:rsid w:val="006B1DA3"/>
    <w:rsid w:val="006B29D2"/>
    <w:rsid w:val="006B2F0C"/>
    <w:rsid w:val="006B37AD"/>
    <w:rsid w:val="006B44C2"/>
    <w:rsid w:val="006B5185"/>
    <w:rsid w:val="006B748A"/>
    <w:rsid w:val="006B755F"/>
    <w:rsid w:val="006B7DB0"/>
    <w:rsid w:val="006C0733"/>
    <w:rsid w:val="006C16B0"/>
    <w:rsid w:val="006C1825"/>
    <w:rsid w:val="006C1832"/>
    <w:rsid w:val="006C1883"/>
    <w:rsid w:val="006C2261"/>
    <w:rsid w:val="006C25DE"/>
    <w:rsid w:val="006C2E64"/>
    <w:rsid w:val="006C32F9"/>
    <w:rsid w:val="006C3E25"/>
    <w:rsid w:val="006C42C7"/>
    <w:rsid w:val="006C43A8"/>
    <w:rsid w:val="006C4762"/>
    <w:rsid w:val="006C524C"/>
    <w:rsid w:val="006C5573"/>
    <w:rsid w:val="006C55DB"/>
    <w:rsid w:val="006C609D"/>
    <w:rsid w:val="006D0C55"/>
    <w:rsid w:val="006D111A"/>
    <w:rsid w:val="006D19F9"/>
    <w:rsid w:val="006D32B1"/>
    <w:rsid w:val="006D3AE8"/>
    <w:rsid w:val="006D3B66"/>
    <w:rsid w:val="006D4A95"/>
    <w:rsid w:val="006D4E6A"/>
    <w:rsid w:val="006D523A"/>
    <w:rsid w:val="006D676C"/>
    <w:rsid w:val="006D68EC"/>
    <w:rsid w:val="006D72CC"/>
    <w:rsid w:val="006D79CE"/>
    <w:rsid w:val="006E00EC"/>
    <w:rsid w:val="006E0270"/>
    <w:rsid w:val="006E0476"/>
    <w:rsid w:val="006E1404"/>
    <w:rsid w:val="006E1590"/>
    <w:rsid w:val="006E18E1"/>
    <w:rsid w:val="006E20B4"/>
    <w:rsid w:val="006E2107"/>
    <w:rsid w:val="006E2C22"/>
    <w:rsid w:val="006E4194"/>
    <w:rsid w:val="006E47A4"/>
    <w:rsid w:val="006E4A66"/>
    <w:rsid w:val="006E59F1"/>
    <w:rsid w:val="006E5B78"/>
    <w:rsid w:val="006E5CDE"/>
    <w:rsid w:val="006E5D77"/>
    <w:rsid w:val="006E64AC"/>
    <w:rsid w:val="006E64AF"/>
    <w:rsid w:val="006E71EB"/>
    <w:rsid w:val="006F00BE"/>
    <w:rsid w:val="006F0177"/>
    <w:rsid w:val="006F0291"/>
    <w:rsid w:val="006F08E2"/>
    <w:rsid w:val="006F0B0D"/>
    <w:rsid w:val="006F11AE"/>
    <w:rsid w:val="006F13DE"/>
    <w:rsid w:val="006F1DB8"/>
    <w:rsid w:val="006F234C"/>
    <w:rsid w:val="006F2FC6"/>
    <w:rsid w:val="006F3922"/>
    <w:rsid w:val="006F39D1"/>
    <w:rsid w:val="006F3E19"/>
    <w:rsid w:val="006F4D5B"/>
    <w:rsid w:val="006F534F"/>
    <w:rsid w:val="006F6005"/>
    <w:rsid w:val="006F7E96"/>
    <w:rsid w:val="006F7EA7"/>
    <w:rsid w:val="00700139"/>
    <w:rsid w:val="00700EAD"/>
    <w:rsid w:val="00701952"/>
    <w:rsid w:val="007021C2"/>
    <w:rsid w:val="00702407"/>
    <w:rsid w:val="007024E7"/>
    <w:rsid w:val="00702CD1"/>
    <w:rsid w:val="00703F1B"/>
    <w:rsid w:val="00704614"/>
    <w:rsid w:val="00704F73"/>
    <w:rsid w:val="007050E4"/>
    <w:rsid w:val="007060E1"/>
    <w:rsid w:val="00706B10"/>
    <w:rsid w:val="00710D1F"/>
    <w:rsid w:val="0071180E"/>
    <w:rsid w:val="0071204D"/>
    <w:rsid w:val="0071242F"/>
    <w:rsid w:val="00713981"/>
    <w:rsid w:val="007139B9"/>
    <w:rsid w:val="00713B0F"/>
    <w:rsid w:val="00713CED"/>
    <w:rsid w:val="00714809"/>
    <w:rsid w:val="00714920"/>
    <w:rsid w:val="00715786"/>
    <w:rsid w:val="00715FBA"/>
    <w:rsid w:val="00716C25"/>
    <w:rsid w:val="00716CF1"/>
    <w:rsid w:val="007174D6"/>
    <w:rsid w:val="0071761F"/>
    <w:rsid w:val="00717807"/>
    <w:rsid w:val="00720099"/>
    <w:rsid w:val="007200B9"/>
    <w:rsid w:val="00720D26"/>
    <w:rsid w:val="00723401"/>
    <w:rsid w:val="00723901"/>
    <w:rsid w:val="00723999"/>
    <w:rsid w:val="007246D2"/>
    <w:rsid w:val="007246F3"/>
    <w:rsid w:val="00724EF7"/>
    <w:rsid w:val="007260CF"/>
    <w:rsid w:val="007260D5"/>
    <w:rsid w:val="007262B7"/>
    <w:rsid w:val="007266F1"/>
    <w:rsid w:val="007268F5"/>
    <w:rsid w:val="007276BC"/>
    <w:rsid w:val="00730258"/>
    <w:rsid w:val="007302FD"/>
    <w:rsid w:val="00730336"/>
    <w:rsid w:val="00730418"/>
    <w:rsid w:val="007314BB"/>
    <w:rsid w:val="007316FB"/>
    <w:rsid w:val="00731C29"/>
    <w:rsid w:val="00732105"/>
    <w:rsid w:val="00732975"/>
    <w:rsid w:val="00733338"/>
    <w:rsid w:val="007333E5"/>
    <w:rsid w:val="00733A56"/>
    <w:rsid w:val="0073458D"/>
    <w:rsid w:val="00734901"/>
    <w:rsid w:val="007354C4"/>
    <w:rsid w:val="00735EE3"/>
    <w:rsid w:val="007372F7"/>
    <w:rsid w:val="00737352"/>
    <w:rsid w:val="00737D7D"/>
    <w:rsid w:val="007407D8"/>
    <w:rsid w:val="0074093E"/>
    <w:rsid w:val="007415F3"/>
    <w:rsid w:val="007417FD"/>
    <w:rsid w:val="00742E99"/>
    <w:rsid w:val="00743E19"/>
    <w:rsid w:val="00744B00"/>
    <w:rsid w:val="00744C03"/>
    <w:rsid w:val="00745803"/>
    <w:rsid w:val="00745C6A"/>
    <w:rsid w:val="00745DFF"/>
    <w:rsid w:val="00745FDD"/>
    <w:rsid w:val="00746469"/>
    <w:rsid w:val="00747107"/>
    <w:rsid w:val="0074776B"/>
    <w:rsid w:val="00747882"/>
    <w:rsid w:val="007479F9"/>
    <w:rsid w:val="00750EBA"/>
    <w:rsid w:val="00751082"/>
    <w:rsid w:val="007515ED"/>
    <w:rsid w:val="0075185C"/>
    <w:rsid w:val="00751E50"/>
    <w:rsid w:val="007535AA"/>
    <w:rsid w:val="00753713"/>
    <w:rsid w:val="00753C1A"/>
    <w:rsid w:val="00753FE0"/>
    <w:rsid w:val="00754795"/>
    <w:rsid w:val="00754FC5"/>
    <w:rsid w:val="0075512B"/>
    <w:rsid w:val="00755C8B"/>
    <w:rsid w:val="00756170"/>
    <w:rsid w:val="00757C66"/>
    <w:rsid w:val="00757D49"/>
    <w:rsid w:val="00760169"/>
    <w:rsid w:val="007613F3"/>
    <w:rsid w:val="0076161F"/>
    <w:rsid w:val="00761D74"/>
    <w:rsid w:val="00762136"/>
    <w:rsid w:val="007623AE"/>
    <w:rsid w:val="007625EB"/>
    <w:rsid w:val="00762894"/>
    <w:rsid w:val="00763C2E"/>
    <w:rsid w:val="007643AF"/>
    <w:rsid w:val="007653A8"/>
    <w:rsid w:val="007657C6"/>
    <w:rsid w:val="00765906"/>
    <w:rsid w:val="0076697C"/>
    <w:rsid w:val="007674D4"/>
    <w:rsid w:val="0076787C"/>
    <w:rsid w:val="00770466"/>
    <w:rsid w:val="00770A35"/>
    <w:rsid w:val="00770D4C"/>
    <w:rsid w:val="0077144D"/>
    <w:rsid w:val="00771C99"/>
    <w:rsid w:val="00772030"/>
    <w:rsid w:val="00772887"/>
    <w:rsid w:val="00772A51"/>
    <w:rsid w:val="00773351"/>
    <w:rsid w:val="0077351D"/>
    <w:rsid w:val="007740E6"/>
    <w:rsid w:val="0077480F"/>
    <w:rsid w:val="00774828"/>
    <w:rsid w:val="00774BC2"/>
    <w:rsid w:val="00775AEF"/>
    <w:rsid w:val="007767ED"/>
    <w:rsid w:val="00776991"/>
    <w:rsid w:val="007769C3"/>
    <w:rsid w:val="0077711A"/>
    <w:rsid w:val="007775D9"/>
    <w:rsid w:val="007776AD"/>
    <w:rsid w:val="0077778E"/>
    <w:rsid w:val="007803CE"/>
    <w:rsid w:val="00780AE0"/>
    <w:rsid w:val="007812A1"/>
    <w:rsid w:val="00781D73"/>
    <w:rsid w:val="00782EF9"/>
    <w:rsid w:val="007842FB"/>
    <w:rsid w:val="00784B84"/>
    <w:rsid w:val="00784FF7"/>
    <w:rsid w:val="00785360"/>
    <w:rsid w:val="0078568C"/>
    <w:rsid w:val="007864E2"/>
    <w:rsid w:val="00786A9B"/>
    <w:rsid w:val="00786D25"/>
    <w:rsid w:val="00787206"/>
    <w:rsid w:val="00787723"/>
    <w:rsid w:val="00790E7A"/>
    <w:rsid w:val="007914F6"/>
    <w:rsid w:val="007916C7"/>
    <w:rsid w:val="00791EC3"/>
    <w:rsid w:val="0079234B"/>
    <w:rsid w:val="0079432C"/>
    <w:rsid w:val="007944A0"/>
    <w:rsid w:val="00794A7A"/>
    <w:rsid w:val="00795095"/>
    <w:rsid w:val="00795C5A"/>
    <w:rsid w:val="00795C64"/>
    <w:rsid w:val="00796227"/>
    <w:rsid w:val="0079686D"/>
    <w:rsid w:val="00797050"/>
    <w:rsid w:val="00797AAD"/>
    <w:rsid w:val="00797C5E"/>
    <w:rsid w:val="00797EAE"/>
    <w:rsid w:val="007A1805"/>
    <w:rsid w:val="007A1E06"/>
    <w:rsid w:val="007A2334"/>
    <w:rsid w:val="007A3AE0"/>
    <w:rsid w:val="007A4C74"/>
    <w:rsid w:val="007A4E13"/>
    <w:rsid w:val="007A4EEF"/>
    <w:rsid w:val="007A5AC7"/>
    <w:rsid w:val="007A5C87"/>
    <w:rsid w:val="007A67C9"/>
    <w:rsid w:val="007A6BCC"/>
    <w:rsid w:val="007A6BE4"/>
    <w:rsid w:val="007A6F66"/>
    <w:rsid w:val="007A7E83"/>
    <w:rsid w:val="007B024E"/>
    <w:rsid w:val="007B0DD4"/>
    <w:rsid w:val="007B0E80"/>
    <w:rsid w:val="007B1D2F"/>
    <w:rsid w:val="007B2368"/>
    <w:rsid w:val="007B2B3F"/>
    <w:rsid w:val="007B343F"/>
    <w:rsid w:val="007B34D8"/>
    <w:rsid w:val="007B3AC2"/>
    <w:rsid w:val="007B3AD4"/>
    <w:rsid w:val="007B423E"/>
    <w:rsid w:val="007B4ED3"/>
    <w:rsid w:val="007B586B"/>
    <w:rsid w:val="007B5B40"/>
    <w:rsid w:val="007B68A7"/>
    <w:rsid w:val="007B6A24"/>
    <w:rsid w:val="007B6ECC"/>
    <w:rsid w:val="007B7F40"/>
    <w:rsid w:val="007C10C1"/>
    <w:rsid w:val="007C1817"/>
    <w:rsid w:val="007C1909"/>
    <w:rsid w:val="007C1E81"/>
    <w:rsid w:val="007C1FD9"/>
    <w:rsid w:val="007C2623"/>
    <w:rsid w:val="007C312C"/>
    <w:rsid w:val="007C315B"/>
    <w:rsid w:val="007C34A9"/>
    <w:rsid w:val="007C397F"/>
    <w:rsid w:val="007C39CE"/>
    <w:rsid w:val="007C4764"/>
    <w:rsid w:val="007C4AD0"/>
    <w:rsid w:val="007C5745"/>
    <w:rsid w:val="007C590A"/>
    <w:rsid w:val="007C590C"/>
    <w:rsid w:val="007C5BE7"/>
    <w:rsid w:val="007C5BEC"/>
    <w:rsid w:val="007C63EA"/>
    <w:rsid w:val="007C7178"/>
    <w:rsid w:val="007C774F"/>
    <w:rsid w:val="007C7C76"/>
    <w:rsid w:val="007C7D91"/>
    <w:rsid w:val="007D15E5"/>
    <w:rsid w:val="007D26FF"/>
    <w:rsid w:val="007D345C"/>
    <w:rsid w:val="007D369E"/>
    <w:rsid w:val="007D3A2B"/>
    <w:rsid w:val="007D4269"/>
    <w:rsid w:val="007D4323"/>
    <w:rsid w:val="007D5041"/>
    <w:rsid w:val="007D5375"/>
    <w:rsid w:val="007D5CBB"/>
    <w:rsid w:val="007D6121"/>
    <w:rsid w:val="007D61A0"/>
    <w:rsid w:val="007D63B5"/>
    <w:rsid w:val="007D6EA4"/>
    <w:rsid w:val="007D6EFA"/>
    <w:rsid w:val="007D71E2"/>
    <w:rsid w:val="007D7348"/>
    <w:rsid w:val="007D7727"/>
    <w:rsid w:val="007D786C"/>
    <w:rsid w:val="007D789D"/>
    <w:rsid w:val="007E0E3A"/>
    <w:rsid w:val="007E19E0"/>
    <w:rsid w:val="007E3977"/>
    <w:rsid w:val="007E443A"/>
    <w:rsid w:val="007E5A3D"/>
    <w:rsid w:val="007E5A86"/>
    <w:rsid w:val="007E6098"/>
    <w:rsid w:val="007E68E9"/>
    <w:rsid w:val="007E7CC9"/>
    <w:rsid w:val="007E7E53"/>
    <w:rsid w:val="007F05B1"/>
    <w:rsid w:val="007F0946"/>
    <w:rsid w:val="007F0CEC"/>
    <w:rsid w:val="007F11F9"/>
    <w:rsid w:val="007F1891"/>
    <w:rsid w:val="007F24C5"/>
    <w:rsid w:val="007F2C0B"/>
    <w:rsid w:val="007F3370"/>
    <w:rsid w:val="007F3663"/>
    <w:rsid w:val="007F3A95"/>
    <w:rsid w:val="007F3C91"/>
    <w:rsid w:val="007F4A04"/>
    <w:rsid w:val="007F539F"/>
    <w:rsid w:val="007F57D6"/>
    <w:rsid w:val="007F5A6A"/>
    <w:rsid w:val="007F5EE0"/>
    <w:rsid w:val="007F6B5E"/>
    <w:rsid w:val="007F746C"/>
    <w:rsid w:val="007F7E49"/>
    <w:rsid w:val="00800731"/>
    <w:rsid w:val="00800D4C"/>
    <w:rsid w:val="00800F15"/>
    <w:rsid w:val="008028EA"/>
    <w:rsid w:val="0080359C"/>
    <w:rsid w:val="00803CE3"/>
    <w:rsid w:val="00803F65"/>
    <w:rsid w:val="008044BB"/>
    <w:rsid w:val="00804924"/>
    <w:rsid w:val="008054E5"/>
    <w:rsid w:val="00807279"/>
    <w:rsid w:val="00807380"/>
    <w:rsid w:val="00807792"/>
    <w:rsid w:val="00807E8D"/>
    <w:rsid w:val="00807FD3"/>
    <w:rsid w:val="00810135"/>
    <w:rsid w:val="0081046E"/>
    <w:rsid w:val="0081062B"/>
    <w:rsid w:val="0081096A"/>
    <w:rsid w:val="00810BCF"/>
    <w:rsid w:val="00810F5D"/>
    <w:rsid w:val="00811B97"/>
    <w:rsid w:val="00812C7B"/>
    <w:rsid w:val="00813549"/>
    <w:rsid w:val="00813965"/>
    <w:rsid w:val="00813FAB"/>
    <w:rsid w:val="00814086"/>
    <w:rsid w:val="00814FDD"/>
    <w:rsid w:val="008156CC"/>
    <w:rsid w:val="00815BF0"/>
    <w:rsid w:val="0081633B"/>
    <w:rsid w:val="008166F3"/>
    <w:rsid w:val="00816AB0"/>
    <w:rsid w:val="00817037"/>
    <w:rsid w:val="008209EE"/>
    <w:rsid w:val="00820C1A"/>
    <w:rsid w:val="00820E04"/>
    <w:rsid w:val="0082151E"/>
    <w:rsid w:val="00821E21"/>
    <w:rsid w:val="0082254A"/>
    <w:rsid w:val="00823D6D"/>
    <w:rsid w:val="008252A8"/>
    <w:rsid w:val="008253C7"/>
    <w:rsid w:val="008255A9"/>
    <w:rsid w:val="00826182"/>
    <w:rsid w:val="008276AE"/>
    <w:rsid w:val="00830AA3"/>
    <w:rsid w:val="008319F9"/>
    <w:rsid w:val="008322D3"/>
    <w:rsid w:val="00832691"/>
    <w:rsid w:val="0083289C"/>
    <w:rsid w:val="00832F38"/>
    <w:rsid w:val="008337B4"/>
    <w:rsid w:val="00833937"/>
    <w:rsid w:val="00833FFA"/>
    <w:rsid w:val="00834B9A"/>
    <w:rsid w:val="00837982"/>
    <w:rsid w:val="008405B3"/>
    <w:rsid w:val="008409AD"/>
    <w:rsid w:val="00840BB7"/>
    <w:rsid w:val="00840E59"/>
    <w:rsid w:val="00840E9F"/>
    <w:rsid w:val="008430E5"/>
    <w:rsid w:val="0084350B"/>
    <w:rsid w:val="00843F23"/>
    <w:rsid w:val="0084420D"/>
    <w:rsid w:val="00845523"/>
    <w:rsid w:val="008458F6"/>
    <w:rsid w:val="00846263"/>
    <w:rsid w:val="00846BB7"/>
    <w:rsid w:val="0084766B"/>
    <w:rsid w:val="00850378"/>
    <w:rsid w:val="008503D7"/>
    <w:rsid w:val="0085063F"/>
    <w:rsid w:val="008507BC"/>
    <w:rsid w:val="00850ACB"/>
    <w:rsid w:val="00851DC7"/>
    <w:rsid w:val="0085332F"/>
    <w:rsid w:val="008540FA"/>
    <w:rsid w:val="008554EC"/>
    <w:rsid w:val="00855CEB"/>
    <w:rsid w:val="008567BB"/>
    <w:rsid w:val="008569E6"/>
    <w:rsid w:val="00856B39"/>
    <w:rsid w:val="008571DD"/>
    <w:rsid w:val="00860267"/>
    <w:rsid w:val="008607A3"/>
    <w:rsid w:val="00860818"/>
    <w:rsid w:val="008609E9"/>
    <w:rsid w:val="00861B55"/>
    <w:rsid w:val="00862106"/>
    <w:rsid w:val="0086235D"/>
    <w:rsid w:val="008623AB"/>
    <w:rsid w:val="00862CB8"/>
    <w:rsid w:val="00862F66"/>
    <w:rsid w:val="00863CBC"/>
    <w:rsid w:val="00864024"/>
    <w:rsid w:val="00864E4E"/>
    <w:rsid w:val="008655C5"/>
    <w:rsid w:val="00866701"/>
    <w:rsid w:val="0086758F"/>
    <w:rsid w:val="00867C42"/>
    <w:rsid w:val="00870F11"/>
    <w:rsid w:val="00871239"/>
    <w:rsid w:val="00871E31"/>
    <w:rsid w:val="00872E3A"/>
    <w:rsid w:val="00873DA8"/>
    <w:rsid w:val="008753B2"/>
    <w:rsid w:val="00875661"/>
    <w:rsid w:val="0087653A"/>
    <w:rsid w:val="008766A6"/>
    <w:rsid w:val="00877147"/>
    <w:rsid w:val="00877774"/>
    <w:rsid w:val="00877EC2"/>
    <w:rsid w:val="0088099F"/>
    <w:rsid w:val="00880CFF"/>
    <w:rsid w:val="00881410"/>
    <w:rsid w:val="008819D9"/>
    <w:rsid w:val="00881A66"/>
    <w:rsid w:val="00882EB7"/>
    <w:rsid w:val="00883A0D"/>
    <w:rsid w:val="00883B6D"/>
    <w:rsid w:val="0088424E"/>
    <w:rsid w:val="008855C3"/>
    <w:rsid w:val="0088593E"/>
    <w:rsid w:val="00885FA5"/>
    <w:rsid w:val="0088729B"/>
    <w:rsid w:val="00887F04"/>
    <w:rsid w:val="00890F60"/>
    <w:rsid w:val="0089183F"/>
    <w:rsid w:val="00891943"/>
    <w:rsid w:val="00892283"/>
    <w:rsid w:val="00893996"/>
    <w:rsid w:val="00894049"/>
    <w:rsid w:val="00896D43"/>
    <w:rsid w:val="00897BE9"/>
    <w:rsid w:val="008A0217"/>
    <w:rsid w:val="008A135B"/>
    <w:rsid w:val="008A15DD"/>
    <w:rsid w:val="008A221B"/>
    <w:rsid w:val="008A39E9"/>
    <w:rsid w:val="008A3F94"/>
    <w:rsid w:val="008A4397"/>
    <w:rsid w:val="008A4970"/>
    <w:rsid w:val="008A4B6B"/>
    <w:rsid w:val="008A4DB1"/>
    <w:rsid w:val="008A4F1F"/>
    <w:rsid w:val="008A5C2D"/>
    <w:rsid w:val="008A763E"/>
    <w:rsid w:val="008A7B00"/>
    <w:rsid w:val="008B069A"/>
    <w:rsid w:val="008B0BB4"/>
    <w:rsid w:val="008B0D26"/>
    <w:rsid w:val="008B2027"/>
    <w:rsid w:val="008B225E"/>
    <w:rsid w:val="008B25E8"/>
    <w:rsid w:val="008B2B79"/>
    <w:rsid w:val="008B388D"/>
    <w:rsid w:val="008B3B73"/>
    <w:rsid w:val="008B48AD"/>
    <w:rsid w:val="008B4C2F"/>
    <w:rsid w:val="008B4CD9"/>
    <w:rsid w:val="008B500F"/>
    <w:rsid w:val="008B54DB"/>
    <w:rsid w:val="008B57CB"/>
    <w:rsid w:val="008B5A23"/>
    <w:rsid w:val="008B5D7F"/>
    <w:rsid w:val="008B6E25"/>
    <w:rsid w:val="008B7239"/>
    <w:rsid w:val="008B7A1A"/>
    <w:rsid w:val="008B7ED6"/>
    <w:rsid w:val="008C0782"/>
    <w:rsid w:val="008C1178"/>
    <w:rsid w:val="008C1211"/>
    <w:rsid w:val="008C14DA"/>
    <w:rsid w:val="008C1B2A"/>
    <w:rsid w:val="008C23CC"/>
    <w:rsid w:val="008C4373"/>
    <w:rsid w:val="008C74E5"/>
    <w:rsid w:val="008C7957"/>
    <w:rsid w:val="008C7BC2"/>
    <w:rsid w:val="008D0757"/>
    <w:rsid w:val="008D0A69"/>
    <w:rsid w:val="008D0F97"/>
    <w:rsid w:val="008D1430"/>
    <w:rsid w:val="008D143A"/>
    <w:rsid w:val="008D14FE"/>
    <w:rsid w:val="008D21C7"/>
    <w:rsid w:val="008D27D5"/>
    <w:rsid w:val="008D2BD2"/>
    <w:rsid w:val="008D342B"/>
    <w:rsid w:val="008D4012"/>
    <w:rsid w:val="008D4171"/>
    <w:rsid w:val="008D45FD"/>
    <w:rsid w:val="008D5B0A"/>
    <w:rsid w:val="008D5D30"/>
    <w:rsid w:val="008D5D7B"/>
    <w:rsid w:val="008D5EAA"/>
    <w:rsid w:val="008D661E"/>
    <w:rsid w:val="008D6D91"/>
    <w:rsid w:val="008D7A1A"/>
    <w:rsid w:val="008E04D9"/>
    <w:rsid w:val="008E0BD0"/>
    <w:rsid w:val="008E0C8A"/>
    <w:rsid w:val="008E106A"/>
    <w:rsid w:val="008E1078"/>
    <w:rsid w:val="008E1E25"/>
    <w:rsid w:val="008E21DF"/>
    <w:rsid w:val="008E27E6"/>
    <w:rsid w:val="008E2AAD"/>
    <w:rsid w:val="008E3177"/>
    <w:rsid w:val="008E3725"/>
    <w:rsid w:val="008E3BE3"/>
    <w:rsid w:val="008E4993"/>
    <w:rsid w:val="008E4AA1"/>
    <w:rsid w:val="008E58DB"/>
    <w:rsid w:val="008E5B77"/>
    <w:rsid w:val="008E650E"/>
    <w:rsid w:val="008E6E52"/>
    <w:rsid w:val="008E6F1A"/>
    <w:rsid w:val="008E7473"/>
    <w:rsid w:val="008E7881"/>
    <w:rsid w:val="008E7FEC"/>
    <w:rsid w:val="008F1086"/>
    <w:rsid w:val="008F1AC6"/>
    <w:rsid w:val="008F1DDA"/>
    <w:rsid w:val="008F2273"/>
    <w:rsid w:val="008F22C5"/>
    <w:rsid w:val="008F2897"/>
    <w:rsid w:val="008F31AE"/>
    <w:rsid w:val="008F33AE"/>
    <w:rsid w:val="008F36EC"/>
    <w:rsid w:val="008F4086"/>
    <w:rsid w:val="008F4E4E"/>
    <w:rsid w:val="008F7F06"/>
    <w:rsid w:val="00900AB2"/>
    <w:rsid w:val="00900C5C"/>
    <w:rsid w:val="00901242"/>
    <w:rsid w:val="00901BB5"/>
    <w:rsid w:val="00901E26"/>
    <w:rsid w:val="00902388"/>
    <w:rsid w:val="00902490"/>
    <w:rsid w:val="00902672"/>
    <w:rsid w:val="009027B7"/>
    <w:rsid w:val="00902895"/>
    <w:rsid w:val="00902D03"/>
    <w:rsid w:val="00903229"/>
    <w:rsid w:val="00903551"/>
    <w:rsid w:val="009049F0"/>
    <w:rsid w:val="00904AC0"/>
    <w:rsid w:val="009068F7"/>
    <w:rsid w:val="00906C0B"/>
    <w:rsid w:val="00906C13"/>
    <w:rsid w:val="00906E4D"/>
    <w:rsid w:val="00907CD4"/>
    <w:rsid w:val="009103B1"/>
    <w:rsid w:val="00910932"/>
    <w:rsid w:val="00911125"/>
    <w:rsid w:val="009114A3"/>
    <w:rsid w:val="00911B04"/>
    <w:rsid w:val="00911B51"/>
    <w:rsid w:val="00912B60"/>
    <w:rsid w:val="00913158"/>
    <w:rsid w:val="0091383F"/>
    <w:rsid w:val="00913EB6"/>
    <w:rsid w:val="0091500B"/>
    <w:rsid w:val="00915544"/>
    <w:rsid w:val="00915E43"/>
    <w:rsid w:val="0091680E"/>
    <w:rsid w:val="00916989"/>
    <w:rsid w:val="00916AB8"/>
    <w:rsid w:val="00916FA0"/>
    <w:rsid w:val="00916FCD"/>
    <w:rsid w:val="009174D4"/>
    <w:rsid w:val="00917DFF"/>
    <w:rsid w:val="00917E80"/>
    <w:rsid w:val="00920C46"/>
    <w:rsid w:val="00920CCA"/>
    <w:rsid w:val="00920FB5"/>
    <w:rsid w:val="00920FCF"/>
    <w:rsid w:val="00921C07"/>
    <w:rsid w:val="00924C80"/>
    <w:rsid w:val="00924D54"/>
    <w:rsid w:val="00925642"/>
    <w:rsid w:val="00925CDA"/>
    <w:rsid w:val="009264F7"/>
    <w:rsid w:val="009268CD"/>
    <w:rsid w:val="00926FC0"/>
    <w:rsid w:val="009279A6"/>
    <w:rsid w:val="00927B85"/>
    <w:rsid w:val="00930575"/>
    <w:rsid w:val="0093061B"/>
    <w:rsid w:val="00930790"/>
    <w:rsid w:val="0093124E"/>
    <w:rsid w:val="009320B5"/>
    <w:rsid w:val="00932598"/>
    <w:rsid w:val="009334BD"/>
    <w:rsid w:val="00933D46"/>
    <w:rsid w:val="00933F0C"/>
    <w:rsid w:val="00934E41"/>
    <w:rsid w:val="00935B27"/>
    <w:rsid w:val="00936BB6"/>
    <w:rsid w:val="00936BBF"/>
    <w:rsid w:val="00937487"/>
    <w:rsid w:val="00937AA8"/>
    <w:rsid w:val="00940262"/>
    <w:rsid w:val="009405AB"/>
    <w:rsid w:val="009408A7"/>
    <w:rsid w:val="00940FE3"/>
    <w:rsid w:val="0094108C"/>
    <w:rsid w:val="00941F65"/>
    <w:rsid w:val="009428E5"/>
    <w:rsid w:val="00943763"/>
    <w:rsid w:val="009438CE"/>
    <w:rsid w:val="00943CD8"/>
    <w:rsid w:val="009445A6"/>
    <w:rsid w:val="0094466B"/>
    <w:rsid w:val="0094468C"/>
    <w:rsid w:val="00944AF4"/>
    <w:rsid w:val="0094511E"/>
    <w:rsid w:val="009454D8"/>
    <w:rsid w:val="009474C7"/>
    <w:rsid w:val="00947A65"/>
    <w:rsid w:val="009506AC"/>
    <w:rsid w:val="0095153A"/>
    <w:rsid w:val="0095328C"/>
    <w:rsid w:val="0095380A"/>
    <w:rsid w:val="0095396D"/>
    <w:rsid w:val="00953A99"/>
    <w:rsid w:val="00953B81"/>
    <w:rsid w:val="00953EC9"/>
    <w:rsid w:val="009543F8"/>
    <w:rsid w:val="009544FA"/>
    <w:rsid w:val="00954A44"/>
    <w:rsid w:val="00954AD1"/>
    <w:rsid w:val="00955224"/>
    <w:rsid w:val="00955DBA"/>
    <w:rsid w:val="0095720D"/>
    <w:rsid w:val="0095727A"/>
    <w:rsid w:val="009572FC"/>
    <w:rsid w:val="009578E9"/>
    <w:rsid w:val="00957F45"/>
    <w:rsid w:val="009606CA"/>
    <w:rsid w:val="00960ADF"/>
    <w:rsid w:val="00960F76"/>
    <w:rsid w:val="0096117C"/>
    <w:rsid w:val="009616FD"/>
    <w:rsid w:val="00961E6F"/>
    <w:rsid w:val="00962997"/>
    <w:rsid w:val="0096345A"/>
    <w:rsid w:val="0096359C"/>
    <w:rsid w:val="00963BB1"/>
    <w:rsid w:val="00963D14"/>
    <w:rsid w:val="00963DC5"/>
    <w:rsid w:val="00963FC0"/>
    <w:rsid w:val="009641FE"/>
    <w:rsid w:val="00964D2E"/>
    <w:rsid w:val="00965297"/>
    <w:rsid w:val="009652EC"/>
    <w:rsid w:val="00966697"/>
    <w:rsid w:val="00970278"/>
    <w:rsid w:val="00970A82"/>
    <w:rsid w:val="00970F81"/>
    <w:rsid w:val="00971D93"/>
    <w:rsid w:val="00972478"/>
    <w:rsid w:val="009725CB"/>
    <w:rsid w:val="009727CE"/>
    <w:rsid w:val="009727CF"/>
    <w:rsid w:val="00973456"/>
    <w:rsid w:val="009738F5"/>
    <w:rsid w:val="009746CB"/>
    <w:rsid w:val="00974D5F"/>
    <w:rsid w:val="00974DB7"/>
    <w:rsid w:val="00975034"/>
    <w:rsid w:val="00975188"/>
    <w:rsid w:val="009754FE"/>
    <w:rsid w:val="00975B68"/>
    <w:rsid w:val="00975B83"/>
    <w:rsid w:val="0097607C"/>
    <w:rsid w:val="00976900"/>
    <w:rsid w:val="009773E3"/>
    <w:rsid w:val="0098190D"/>
    <w:rsid w:val="0098191E"/>
    <w:rsid w:val="00981F22"/>
    <w:rsid w:val="00981F97"/>
    <w:rsid w:val="00982C0E"/>
    <w:rsid w:val="00983B9C"/>
    <w:rsid w:val="00983C7D"/>
    <w:rsid w:val="00984D6E"/>
    <w:rsid w:val="00984F99"/>
    <w:rsid w:val="0098627F"/>
    <w:rsid w:val="009863E4"/>
    <w:rsid w:val="00986596"/>
    <w:rsid w:val="00986DC3"/>
    <w:rsid w:val="00986FC9"/>
    <w:rsid w:val="00987073"/>
    <w:rsid w:val="009876C1"/>
    <w:rsid w:val="009876FB"/>
    <w:rsid w:val="00990266"/>
    <w:rsid w:val="009907BE"/>
    <w:rsid w:val="009920F2"/>
    <w:rsid w:val="00992338"/>
    <w:rsid w:val="0099239E"/>
    <w:rsid w:val="00992A71"/>
    <w:rsid w:val="009950C7"/>
    <w:rsid w:val="00995DEA"/>
    <w:rsid w:val="00996597"/>
    <w:rsid w:val="00996BAA"/>
    <w:rsid w:val="00996C50"/>
    <w:rsid w:val="00996CD4"/>
    <w:rsid w:val="009971C0"/>
    <w:rsid w:val="009971CB"/>
    <w:rsid w:val="00997215"/>
    <w:rsid w:val="009A008B"/>
    <w:rsid w:val="009A0585"/>
    <w:rsid w:val="009A0592"/>
    <w:rsid w:val="009A1AE1"/>
    <w:rsid w:val="009A1F6D"/>
    <w:rsid w:val="009A2654"/>
    <w:rsid w:val="009A2A50"/>
    <w:rsid w:val="009A326E"/>
    <w:rsid w:val="009A3325"/>
    <w:rsid w:val="009A40A0"/>
    <w:rsid w:val="009A5057"/>
    <w:rsid w:val="009A664E"/>
    <w:rsid w:val="009A6B2B"/>
    <w:rsid w:val="009A7782"/>
    <w:rsid w:val="009B0320"/>
    <w:rsid w:val="009B0419"/>
    <w:rsid w:val="009B0EAC"/>
    <w:rsid w:val="009B104A"/>
    <w:rsid w:val="009B274E"/>
    <w:rsid w:val="009B4743"/>
    <w:rsid w:val="009B479F"/>
    <w:rsid w:val="009B4A59"/>
    <w:rsid w:val="009B4B7C"/>
    <w:rsid w:val="009B5507"/>
    <w:rsid w:val="009B587E"/>
    <w:rsid w:val="009B63AC"/>
    <w:rsid w:val="009B6911"/>
    <w:rsid w:val="009B6B3D"/>
    <w:rsid w:val="009B6F04"/>
    <w:rsid w:val="009B7687"/>
    <w:rsid w:val="009B7EBE"/>
    <w:rsid w:val="009C0828"/>
    <w:rsid w:val="009C16DF"/>
    <w:rsid w:val="009C16F3"/>
    <w:rsid w:val="009C1729"/>
    <w:rsid w:val="009C2907"/>
    <w:rsid w:val="009C2EA9"/>
    <w:rsid w:val="009C2F2B"/>
    <w:rsid w:val="009C4CBF"/>
    <w:rsid w:val="009C4EE2"/>
    <w:rsid w:val="009C54C0"/>
    <w:rsid w:val="009C56C7"/>
    <w:rsid w:val="009C66FC"/>
    <w:rsid w:val="009C7483"/>
    <w:rsid w:val="009C7EE6"/>
    <w:rsid w:val="009C7F4C"/>
    <w:rsid w:val="009D1300"/>
    <w:rsid w:val="009D19E6"/>
    <w:rsid w:val="009D23CE"/>
    <w:rsid w:val="009D2543"/>
    <w:rsid w:val="009D2EC4"/>
    <w:rsid w:val="009D3AEC"/>
    <w:rsid w:val="009D518E"/>
    <w:rsid w:val="009D52FB"/>
    <w:rsid w:val="009D5A75"/>
    <w:rsid w:val="009D6081"/>
    <w:rsid w:val="009D61E2"/>
    <w:rsid w:val="009D6766"/>
    <w:rsid w:val="009D73BF"/>
    <w:rsid w:val="009D7722"/>
    <w:rsid w:val="009E02D6"/>
    <w:rsid w:val="009E04A1"/>
    <w:rsid w:val="009E0786"/>
    <w:rsid w:val="009E248B"/>
    <w:rsid w:val="009E3604"/>
    <w:rsid w:val="009E3C90"/>
    <w:rsid w:val="009E3DF2"/>
    <w:rsid w:val="009E3FF4"/>
    <w:rsid w:val="009E4ED4"/>
    <w:rsid w:val="009E5CD4"/>
    <w:rsid w:val="009E617F"/>
    <w:rsid w:val="009E63D8"/>
    <w:rsid w:val="009E63F6"/>
    <w:rsid w:val="009E731B"/>
    <w:rsid w:val="009F05DD"/>
    <w:rsid w:val="009F1576"/>
    <w:rsid w:val="009F19BF"/>
    <w:rsid w:val="009F1EA7"/>
    <w:rsid w:val="009F2ADC"/>
    <w:rsid w:val="009F2F41"/>
    <w:rsid w:val="009F3503"/>
    <w:rsid w:val="009F3B1F"/>
    <w:rsid w:val="009F3C28"/>
    <w:rsid w:val="009F41B5"/>
    <w:rsid w:val="009F5E21"/>
    <w:rsid w:val="009F696C"/>
    <w:rsid w:val="009F6DE1"/>
    <w:rsid w:val="009F761F"/>
    <w:rsid w:val="00A005C8"/>
    <w:rsid w:val="00A00BEC"/>
    <w:rsid w:val="00A0107B"/>
    <w:rsid w:val="00A024CB"/>
    <w:rsid w:val="00A0307D"/>
    <w:rsid w:val="00A03A60"/>
    <w:rsid w:val="00A04656"/>
    <w:rsid w:val="00A04831"/>
    <w:rsid w:val="00A04994"/>
    <w:rsid w:val="00A04B7C"/>
    <w:rsid w:val="00A055F9"/>
    <w:rsid w:val="00A06276"/>
    <w:rsid w:val="00A062F0"/>
    <w:rsid w:val="00A07DD8"/>
    <w:rsid w:val="00A10248"/>
    <w:rsid w:val="00A10A35"/>
    <w:rsid w:val="00A10B0E"/>
    <w:rsid w:val="00A1116C"/>
    <w:rsid w:val="00A11814"/>
    <w:rsid w:val="00A12124"/>
    <w:rsid w:val="00A12722"/>
    <w:rsid w:val="00A13BF5"/>
    <w:rsid w:val="00A16136"/>
    <w:rsid w:val="00A169C5"/>
    <w:rsid w:val="00A169E8"/>
    <w:rsid w:val="00A170AE"/>
    <w:rsid w:val="00A17A98"/>
    <w:rsid w:val="00A17BF6"/>
    <w:rsid w:val="00A205C2"/>
    <w:rsid w:val="00A211A2"/>
    <w:rsid w:val="00A21CCB"/>
    <w:rsid w:val="00A21FE6"/>
    <w:rsid w:val="00A221A7"/>
    <w:rsid w:val="00A22483"/>
    <w:rsid w:val="00A22DE3"/>
    <w:rsid w:val="00A23EF1"/>
    <w:rsid w:val="00A24062"/>
    <w:rsid w:val="00A247F6"/>
    <w:rsid w:val="00A24AEA"/>
    <w:rsid w:val="00A250A1"/>
    <w:rsid w:val="00A25118"/>
    <w:rsid w:val="00A253AE"/>
    <w:rsid w:val="00A255FE"/>
    <w:rsid w:val="00A25E04"/>
    <w:rsid w:val="00A261A6"/>
    <w:rsid w:val="00A27690"/>
    <w:rsid w:val="00A27BD8"/>
    <w:rsid w:val="00A3116A"/>
    <w:rsid w:val="00A31A1C"/>
    <w:rsid w:val="00A31C43"/>
    <w:rsid w:val="00A32D29"/>
    <w:rsid w:val="00A334A3"/>
    <w:rsid w:val="00A340CD"/>
    <w:rsid w:val="00A356C0"/>
    <w:rsid w:val="00A35811"/>
    <w:rsid w:val="00A359AA"/>
    <w:rsid w:val="00A35D77"/>
    <w:rsid w:val="00A365D7"/>
    <w:rsid w:val="00A36EEF"/>
    <w:rsid w:val="00A37052"/>
    <w:rsid w:val="00A37CEF"/>
    <w:rsid w:val="00A37E2F"/>
    <w:rsid w:val="00A40C45"/>
    <w:rsid w:val="00A421B1"/>
    <w:rsid w:val="00A42AB2"/>
    <w:rsid w:val="00A431F5"/>
    <w:rsid w:val="00A4368D"/>
    <w:rsid w:val="00A43881"/>
    <w:rsid w:val="00A43D65"/>
    <w:rsid w:val="00A44407"/>
    <w:rsid w:val="00A44E82"/>
    <w:rsid w:val="00A45123"/>
    <w:rsid w:val="00A457B3"/>
    <w:rsid w:val="00A45E00"/>
    <w:rsid w:val="00A45E3F"/>
    <w:rsid w:val="00A4648F"/>
    <w:rsid w:val="00A46973"/>
    <w:rsid w:val="00A46DA7"/>
    <w:rsid w:val="00A46E01"/>
    <w:rsid w:val="00A47010"/>
    <w:rsid w:val="00A472BE"/>
    <w:rsid w:val="00A47814"/>
    <w:rsid w:val="00A47A61"/>
    <w:rsid w:val="00A47B23"/>
    <w:rsid w:val="00A47BC5"/>
    <w:rsid w:val="00A5018E"/>
    <w:rsid w:val="00A51139"/>
    <w:rsid w:val="00A511F8"/>
    <w:rsid w:val="00A51560"/>
    <w:rsid w:val="00A51615"/>
    <w:rsid w:val="00A52127"/>
    <w:rsid w:val="00A52F68"/>
    <w:rsid w:val="00A53163"/>
    <w:rsid w:val="00A54081"/>
    <w:rsid w:val="00A54CEA"/>
    <w:rsid w:val="00A54D18"/>
    <w:rsid w:val="00A5534A"/>
    <w:rsid w:val="00A5552E"/>
    <w:rsid w:val="00A5633B"/>
    <w:rsid w:val="00A563B3"/>
    <w:rsid w:val="00A56B2E"/>
    <w:rsid w:val="00A56D23"/>
    <w:rsid w:val="00A5712E"/>
    <w:rsid w:val="00A5731A"/>
    <w:rsid w:val="00A577DD"/>
    <w:rsid w:val="00A57B5C"/>
    <w:rsid w:val="00A6160F"/>
    <w:rsid w:val="00A6248B"/>
    <w:rsid w:val="00A631E0"/>
    <w:rsid w:val="00A63409"/>
    <w:rsid w:val="00A63E35"/>
    <w:rsid w:val="00A64E91"/>
    <w:rsid w:val="00A6594B"/>
    <w:rsid w:val="00A662D5"/>
    <w:rsid w:val="00A6755E"/>
    <w:rsid w:val="00A67ADD"/>
    <w:rsid w:val="00A67C00"/>
    <w:rsid w:val="00A701AF"/>
    <w:rsid w:val="00A702AB"/>
    <w:rsid w:val="00A70306"/>
    <w:rsid w:val="00A703CE"/>
    <w:rsid w:val="00A708E8"/>
    <w:rsid w:val="00A7209C"/>
    <w:rsid w:val="00A721FE"/>
    <w:rsid w:val="00A72201"/>
    <w:rsid w:val="00A7247D"/>
    <w:rsid w:val="00A7267E"/>
    <w:rsid w:val="00A7336D"/>
    <w:rsid w:val="00A73377"/>
    <w:rsid w:val="00A734CE"/>
    <w:rsid w:val="00A739D7"/>
    <w:rsid w:val="00A73C6E"/>
    <w:rsid w:val="00A73D10"/>
    <w:rsid w:val="00A73EAE"/>
    <w:rsid w:val="00A74148"/>
    <w:rsid w:val="00A7449E"/>
    <w:rsid w:val="00A74634"/>
    <w:rsid w:val="00A747E4"/>
    <w:rsid w:val="00A7495F"/>
    <w:rsid w:val="00A74B6B"/>
    <w:rsid w:val="00A758E6"/>
    <w:rsid w:val="00A75B66"/>
    <w:rsid w:val="00A75CC7"/>
    <w:rsid w:val="00A76501"/>
    <w:rsid w:val="00A76559"/>
    <w:rsid w:val="00A767A7"/>
    <w:rsid w:val="00A76949"/>
    <w:rsid w:val="00A76C30"/>
    <w:rsid w:val="00A778AF"/>
    <w:rsid w:val="00A77CBF"/>
    <w:rsid w:val="00A803D8"/>
    <w:rsid w:val="00A81105"/>
    <w:rsid w:val="00A81791"/>
    <w:rsid w:val="00A82120"/>
    <w:rsid w:val="00A823F0"/>
    <w:rsid w:val="00A82EF7"/>
    <w:rsid w:val="00A833D2"/>
    <w:rsid w:val="00A84D1D"/>
    <w:rsid w:val="00A84F1B"/>
    <w:rsid w:val="00A856A2"/>
    <w:rsid w:val="00A87B5C"/>
    <w:rsid w:val="00A90254"/>
    <w:rsid w:val="00A90471"/>
    <w:rsid w:val="00A90537"/>
    <w:rsid w:val="00A90B24"/>
    <w:rsid w:val="00A90ECF"/>
    <w:rsid w:val="00A91125"/>
    <w:rsid w:val="00A91F75"/>
    <w:rsid w:val="00A92D72"/>
    <w:rsid w:val="00A93AEA"/>
    <w:rsid w:val="00A94684"/>
    <w:rsid w:val="00A961AD"/>
    <w:rsid w:val="00A96774"/>
    <w:rsid w:val="00A97001"/>
    <w:rsid w:val="00A9775A"/>
    <w:rsid w:val="00AA031B"/>
    <w:rsid w:val="00AA05CB"/>
    <w:rsid w:val="00AA11F3"/>
    <w:rsid w:val="00AA13C3"/>
    <w:rsid w:val="00AA1DB6"/>
    <w:rsid w:val="00AA22BA"/>
    <w:rsid w:val="00AA2C14"/>
    <w:rsid w:val="00AA2CB9"/>
    <w:rsid w:val="00AA2DF6"/>
    <w:rsid w:val="00AA2F57"/>
    <w:rsid w:val="00AA32D1"/>
    <w:rsid w:val="00AA3730"/>
    <w:rsid w:val="00AA3B3C"/>
    <w:rsid w:val="00AA44F7"/>
    <w:rsid w:val="00AA49EB"/>
    <w:rsid w:val="00AA4A15"/>
    <w:rsid w:val="00AA54AE"/>
    <w:rsid w:val="00AA5DA6"/>
    <w:rsid w:val="00AA6149"/>
    <w:rsid w:val="00AA63CD"/>
    <w:rsid w:val="00AA6AED"/>
    <w:rsid w:val="00AA759A"/>
    <w:rsid w:val="00AA7676"/>
    <w:rsid w:val="00AB0AAF"/>
    <w:rsid w:val="00AB158F"/>
    <w:rsid w:val="00AB16A3"/>
    <w:rsid w:val="00AB26F4"/>
    <w:rsid w:val="00AB2D44"/>
    <w:rsid w:val="00AB3492"/>
    <w:rsid w:val="00AB3DB4"/>
    <w:rsid w:val="00AB3EB1"/>
    <w:rsid w:val="00AB6364"/>
    <w:rsid w:val="00AB63F1"/>
    <w:rsid w:val="00AB6585"/>
    <w:rsid w:val="00AB7876"/>
    <w:rsid w:val="00AC10AE"/>
    <w:rsid w:val="00AC12AF"/>
    <w:rsid w:val="00AC1809"/>
    <w:rsid w:val="00AC1A27"/>
    <w:rsid w:val="00AC28F2"/>
    <w:rsid w:val="00AC2E8D"/>
    <w:rsid w:val="00AC352C"/>
    <w:rsid w:val="00AC3DA6"/>
    <w:rsid w:val="00AC4C7B"/>
    <w:rsid w:val="00AC52F5"/>
    <w:rsid w:val="00AC59B0"/>
    <w:rsid w:val="00AC5ED0"/>
    <w:rsid w:val="00AC6191"/>
    <w:rsid w:val="00AC661B"/>
    <w:rsid w:val="00AC6CB1"/>
    <w:rsid w:val="00AC70EE"/>
    <w:rsid w:val="00AC76BD"/>
    <w:rsid w:val="00AD075D"/>
    <w:rsid w:val="00AD1B72"/>
    <w:rsid w:val="00AD22D0"/>
    <w:rsid w:val="00AD2635"/>
    <w:rsid w:val="00AD2805"/>
    <w:rsid w:val="00AD2B12"/>
    <w:rsid w:val="00AD340C"/>
    <w:rsid w:val="00AD3C3D"/>
    <w:rsid w:val="00AD4E30"/>
    <w:rsid w:val="00AD535E"/>
    <w:rsid w:val="00AD59C3"/>
    <w:rsid w:val="00AD6737"/>
    <w:rsid w:val="00AD7145"/>
    <w:rsid w:val="00AE05F8"/>
    <w:rsid w:val="00AE1C09"/>
    <w:rsid w:val="00AE22BE"/>
    <w:rsid w:val="00AE25B2"/>
    <w:rsid w:val="00AE4176"/>
    <w:rsid w:val="00AE605D"/>
    <w:rsid w:val="00AE6293"/>
    <w:rsid w:val="00AE690A"/>
    <w:rsid w:val="00AE6BB2"/>
    <w:rsid w:val="00AE7223"/>
    <w:rsid w:val="00AE73B9"/>
    <w:rsid w:val="00AE776C"/>
    <w:rsid w:val="00AE7FCF"/>
    <w:rsid w:val="00AF05BA"/>
    <w:rsid w:val="00AF1183"/>
    <w:rsid w:val="00AF1AFC"/>
    <w:rsid w:val="00AF1CBA"/>
    <w:rsid w:val="00AF2907"/>
    <w:rsid w:val="00AF2E74"/>
    <w:rsid w:val="00AF3DF9"/>
    <w:rsid w:val="00AF464D"/>
    <w:rsid w:val="00AF5B6B"/>
    <w:rsid w:val="00AF5D92"/>
    <w:rsid w:val="00AF6407"/>
    <w:rsid w:val="00AF69F8"/>
    <w:rsid w:val="00AF6AD0"/>
    <w:rsid w:val="00AF705D"/>
    <w:rsid w:val="00AF794C"/>
    <w:rsid w:val="00AF7AC6"/>
    <w:rsid w:val="00B00624"/>
    <w:rsid w:val="00B00CF2"/>
    <w:rsid w:val="00B01597"/>
    <w:rsid w:val="00B02AA1"/>
    <w:rsid w:val="00B02BAB"/>
    <w:rsid w:val="00B034A4"/>
    <w:rsid w:val="00B03746"/>
    <w:rsid w:val="00B03DA4"/>
    <w:rsid w:val="00B03E93"/>
    <w:rsid w:val="00B041D8"/>
    <w:rsid w:val="00B04759"/>
    <w:rsid w:val="00B04968"/>
    <w:rsid w:val="00B04BF1"/>
    <w:rsid w:val="00B0528B"/>
    <w:rsid w:val="00B05D5A"/>
    <w:rsid w:val="00B05EF6"/>
    <w:rsid w:val="00B06304"/>
    <w:rsid w:val="00B07181"/>
    <w:rsid w:val="00B0734E"/>
    <w:rsid w:val="00B07AA8"/>
    <w:rsid w:val="00B07D2B"/>
    <w:rsid w:val="00B10A3C"/>
    <w:rsid w:val="00B1110B"/>
    <w:rsid w:val="00B11E6D"/>
    <w:rsid w:val="00B14175"/>
    <w:rsid w:val="00B1459D"/>
    <w:rsid w:val="00B14B21"/>
    <w:rsid w:val="00B14BA5"/>
    <w:rsid w:val="00B15981"/>
    <w:rsid w:val="00B15A3E"/>
    <w:rsid w:val="00B15C40"/>
    <w:rsid w:val="00B16384"/>
    <w:rsid w:val="00B1725F"/>
    <w:rsid w:val="00B17599"/>
    <w:rsid w:val="00B17ECB"/>
    <w:rsid w:val="00B17F80"/>
    <w:rsid w:val="00B206C2"/>
    <w:rsid w:val="00B20A12"/>
    <w:rsid w:val="00B222A0"/>
    <w:rsid w:val="00B22CAC"/>
    <w:rsid w:val="00B23554"/>
    <w:rsid w:val="00B2369C"/>
    <w:rsid w:val="00B23A11"/>
    <w:rsid w:val="00B23DBB"/>
    <w:rsid w:val="00B242AE"/>
    <w:rsid w:val="00B30451"/>
    <w:rsid w:val="00B30B9B"/>
    <w:rsid w:val="00B3185E"/>
    <w:rsid w:val="00B31F6C"/>
    <w:rsid w:val="00B3226C"/>
    <w:rsid w:val="00B32E79"/>
    <w:rsid w:val="00B336FC"/>
    <w:rsid w:val="00B3420C"/>
    <w:rsid w:val="00B346B9"/>
    <w:rsid w:val="00B34FD9"/>
    <w:rsid w:val="00B370D1"/>
    <w:rsid w:val="00B37895"/>
    <w:rsid w:val="00B37B48"/>
    <w:rsid w:val="00B37C5C"/>
    <w:rsid w:val="00B37CE4"/>
    <w:rsid w:val="00B407CC"/>
    <w:rsid w:val="00B414B3"/>
    <w:rsid w:val="00B41E4B"/>
    <w:rsid w:val="00B43900"/>
    <w:rsid w:val="00B43996"/>
    <w:rsid w:val="00B44529"/>
    <w:rsid w:val="00B445BB"/>
    <w:rsid w:val="00B44611"/>
    <w:rsid w:val="00B44D0B"/>
    <w:rsid w:val="00B460F2"/>
    <w:rsid w:val="00B46ACB"/>
    <w:rsid w:val="00B46AD4"/>
    <w:rsid w:val="00B5000C"/>
    <w:rsid w:val="00B5096F"/>
    <w:rsid w:val="00B524DB"/>
    <w:rsid w:val="00B538C4"/>
    <w:rsid w:val="00B5457C"/>
    <w:rsid w:val="00B547CA"/>
    <w:rsid w:val="00B55C98"/>
    <w:rsid w:val="00B55F62"/>
    <w:rsid w:val="00B560F7"/>
    <w:rsid w:val="00B564E2"/>
    <w:rsid w:val="00B56EF2"/>
    <w:rsid w:val="00B571F3"/>
    <w:rsid w:val="00B5730A"/>
    <w:rsid w:val="00B57AE5"/>
    <w:rsid w:val="00B57FF5"/>
    <w:rsid w:val="00B6034D"/>
    <w:rsid w:val="00B61719"/>
    <w:rsid w:val="00B61F94"/>
    <w:rsid w:val="00B6242C"/>
    <w:rsid w:val="00B6347F"/>
    <w:rsid w:val="00B63625"/>
    <w:rsid w:val="00B63773"/>
    <w:rsid w:val="00B63C1B"/>
    <w:rsid w:val="00B63E93"/>
    <w:rsid w:val="00B647DA"/>
    <w:rsid w:val="00B65FB5"/>
    <w:rsid w:val="00B6669C"/>
    <w:rsid w:val="00B700CC"/>
    <w:rsid w:val="00B7011B"/>
    <w:rsid w:val="00B716AD"/>
    <w:rsid w:val="00B71C69"/>
    <w:rsid w:val="00B72906"/>
    <w:rsid w:val="00B733BA"/>
    <w:rsid w:val="00B73475"/>
    <w:rsid w:val="00B738BE"/>
    <w:rsid w:val="00B7661D"/>
    <w:rsid w:val="00B768CC"/>
    <w:rsid w:val="00B76FAD"/>
    <w:rsid w:val="00B773F6"/>
    <w:rsid w:val="00B775D0"/>
    <w:rsid w:val="00B77787"/>
    <w:rsid w:val="00B779B1"/>
    <w:rsid w:val="00B80245"/>
    <w:rsid w:val="00B81A8B"/>
    <w:rsid w:val="00B81CBB"/>
    <w:rsid w:val="00B81CBD"/>
    <w:rsid w:val="00B82933"/>
    <w:rsid w:val="00B82B3F"/>
    <w:rsid w:val="00B82D29"/>
    <w:rsid w:val="00B83238"/>
    <w:rsid w:val="00B8377B"/>
    <w:rsid w:val="00B83890"/>
    <w:rsid w:val="00B83B59"/>
    <w:rsid w:val="00B83CF6"/>
    <w:rsid w:val="00B84651"/>
    <w:rsid w:val="00B84ECA"/>
    <w:rsid w:val="00B84FD9"/>
    <w:rsid w:val="00B85450"/>
    <w:rsid w:val="00B855FB"/>
    <w:rsid w:val="00B878AB"/>
    <w:rsid w:val="00B87AC0"/>
    <w:rsid w:val="00B90B30"/>
    <w:rsid w:val="00B91F86"/>
    <w:rsid w:val="00B924A8"/>
    <w:rsid w:val="00B92A71"/>
    <w:rsid w:val="00B93D6D"/>
    <w:rsid w:val="00B93DC6"/>
    <w:rsid w:val="00B93F61"/>
    <w:rsid w:val="00B955DC"/>
    <w:rsid w:val="00B95B2B"/>
    <w:rsid w:val="00B95C85"/>
    <w:rsid w:val="00B95F90"/>
    <w:rsid w:val="00B9615C"/>
    <w:rsid w:val="00B9657E"/>
    <w:rsid w:val="00B9666C"/>
    <w:rsid w:val="00B973EC"/>
    <w:rsid w:val="00B9779A"/>
    <w:rsid w:val="00BA0060"/>
    <w:rsid w:val="00BA118C"/>
    <w:rsid w:val="00BA1983"/>
    <w:rsid w:val="00BA1E62"/>
    <w:rsid w:val="00BA258C"/>
    <w:rsid w:val="00BA29B7"/>
    <w:rsid w:val="00BA3602"/>
    <w:rsid w:val="00BA56E6"/>
    <w:rsid w:val="00BA6152"/>
    <w:rsid w:val="00BA636D"/>
    <w:rsid w:val="00BA64AC"/>
    <w:rsid w:val="00BA7FA5"/>
    <w:rsid w:val="00BB02BA"/>
    <w:rsid w:val="00BB02D8"/>
    <w:rsid w:val="00BB076E"/>
    <w:rsid w:val="00BB0D26"/>
    <w:rsid w:val="00BB0E0F"/>
    <w:rsid w:val="00BB1B9C"/>
    <w:rsid w:val="00BB3350"/>
    <w:rsid w:val="00BB3B16"/>
    <w:rsid w:val="00BB456C"/>
    <w:rsid w:val="00BB49C4"/>
    <w:rsid w:val="00BB4F73"/>
    <w:rsid w:val="00BB71C1"/>
    <w:rsid w:val="00BB7776"/>
    <w:rsid w:val="00BB7946"/>
    <w:rsid w:val="00BC053D"/>
    <w:rsid w:val="00BC0EC4"/>
    <w:rsid w:val="00BC20BB"/>
    <w:rsid w:val="00BC24D2"/>
    <w:rsid w:val="00BC25B8"/>
    <w:rsid w:val="00BC25F3"/>
    <w:rsid w:val="00BC2E9F"/>
    <w:rsid w:val="00BC4E70"/>
    <w:rsid w:val="00BC4EB4"/>
    <w:rsid w:val="00BC526D"/>
    <w:rsid w:val="00BC6689"/>
    <w:rsid w:val="00BC71C0"/>
    <w:rsid w:val="00BD0292"/>
    <w:rsid w:val="00BD0711"/>
    <w:rsid w:val="00BD0F3F"/>
    <w:rsid w:val="00BD1ABD"/>
    <w:rsid w:val="00BD204E"/>
    <w:rsid w:val="00BD20E7"/>
    <w:rsid w:val="00BD215A"/>
    <w:rsid w:val="00BD23A8"/>
    <w:rsid w:val="00BD25D7"/>
    <w:rsid w:val="00BD25E9"/>
    <w:rsid w:val="00BD29ED"/>
    <w:rsid w:val="00BD31F5"/>
    <w:rsid w:val="00BD3682"/>
    <w:rsid w:val="00BD3878"/>
    <w:rsid w:val="00BD39A8"/>
    <w:rsid w:val="00BD3E3F"/>
    <w:rsid w:val="00BD4BE4"/>
    <w:rsid w:val="00BD4EDE"/>
    <w:rsid w:val="00BD5A45"/>
    <w:rsid w:val="00BD6529"/>
    <w:rsid w:val="00BD67D7"/>
    <w:rsid w:val="00BD6FD9"/>
    <w:rsid w:val="00BD7E08"/>
    <w:rsid w:val="00BE0080"/>
    <w:rsid w:val="00BE087F"/>
    <w:rsid w:val="00BE0C00"/>
    <w:rsid w:val="00BE0EC8"/>
    <w:rsid w:val="00BE0FA2"/>
    <w:rsid w:val="00BE10AF"/>
    <w:rsid w:val="00BE163E"/>
    <w:rsid w:val="00BE18D5"/>
    <w:rsid w:val="00BE2BD0"/>
    <w:rsid w:val="00BE369E"/>
    <w:rsid w:val="00BE4A47"/>
    <w:rsid w:val="00BE5E09"/>
    <w:rsid w:val="00BE6351"/>
    <w:rsid w:val="00BE677B"/>
    <w:rsid w:val="00BE678E"/>
    <w:rsid w:val="00BE6C10"/>
    <w:rsid w:val="00BE6D1B"/>
    <w:rsid w:val="00BE6F33"/>
    <w:rsid w:val="00BE794F"/>
    <w:rsid w:val="00BE7CB0"/>
    <w:rsid w:val="00BE7F36"/>
    <w:rsid w:val="00BF1916"/>
    <w:rsid w:val="00BF19DA"/>
    <w:rsid w:val="00BF1CB1"/>
    <w:rsid w:val="00BF2463"/>
    <w:rsid w:val="00BF2659"/>
    <w:rsid w:val="00BF3248"/>
    <w:rsid w:val="00BF436B"/>
    <w:rsid w:val="00BF4D43"/>
    <w:rsid w:val="00BF5858"/>
    <w:rsid w:val="00BF59D4"/>
    <w:rsid w:val="00BF6A1F"/>
    <w:rsid w:val="00BF72D4"/>
    <w:rsid w:val="00BF7743"/>
    <w:rsid w:val="00C00260"/>
    <w:rsid w:val="00C00B11"/>
    <w:rsid w:val="00C00B8C"/>
    <w:rsid w:val="00C019AF"/>
    <w:rsid w:val="00C01A02"/>
    <w:rsid w:val="00C03695"/>
    <w:rsid w:val="00C03A42"/>
    <w:rsid w:val="00C03A5E"/>
    <w:rsid w:val="00C05042"/>
    <w:rsid w:val="00C053C1"/>
    <w:rsid w:val="00C05BFB"/>
    <w:rsid w:val="00C05C05"/>
    <w:rsid w:val="00C067FC"/>
    <w:rsid w:val="00C0752C"/>
    <w:rsid w:val="00C07C5F"/>
    <w:rsid w:val="00C07E32"/>
    <w:rsid w:val="00C07FD3"/>
    <w:rsid w:val="00C10286"/>
    <w:rsid w:val="00C10A26"/>
    <w:rsid w:val="00C10CDA"/>
    <w:rsid w:val="00C11191"/>
    <w:rsid w:val="00C12CB5"/>
    <w:rsid w:val="00C144D6"/>
    <w:rsid w:val="00C14607"/>
    <w:rsid w:val="00C14A2E"/>
    <w:rsid w:val="00C14D3F"/>
    <w:rsid w:val="00C169EA"/>
    <w:rsid w:val="00C16DD8"/>
    <w:rsid w:val="00C1722E"/>
    <w:rsid w:val="00C17314"/>
    <w:rsid w:val="00C173D0"/>
    <w:rsid w:val="00C17682"/>
    <w:rsid w:val="00C17CE9"/>
    <w:rsid w:val="00C17FD2"/>
    <w:rsid w:val="00C20791"/>
    <w:rsid w:val="00C20872"/>
    <w:rsid w:val="00C20AB6"/>
    <w:rsid w:val="00C20B10"/>
    <w:rsid w:val="00C211D1"/>
    <w:rsid w:val="00C21709"/>
    <w:rsid w:val="00C22965"/>
    <w:rsid w:val="00C23229"/>
    <w:rsid w:val="00C23263"/>
    <w:rsid w:val="00C23E5A"/>
    <w:rsid w:val="00C2400F"/>
    <w:rsid w:val="00C24357"/>
    <w:rsid w:val="00C24DC9"/>
    <w:rsid w:val="00C25C39"/>
    <w:rsid w:val="00C25C44"/>
    <w:rsid w:val="00C2609F"/>
    <w:rsid w:val="00C2644F"/>
    <w:rsid w:val="00C26720"/>
    <w:rsid w:val="00C30274"/>
    <w:rsid w:val="00C3063E"/>
    <w:rsid w:val="00C30B25"/>
    <w:rsid w:val="00C328FB"/>
    <w:rsid w:val="00C32B35"/>
    <w:rsid w:val="00C32E77"/>
    <w:rsid w:val="00C33B62"/>
    <w:rsid w:val="00C33F48"/>
    <w:rsid w:val="00C3429A"/>
    <w:rsid w:val="00C34721"/>
    <w:rsid w:val="00C35C82"/>
    <w:rsid w:val="00C36076"/>
    <w:rsid w:val="00C36C80"/>
    <w:rsid w:val="00C37B34"/>
    <w:rsid w:val="00C37C44"/>
    <w:rsid w:val="00C40820"/>
    <w:rsid w:val="00C40D31"/>
    <w:rsid w:val="00C41151"/>
    <w:rsid w:val="00C4219F"/>
    <w:rsid w:val="00C423BB"/>
    <w:rsid w:val="00C4250C"/>
    <w:rsid w:val="00C4298A"/>
    <w:rsid w:val="00C42A0F"/>
    <w:rsid w:val="00C4330E"/>
    <w:rsid w:val="00C43312"/>
    <w:rsid w:val="00C434E3"/>
    <w:rsid w:val="00C4418F"/>
    <w:rsid w:val="00C445AB"/>
    <w:rsid w:val="00C44AF7"/>
    <w:rsid w:val="00C44DE7"/>
    <w:rsid w:val="00C451EE"/>
    <w:rsid w:val="00C45B0B"/>
    <w:rsid w:val="00C465DA"/>
    <w:rsid w:val="00C4770E"/>
    <w:rsid w:val="00C47B14"/>
    <w:rsid w:val="00C47C71"/>
    <w:rsid w:val="00C47E39"/>
    <w:rsid w:val="00C50614"/>
    <w:rsid w:val="00C50C50"/>
    <w:rsid w:val="00C5135E"/>
    <w:rsid w:val="00C51459"/>
    <w:rsid w:val="00C530F5"/>
    <w:rsid w:val="00C53AA5"/>
    <w:rsid w:val="00C53B27"/>
    <w:rsid w:val="00C53BEA"/>
    <w:rsid w:val="00C54023"/>
    <w:rsid w:val="00C54132"/>
    <w:rsid w:val="00C54AAD"/>
    <w:rsid w:val="00C550D1"/>
    <w:rsid w:val="00C55CCA"/>
    <w:rsid w:val="00C56B4B"/>
    <w:rsid w:val="00C56C1A"/>
    <w:rsid w:val="00C57CF8"/>
    <w:rsid w:val="00C60A6D"/>
    <w:rsid w:val="00C61FD7"/>
    <w:rsid w:val="00C629EF"/>
    <w:rsid w:val="00C63A0A"/>
    <w:rsid w:val="00C63DA5"/>
    <w:rsid w:val="00C63DC8"/>
    <w:rsid w:val="00C645F5"/>
    <w:rsid w:val="00C6462C"/>
    <w:rsid w:val="00C64A47"/>
    <w:rsid w:val="00C66299"/>
    <w:rsid w:val="00C67567"/>
    <w:rsid w:val="00C67E07"/>
    <w:rsid w:val="00C703E4"/>
    <w:rsid w:val="00C70F02"/>
    <w:rsid w:val="00C71970"/>
    <w:rsid w:val="00C72B8C"/>
    <w:rsid w:val="00C72F23"/>
    <w:rsid w:val="00C734BF"/>
    <w:rsid w:val="00C739AC"/>
    <w:rsid w:val="00C73B68"/>
    <w:rsid w:val="00C73E11"/>
    <w:rsid w:val="00C73FCC"/>
    <w:rsid w:val="00C740DA"/>
    <w:rsid w:val="00C742B1"/>
    <w:rsid w:val="00C748DE"/>
    <w:rsid w:val="00C74AD5"/>
    <w:rsid w:val="00C7705A"/>
    <w:rsid w:val="00C7763F"/>
    <w:rsid w:val="00C80A7A"/>
    <w:rsid w:val="00C823AE"/>
    <w:rsid w:val="00C8247E"/>
    <w:rsid w:val="00C8435B"/>
    <w:rsid w:val="00C85BA1"/>
    <w:rsid w:val="00C85C13"/>
    <w:rsid w:val="00C86F0D"/>
    <w:rsid w:val="00C87991"/>
    <w:rsid w:val="00C87C84"/>
    <w:rsid w:val="00C87CEE"/>
    <w:rsid w:val="00C90252"/>
    <w:rsid w:val="00C9044D"/>
    <w:rsid w:val="00C90688"/>
    <w:rsid w:val="00C922C8"/>
    <w:rsid w:val="00C92A91"/>
    <w:rsid w:val="00C93545"/>
    <w:rsid w:val="00C9495C"/>
    <w:rsid w:val="00C95F12"/>
    <w:rsid w:val="00C968C3"/>
    <w:rsid w:val="00CA07AC"/>
    <w:rsid w:val="00CA0A6A"/>
    <w:rsid w:val="00CA0AF5"/>
    <w:rsid w:val="00CA1FB3"/>
    <w:rsid w:val="00CA30E8"/>
    <w:rsid w:val="00CA337E"/>
    <w:rsid w:val="00CA38D1"/>
    <w:rsid w:val="00CA3F50"/>
    <w:rsid w:val="00CA54C6"/>
    <w:rsid w:val="00CA63A2"/>
    <w:rsid w:val="00CA6506"/>
    <w:rsid w:val="00CB066F"/>
    <w:rsid w:val="00CB0707"/>
    <w:rsid w:val="00CB0740"/>
    <w:rsid w:val="00CB0AB3"/>
    <w:rsid w:val="00CB1175"/>
    <w:rsid w:val="00CB12E5"/>
    <w:rsid w:val="00CB16F9"/>
    <w:rsid w:val="00CB1A8D"/>
    <w:rsid w:val="00CB21AC"/>
    <w:rsid w:val="00CB25C5"/>
    <w:rsid w:val="00CB279D"/>
    <w:rsid w:val="00CB3CB5"/>
    <w:rsid w:val="00CB4311"/>
    <w:rsid w:val="00CB43E5"/>
    <w:rsid w:val="00CB44A5"/>
    <w:rsid w:val="00CB4EE6"/>
    <w:rsid w:val="00CB5127"/>
    <w:rsid w:val="00CB5A02"/>
    <w:rsid w:val="00CB6299"/>
    <w:rsid w:val="00CB7156"/>
    <w:rsid w:val="00CB7335"/>
    <w:rsid w:val="00CB75DD"/>
    <w:rsid w:val="00CB79F2"/>
    <w:rsid w:val="00CB7D5F"/>
    <w:rsid w:val="00CB7DC1"/>
    <w:rsid w:val="00CC01D4"/>
    <w:rsid w:val="00CC0AD2"/>
    <w:rsid w:val="00CC1085"/>
    <w:rsid w:val="00CC13E2"/>
    <w:rsid w:val="00CC14AF"/>
    <w:rsid w:val="00CC3BE2"/>
    <w:rsid w:val="00CC3F4A"/>
    <w:rsid w:val="00CC3F51"/>
    <w:rsid w:val="00CC41DA"/>
    <w:rsid w:val="00CC4409"/>
    <w:rsid w:val="00CC4A6E"/>
    <w:rsid w:val="00CC5656"/>
    <w:rsid w:val="00CC59BB"/>
    <w:rsid w:val="00CC59F5"/>
    <w:rsid w:val="00CC6076"/>
    <w:rsid w:val="00CC6FFE"/>
    <w:rsid w:val="00CC7656"/>
    <w:rsid w:val="00CC76CC"/>
    <w:rsid w:val="00CD02AB"/>
    <w:rsid w:val="00CD0745"/>
    <w:rsid w:val="00CD18F5"/>
    <w:rsid w:val="00CD1BD7"/>
    <w:rsid w:val="00CD245F"/>
    <w:rsid w:val="00CD2EFD"/>
    <w:rsid w:val="00CD4C4D"/>
    <w:rsid w:val="00CD591D"/>
    <w:rsid w:val="00CD5AE0"/>
    <w:rsid w:val="00CD5E21"/>
    <w:rsid w:val="00CD5FF0"/>
    <w:rsid w:val="00CD61C6"/>
    <w:rsid w:val="00CE1337"/>
    <w:rsid w:val="00CE232F"/>
    <w:rsid w:val="00CE2BCE"/>
    <w:rsid w:val="00CE3353"/>
    <w:rsid w:val="00CE4987"/>
    <w:rsid w:val="00CE57CA"/>
    <w:rsid w:val="00CE5E82"/>
    <w:rsid w:val="00CE64D4"/>
    <w:rsid w:val="00CE686A"/>
    <w:rsid w:val="00CF0667"/>
    <w:rsid w:val="00CF0CC8"/>
    <w:rsid w:val="00CF0D25"/>
    <w:rsid w:val="00CF153D"/>
    <w:rsid w:val="00CF32A4"/>
    <w:rsid w:val="00CF4910"/>
    <w:rsid w:val="00CF4F25"/>
    <w:rsid w:val="00CF5499"/>
    <w:rsid w:val="00CF5671"/>
    <w:rsid w:val="00CF5C04"/>
    <w:rsid w:val="00CF5F5E"/>
    <w:rsid w:val="00CF608C"/>
    <w:rsid w:val="00CF65B9"/>
    <w:rsid w:val="00CF6AD2"/>
    <w:rsid w:val="00CF722D"/>
    <w:rsid w:val="00CF72A2"/>
    <w:rsid w:val="00CF7459"/>
    <w:rsid w:val="00CF7B10"/>
    <w:rsid w:val="00D0060F"/>
    <w:rsid w:val="00D00681"/>
    <w:rsid w:val="00D0103B"/>
    <w:rsid w:val="00D02608"/>
    <w:rsid w:val="00D02657"/>
    <w:rsid w:val="00D02B15"/>
    <w:rsid w:val="00D032CF"/>
    <w:rsid w:val="00D035B0"/>
    <w:rsid w:val="00D03B8C"/>
    <w:rsid w:val="00D03CC1"/>
    <w:rsid w:val="00D04B3B"/>
    <w:rsid w:val="00D04CCD"/>
    <w:rsid w:val="00D05983"/>
    <w:rsid w:val="00D060D3"/>
    <w:rsid w:val="00D07DA4"/>
    <w:rsid w:val="00D10292"/>
    <w:rsid w:val="00D102B8"/>
    <w:rsid w:val="00D112D7"/>
    <w:rsid w:val="00D115EA"/>
    <w:rsid w:val="00D11C92"/>
    <w:rsid w:val="00D12050"/>
    <w:rsid w:val="00D125D2"/>
    <w:rsid w:val="00D1424D"/>
    <w:rsid w:val="00D14457"/>
    <w:rsid w:val="00D14A27"/>
    <w:rsid w:val="00D1590D"/>
    <w:rsid w:val="00D15A87"/>
    <w:rsid w:val="00D15C74"/>
    <w:rsid w:val="00D16242"/>
    <w:rsid w:val="00D16571"/>
    <w:rsid w:val="00D16906"/>
    <w:rsid w:val="00D179AF"/>
    <w:rsid w:val="00D210E3"/>
    <w:rsid w:val="00D224D8"/>
    <w:rsid w:val="00D22A65"/>
    <w:rsid w:val="00D23234"/>
    <w:rsid w:val="00D23401"/>
    <w:rsid w:val="00D23CD5"/>
    <w:rsid w:val="00D24036"/>
    <w:rsid w:val="00D24655"/>
    <w:rsid w:val="00D2539F"/>
    <w:rsid w:val="00D25FAD"/>
    <w:rsid w:val="00D2650A"/>
    <w:rsid w:val="00D265F4"/>
    <w:rsid w:val="00D26A8B"/>
    <w:rsid w:val="00D277EB"/>
    <w:rsid w:val="00D27ADD"/>
    <w:rsid w:val="00D30076"/>
    <w:rsid w:val="00D30094"/>
    <w:rsid w:val="00D30984"/>
    <w:rsid w:val="00D31BEC"/>
    <w:rsid w:val="00D31D02"/>
    <w:rsid w:val="00D32219"/>
    <w:rsid w:val="00D325E6"/>
    <w:rsid w:val="00D3298F"/>
    <w:rsid w:val="00D32BB8"/>
    <w:rsid w:val="00D33A78"/>
    <w:rsid w:val="00D34E49"/>
    <w:rsid w:val="00D35126"/>
    <w:rsid w:val="00D3552B"/>
    <w:rsid w:val="00D35D52"/>
    <w:rsid w:val="00D3647C"/>
    <w:rsid w:val="00D378D2"/>
    <w:rsid w:val="00D379DF"/>
    <w:rsid w:val="00D40108"/>
    <w:rsid w:val="00D4034D"/>
    <w:rsid w:val="00D4123E"/>
    <w:rsid w:val="00D4167B"/>
    <w:rsid w:val="00D41CC7"/>
    <w:rsid w:val="00D42454"/>
    <w:rsid w:val="00D42F05"/>
    <w:rsid w:val="00D44084"/>
    <w:rsid w:val="00D44EBD"/>
    <w:rsid w:val="00D45257"/>
    <w:rsid w:val="00D465AE"/>
    <w:rsid w:val="00D46A28"/>
    <w:rsid w:val="00D47145"/>
    <w:rsid w:val="00D475A1"/>
    <w:rsid w:val="00D479FB"/>
    <w:rsid w:val="00D47BA6"/>
    <w:rsid w:val="00D47D87"/>
    <w:rsid w:val="00D501FC"/>
    <w:rsid w:val="00D50425"/>
    <w:rsid w:val="00D50A54"/>
    <w:rsid w:val="00D50AD9"/>
    <w:rsid w:val="00D517CC"/>
    <w:rsid w:val="00D52A90"/>
    <w:rsid w:val="00D53040"/>
    <w:rsid w:val="00D5366F"/>
    <w:rsid w:val="00D538E9"/>
    <w:rsid w:val="00D53B1F"/>
    <w:rsid w:val="00D54F59"/>
    <w:rsid w:val="00D55357"/>
    <w:rsid w:val="00D567ED"/>
    <w:rsid w:val="00D5717B"/>
    <w:rsid w:val="00D5740A"/>
    <w:rsid w:val="00D5768D"/>
    <w:rsid w:val="00D57716"/>
    <w:rsid w:val="00D57AB6"/>
    <w:rsid w:val="00D57E41"/>
    <w:rsid w:val="00D60563"/>
    <w:rsid w:val="00D632BD"/>
    <w:rsid w:val="00D63FFB"/>
    <w:rsid w:val="00D64011"/>
    <w:rsid w:val="00D643FB"/>
    <w:rsid w:val="00D64489"/>
    <w:rsid w:val="00D652D7"/>
    <w:rsid w:val="00D653B7"/>
    <w:rsid w:val="00D654B7"/>
    <w:rsid w:val="00D657D2"/>
    <w:rsid w:val="00D66B2A"/>
    <w:rsid w:val="00D66D79"/>
    <w:rsid w:val="00D673F6"/>
    <w:rsid w:val="00D67BB4"/>
    <w:rsid w:val="00D67C89"/>
    <w:rsid w:val="00D67D3E"/>
    <w:rsid w:val="00D70B2E"/>
    <w:rsid w:val="00D70CAA"/>
    <w:rsid w:val="00D71005"/>
    <w:rsid w:val="00D71035"/>
    <w:rsid w:val="00D71E6F"/>
    <w:rsid w:val="00D725BA"/>
    <w:rsid w:val="00D725FC"/>
    <w:rsid w:val="00D7371E"/>
    <w:rsid w:val="00D740B5"/>
    <w:rsid w:val="00D744A5"/>
    <w:rsid w:val="00D74BD5"/>
    <w:rsid w:val="00D7510E"/>
    <w:rsid w:val="00D753C9"/>
    <w:rsid w:val="00D7567B"/>
    <w:rsid w:val="00D75873"/>
    <w:rsid w:val="00D7587A"/>
    <w:rsid w:val="00D75A8C"/>
    <w:rsid w:val="00D76152"/>
    <w:rsid w:val="00D7621C"/>
    <w:rsid w:val="00D7632A"/>
    <w:rsid w:val="00D76745"/>
    <w:rsid w:val="00D76F77"/>
    <w:rsid w:val="00D773C8"/>
    <w:rsid w:val="00D777B3"/>
    <w:rsid w:val="00D802B2"/>
    <w:rsid w:val="00D80588"/>
    <w:rsid w:val="00D8106B"/>
    <w:rsid w:val="00D812D8"/>
    <w:rsid w:val="00D812FA"/>
    <w:rsid w:val="00D81666"/>
    <w:rsid w:val="00D81A66"/>
    <w:rsid w:val="00D820DE"/>
    <w:rsid w:val="00D8334B"/>
    <w:rsid w:val="00D83742"/>
    <w:rsid w:val="00D8489C"/>
    <w:rsid w:val="00D85279"/>
    <w:rsid w:val="00D853BA"/>
    <w:rsid w:val="00D85879"/>
    <w:rsid w:val="00D871A1"/>
    <w:rsid w:val="00D879B1"/>
    <w:rsid w:val="00D903C1"/>
    <w:rsid w:val="00D903CA"/>
    <w:rsid w:val="00D90C7C"/>
    <w:rsid w:val="00D911C2"/>
    <w:rsid w:val="00D91AAF"/>
    <w:rsid w:val="00D923CF"/>
    <w:rsid w:val="00D923DA"/>
    <w:rsid w:val="00D927A0"/>
    <w:rsid w:val="00D9437C"/>
    <w:rsid w:val="00D95203"/>
    <w:rsid w:val="00D95883"/>
    <w:rsid w:val="00D95E6C"/>
    <w:rsid w:val="00D96034"/>
    <w:rsid w:val="00D9629D"/>
    <w:rsid w:val="00D9660D"/>
    <w:rsid w:val="00D975E8"/>
    <w:rsid w:val="00DA0156"/>
    <w:rsid w:val="00DA0D70"/>
    <w:rsid w:val="00DA0F9F"/>
    <w:rsid w:val="00DA2E43"/>
    <w:rsid w:val="00DA31EF"/>
    <w:rsid w:val="00DA34A7"/>
    <w:rsid w:val="00DA5252"/>
    <w:rsid w:val="00DA5DD3"/>
    <w:rsid w:val="00DA604C"/>
    <w:rsid w:val="00DA6639"/>
    <w:rsid w:val="00DA74C8"/>
    <w:rsid w:val="00DA7EDC"/>
    <w:rsid w:val="00DA7F66"/>
    <w:rsid w:val="00DB0C0C"/>
    <w:rsid w:val="00DB0EE1"/>
    <w:rsid w:val="00DB0F24"/>
    <w:rsid w:val="00DB12D7"/>
    <w:rsid w:val="00DB1FE1"/>
    <w:rsid w:val="00DB2234"/>
    <w:rsid w:val="00DB2270"/>
    <w:rsid w:val="00DB227B"/>
    <w:rsid w:val="00DB24F6"/>
    <w:rsid w:val="00DB3145"/>
    <w:rsid w:val="00DB3B5A"/>
    <w:rsid w:val="00DB4776"/>
    <w:rsid w:val="00DB4C16"/>
    <w:rsid w:val="00DB513B"/>
    <w:rsid w:val="00DB5468"/>
    <w:rsid w:val="00DB54F1"/>
    <w:rsid w:val="00DB590D"/>
    <w:rsid w:val="00DB5B16"/>
    <w:rsid w:val="00DC0410"/>
    <w:rsid w:val="00DC110F"/>
    <w:rsid w:val="00DC176B"/>
    <w:rsid w:val="00DC1AE2"/>
    <w:rsid w:val="00DC24F2"/>
    <w:rsid w:val="00DC25CB"/>
    <w:rsid w:val="00DC28FD"/>
    <w:rsid w:val="00DC2B5C"/>
    <w:rsid w:val="00DC2C61"/>
    <w:rsid w:val="00DC2E02"/>
    <w:rsid w:val="00DC3F4B"/>
    <w:rsid w:val="00DC41EC"/>
    <w:rsid w:val="00DC4534"/>
    <w:rsid w:val="00DC55CD"/>
    <w:rsid w:val="00DC5CA7"/>
    <w:rsid w:val="00DC6A2F"/>
    <w:rsid w:val="00DC7CB8"/>
    <w:rsid w:val="00DD00C1"/>
    <w:rsid w:val="00DD0336"/>
    <w:rsid w:val="00DD0642"/>
    <w:rsid w:val="00DD08AE"/>
    <w:rsid w:val="00DD0B26"/>
    <w:rsid w:val="00DD1D89"/>
    <w:rsid w:val="00DD23FA"/>
    <w:rsid w:val="00DD288A"/>
    <w:rsid w:val="00DD3119"/>
    <w:rsid w:val="00DD3CAA"/>
    <w:rsid w:val="00DD3EBD"/>
    <w:rsid w:val="00DD4195"/>
    <w:rsid w:val="00DD4260"/>
    <w:rsid w:val="00DD4ACF"/>
    <w:rsid w:val="00DD5664"/>
    <w:rsid w:val="00DD671F"/>
    <w:rsid w:val="00DD710E"/>
    <w:rsid w:val="00DD7868"/>
    <w:rsid w:val="00DD79A1"/>
    <w:rsid w:val="00DE03BA"/>
    <w:rsid w:val="00DE0948"/>
    <w:rsid w:val="00DE09F0"/>
    <w:rsid w:val="00DE18CB"/>
    <w:rsid w:val="00DE285B"/>
    <w:rsid w:val="00DE3191"/>
    <w:rsid w:val="00DE328D"/>
    <w:rsid w:val="00DE3D46"/>
    <w:rsid w:val="00DE4BC9"/>
    <w:rsid w:val="00DE6295"/>
    <w:rsid w:val="00DE62D9"/>
    <w:rsid w:val="00DE6B78"/>
    <w:rsid w:val="00DE6EB4"/>
    <w:rsid w:val="00DF0DF6"/>
    <w:rsid w:val="00DF1646"/>
    <w:rsid w:val="00DF1D43"/>
    <w:rsid w:val="00DF1F33"/>
    <w:rsid w:val="00DF21AC"/>
    <w:rsid w:val="00DF3C72"/>
    <w:rsid w:val="00DF3E65"/>
    <w:rsid w:val="00DF42FC"/>
    <w:rsid w:val="00DF5599"/>
    <w:rsid w:val="00DF5800"/>
    <w:rsid w:val="00DF6365"/>
    <w:rsid w:val="00DF646B"/>
    <w:rsid w:val="00DF7ACE"/>
    <w:rsid w:val="00DF7E83"/>
    <w:rsid w:val="00E0005E"/>
    <w:rsid w:val="00E00116"/>
    <w:rsid w:val="00E00BA4"/>
    <w:rsid w:val="00E00C53"/>
    <w:rsid w:val="00E01570"/>
    <w:rsid w:val="00E0192D"/>
    <w:rsid w:val="00E0232A"/>
    <w:rsid w:val="00E029C6"/>
    <w:rsid w:val="00E03AB9"/>
    <w:rsid w:val="00E03D60"/>
    <w:rsid w:val="00E0462F"/>
    <w:rsid w:val="00E0479F"/>
    <w:rsid w:val="00E04D39"/>
    <w:rsid w:val="00E0709A"/>
    <w:rsid w:val="00E074C4"/>
    <w:rsid w:val="00E07680"/>
    <w:rsid w:val="00E07B7F"/>
    <w:rsid w:val="00E108DE"/>
    <w:rsid w:val="00E10D50"/>
    <w:rsid w:val="00E10E87"/>
    <w:rsid w:val="00E10FE0"/>
    <w:rsid w:val="00E112DC"/>
    <w:rsid w:val="00E1196A"/>
    <w:rsid w:val="00E12879"/>
    <w:rsid w:val="00E129A3"/>
    <w:rsid w:val="00E14D06"/>
    <w:rsid w:val="00E15CC9"/>
    <w:rsid w:val="00E160B3"/>
    <w:rsid w:val="00E16267"/>
    <w:rsid w:val="00E16C89"/>
    <w:rsid w:val="00E17198"/>
    <w:rsid w:val="00E21243"/>
    <w:rsid w:val="00E21A16"/>
    <w:rsid w:val="00E21BEF"/>
    <w:rsid w:val="00E228E3"/>
    <w:rsid w:val="00E22AC8"/>
    <w:rsid w:val="00E23CE4"/>
    <w:rsid w:val="00E23EBC"/>
    <w:rsid w:val="00E24D23"/>
    <w:rsid w:val="00E2532A"/>
    <w:rsid w:val="00E2543E"/>
    <w:rsid w:val="00E25A64"/>
    <w:rsid w:val="00E25AFE"/>
    <w:rsid w:val="00E25B5B"/>
    <w:rsid w:val="00E264C2"/>
    <w:rsid w:val="00E26C23"/>
    <w:rsid w:val="00E27041"/>
    <w:rsid w:val="00E278E5"/>
    <w:rsid w:val="00E27F0B"/>
    <w:rsid w:val="00E30658"/>
    <w:rsid w:val="00E31FF1"/>
    <w:rsid w:val="00E3254A"/>
    <w:rsid w:val="00E32701"/>
    <w:rsid w:val="00E32881"/>
    <w:rsid w:val="00E32EE1"/>
    <w:rsid w:val="00E33203"/>
    <w:rsid w:val="00E35584"/>
    <w:rsid w:val="00E355EF"/>
    <w:rsid w:val="00E35862"/>
    <w:rsid w:val="00E3645C"/>
    <w:rsid w:val="00E367D7"/>
    <w:rsid w:val="00E375D9"/>
    <w:rsid w:val="00E40BFB"/>
    <w:rsid w:val="00E40DCA"/>
    <w:rsid w:val="00E41B4A"/>
    <w:rsid w:val="00E41B63"/>
    <w:rsid w:val="00E42B77"/>
    <w:rsid w:val="00E4305D"/>
    <w:rsid w:val="00E43ADA"/>
    <w:rsid w:val="00E4549E"/>
    <w:rsid w:val="00E458D8"/>
    <w:rsid w:val="00E46383"/>
    <w:rsid w:val="00E47028"/>
    <w:rsid w:val="00E47488"/>
    <w:rsid w:val="00E476A7"/>
    <w:rsid w:val="00E5000F"/>
    <w:rsid w:val="00E50E96"/>
    <w:rsid w:val="00E51664"/>
    <w:rsid w:val="00E520EA"/>
    <w:rsid w:val="00E520F4"/>
    <w:rsid w:val="00E52A50"/>
    <w:rsid w:val="00E535EF"/>
    <w:rsid w:val="00E55A6D"/>
    <w:rsid w:val="00E55C6F"/>
    <w:rsid w:val="00E57B12"/>
    <w:rsid w:val="00E6014D"/>
    <w:rsid w:val="00E606B6"/>
    <w:rsid w:val="00E622F1"/>
    <w:rsid w:val="00E627BF"/>
    <w:rsid w:val="00E62A2B"/>
    <w:rsid w:val="00E62C8B"/>
    <w:rsid w:val="00E63C21"/>
    <w:rsid w:val="00E645DD"/>
    <w:rsid w:val="00E64712"/>
    <w:rsid w:val="00E65715"/>
    <w:rsid w:val="00E65CAA"/>
    <w:rsid w:val="00E660E5"/>
    <w:rsid w:val="00E66482"/>
    <w:rsid w:val="00E6675C"/>
    <w:rsid w:val="00E6701D"/>
    <w:rsid w:val="00E67B9B"/>
    <w:rsid w:val="00E7048D"/>
    <w:rsid w:val="00E70AF3"/>
    <w:rsid w:val="00E71223"/>
    <w:rsid w:val="00E71F17"/>
    <w:rsid w:val="00E72376"/>
    <w:rsid w:val="00E7320A"/>
    <w:rsid w:val="00E7341C"/>
    <w:rsid w:val="00E73D5A"/>
    <w:rsid w:val="00E7532A"/>
    <w:rsid w:val="00E75AD2"/>
    <w:rsid w:val="00E76EAF"/>
    <w:rsid w:val="00E7742E"/>
    <w:rsid w:val="00E7772F"/>
    <w:rsid w:val="00E77D09"/>
    <w:rsid w:val="00E77E2E"/>
    <w:rsid w:val="00E80100"/>
    <w:rsid w:val="00E8022D"/>
    <w:rsid w:val="00E8087C"/>
    <w:rsid w:val="00E80AB0"/>
    <w:rsid w:val="00E812CD"/>
    <w:rsid w:val="00E8275A"/>
    <w:rsid w:val="00E828CA"/>
    <w:rsid w:val="00E838F0"/>
    <w:rsid w:val="00E83E71"/>
    <w:rsid w:val="00E841A5"/>
    <w:rsid w:val="00E84FB1"/>
    <w:rsid w:val="00E853C1"/>
    <w:rsid w:val="00E85443"/>
    <w:rsid w:val="00E85566"/>
    <w:rsid w:val="00E86061"/>
    <w:rsid w:val="00E86697"/>
    <w:rsid w:val="00E87225"/>
    <w:rsid w:val="00E87768"/>
    <w:rsid w:val="00E879AF"/>
    <w:rsid w:val="00E9040A"/>
    <w:rsid w:val="00E90624"/>
    <w:rsid w:val="00E90A96"/>
    <w:rsid w:val="00E90D83"/>
    <w:rsid w:val="00E9135B"/>
    <w:rsid w:val="00E91463"/>
    <w:rsid w:val="00E92183"/>
    <w:rsid w:val="00E922DD"/>
    <w:rsid w:val="00E925CF"/>
    <w:rsid w:val="00E930ED"/>
    <w:rsid w:val="00E938CC"/>
    <w:rsid w:val="00E93D91"/>
    <w:rsid w:val="00E94425"/>
    <w:rsid w:val="00E94896"/>
    <w:rsid w:val="00E94CD7"/>
    <w:rsid w:val="00E94DF4"/>
    <w:rsid w:val="00E9515C"/>
    <w:rsid w:val="00E951C8"/>
    <w:rsid w:val="00E95CF4"/>
    <w:rsid w:val="00E9675D"/>
    <w:rsid w:val="00E9698A"/>
    <w:rsid w:val="00E96999"/>
    <w:rsid w:val="00E96D95"/>
    <w:rsid w:val="00E973F1"/>
    <w:rsid w:val="00EA0254"/>
    <w:rsid w:val="00EA0554"/>
    <w:rsid w:val="00EA0CE8"/>
    <w:rsid w:val="00EA174C"/>
    <w:rsid w:val="00EA223A"/>
    <w:rsid w:val="00EA22DA"/>
    <w:rsid w:val="00EA240E"/>
    <w:rsid w:val="00EA3693"/>
    <w:rsid w:val="00EA48D3"/>
    <w:rsid w:val="00EA5110"/>
    <w:rsid w:val="00EA62AF"/>
    <w:rsid w:val="00EA639F"/>
    <w:rsid w:val="00EA7042"/>
    <w:rsid w:val="00EA7325"/>
    <w:rsid w:val="00EA77E3"/>
    <w:rsid w:val="00EB0709"/>
    <w:rsid w:val="00EB0C67"/>
    <w:rsid w:val="00EB1F47"/>
    <w:rsid w:val="00EB2C61"/>
    <w:rsid w:val="00EB2EFC"/>
    <w:rsid w:val="00EB32C4"/>
    <w:rsid w:val="00EB43B1"/>
    <w:rsid w:val="00EB48AD"/>
    <w:rsid w:val="00EB4F58"/>
    <w:rsid w:val="00EB5B60"/>
    <w:rsid w:val="00EB6181"/>
    <w:rsid w:val="00EB68AF"/>
    <w:rsid w:val="00EB78A1"/>
    <w:rsid w:val="00EB7EF3"/>
    <w:rsid w:val="00EB7F83"/>
    <w:rsid w:val="00EC0324"/>
    <w:rsid w:val="00EC0452"/>
    <w:rsid w:val="00EC04F9"/>
    <w:rsid w:val="00EC0BFC"/>
    <w:rsid w:val="00EC13ED"/>
    <w:rsid w:val="00EC156D"/>
    <w:rsid w:val="00EC1AFD"/>
    <w:rsid w:val="00EC1E46"/>
    <w:rsid w:val="00EC1EFE"/>
    <w:rsid w:val="00EC257E"/>
    <w:rsid w:val="00EC2637"/>
    <w:rsid w:val="00EC3F16"/>
    <w:rsid w:val="00EC4025"/>
    <w:rsid w:val="00EC402E"/>
    <w:rsid w:val="00EC57B3"/>
    <w:rsid w:val="00EC7919"/>
    <w:rsid w:val="00EC7B80"/>
    <w:rsid w:val="00ED08DE"/>
    <w:rsid w:val="00ED0B7F"/>
    <w:rsid w:val="00ED0DC1"/>
    <w:rsid w:val="00ED1B1F"/>
    <w:rsid w:val="00ED1CC9"/>
    <w:rsid w:val="00ED1EBE"/>
    <w:rsid w:val="00ED26C3"/>
    <w:rsid w:val="00ED30E3"/>
    <w:rsid w:val="00ED35D5"/>
    <w:rsid w:val="00ED4BF7"/>
    <w:rsid w:val="00ED51ED"/>
    <w:rsid w:val="00ED60CB"/>
    <w:rsid w:val="00ED6AB3"/>
    <w:rsid w:val="00ED72D1"/>
    <w:rsid w:val="00ED77BD"/>
    <w:rsid w:val="00EE00C2"/>
    <w:rsid w:val="00EE0208"/>
    <w:rsid w:val="00EE102C"/>
    <w:rsid w:val="00EE107C"/>
    <w:rsid w:val="00EE1F1C"/>
    <w:rsid w:val="00EE3238"/>
    <w:rsid w:val="00EE37A7"/>
    <w:rsid w:val="00EE3F95"/>
    <w:rsid w:val="00EE5485"/>
    <w:rsid w:val="00EE58B8"/>
    <w:rsid w:val="00EE6856"/>
    <w:rsid w:val="00EE68C4"/>
    <w:rsid w:val="00EE6DE7"/>
    <w:rsid w:val="00EE7749"/>
    <w:rsid w:val="00EE7A65"/>
    <w:rsid w:val="00EF032F"/>
    <w:rsid w:val="00EF0B3C"/>
    <w:rsid w:val="00EF1351"/>
    <w:rsid w:val="00EF1500"/>
    <w:rsid w:val="00EF15E4"/>
    <w:rsid w:val="00EF1F5E"/>
    <w:rsid w:val="00EF271B"/>
    <w:rsid w:val="00EF32DF"/>
    <w:rsid w:val="00EF3DF3"/>
    <w:rsid w:val="00EF4B8F"/>
    <w:rsid w:val="00EF603A"/>
    <w:rsid w:val="00EF60FF"/>
    <w:rsid w:val="00EF6291"/>
    <w:rsid w:val="00EF658F"/>
    <w:rsid w:val="00EF65B2"/>
    <w:rsid w:val="00EF6B9E"/>
    <w:rsid w:val="00EF70BF"/>
    <w:rsid w:val="00EF7261"/>
    <w:rsid w:val="00EF7619"/>
    <w:rsid w:val="00F00FFF"/>
    <w:rsid w:val="00F0132D"/>
    <w:rsid w:val="00F018AB"/>
    <w:rsid w:val="00F027E7"/>
    <w:rsid w:val="00F02953"/>
    <w:rsid w:val="00F02DEA"/>
    <w:rsid w:val="00F03516"/>
    <w:rsid w:val="00F03B18"/>
    <w:rsid w:val="00F03E50"/>
    <w:rsid w:val="00F049FD"/>
    <w:rsid w:val="00F05223"/>
    <w:rsid w:val="00F065CE"/>
    <w:rsid w:val="00F065FB"/>
    <w:rsid w:val="00F070A3"/>
    <w:rsid w:val="00F070C9"/>
    <w:rsid w:val="00F079E3"/>
    <w:rsid w:val="00F07C14"/>
    <w:rsid w:val="00F107D1"/>
    <w:rsid w:val="00F109E5"/>
    <w:rsid w:val="00F10C23"/>
    <w:rsid w:val="00F111FD"/>
    <w:rsid w:val="00F11C5E"/>
    <w:rsid w:val="00F12600"/>
    <w:rsid w:val="00F130CE"/>
    <w:rsid w:val="00F132AD"/>
    <w:rsid w:val="00F13433"/>
    <w:rsid w:val="00F135F9"/>
    <w:rsid w:val="00F13DC7"/>
    <w:rsid w:val="00F15758"/>
    <w:rsid w:val="00F15C31"/>
    <w:rsid w:val="00F17186"/>
    <w:rsid w:val="00F1725E"/>
    <w:rsid w:val="00F17D7F"/>
    <w:rsid w:val="00F20543"/>
    <w:rsid w:val="00F206A5"/>
    <w:rsid w:val="00F206D7"/>
    <w:rsid w:val="00F20BB6"/>
    <w:rsid w:val="00F21175"/>
    <w:rsid w:val="00F21D5D"/>
    <w:rsid w:val="00F220FE"/>
    <w:rsid w:val="00F229AF"/>
    <w:rsid w:val="00F22CE1"/>
    <w:rsid w:val="00F2349C"/>
    <w:rsid w:val="00F23774"/>
    <w:rsid w:val="00F23E1E"/>
    <w:rsid w:val="00F24175"/>
    <w:rsid w:val="00F247F2"/>
    <w:rsid w:val="00F24CDA"/>
    <w:rsid w:val="00F25D8E"/>
    <w:rsid w:val="00F3006A"/>
    <w:rsid w:val="00F31761"/>
    <w:rsid w:val="00F31961"/>
    <w:rsid w:val="00F31D90"/>
    <w:rsid w:val="00F32331"/>
    <w:rsid w:val="00F3235D"/>
    <w:rsid w:val="00F3289C"/>
    <w:rsid w:val="00F32B01"/>
    <w:rsid w:val="00F33B84"/>
    <w:rsid w:val="00F33C89"/>
    <w:rsid w:val="00F33CA8"/>
    <w:rsid w:val="00F35BB2"/>
    <w:rsid w:val="00F36746"/>
    <w:rsid w:val="00F36A15"/>
    <w:rsid w:val="00F37001"/>
    <w:rsid w:val="00F3745C"/>
    <w:rsid w:val="00F37475"/>
    <w:rsid w:val="00F37AAD"/>
    <w:rsid w:val="00F4004E"/>
    <w:rsid w:val="00F40AD3"/>
    <w:rsid w:val="00F40FFE"/>
    <w:rsid w:val="00F41809"/>
    <w:rsid w:val="00F42098"/>
    <w:rsid w:val="00F42CF4"/>
    <w:rsid w:val="00F438EB"/>
    <w:rsid w:val="00F44C01"/>
    <w:rsid w:val="00F44ED6"/>
    <w:rsid w:val="00F455BC"/>
    <w:rsid w:val="00F45724"/>
    <w:rsid w:val="00F4578C"/>
    <w:rsid w:val="00F45F3A"/>
    <w:rsid w:val="00F46449"/>
    <w:rsid w:val="00F4737E"/>
    <w:rsid w:val="00F473C7"/>
    <w:rsid w:val="00F47DE4"/>
    <w:rsid w:val="00F5051F"/>
    <w:rsid w:val="00F51E86"/>
    <w:rsid w:val="00F523F5"/>
    <w:rsid w:val="00F52418"/>
    <w:rsid w:val="00F5297C"/>
    <w:rsid w:val="00F53116"/>
    <w:rsid w:val="00F5325E"/>
    <w:rsid w:val="00F55B93"/>
    <w:rsid w:val="00F55E8D"/>
    <w:rsid w:val="00F5678A"/>
    <w:rsid w:val="00F56E96"/>
    <w:rsid w:val="00F57516"/>
    <w:rsid w:val="00F57A1F"/>
    <w:rsid w:val="00F57B8D"/>
    <w:rsid w:val="00F606BC"/>
    <w:rsid w:val="00F609DA"/>
    <w:rsid w:val="00F6157F"/>
    <w:rsid w:val="00F61632"/>
    <w:rsid w:val="00F61A6C"/>
    <w:rsid w:val="00F62AD8"/>
    <w:rsid w:val="00F64483"/>
    <w:rsid w:val="00F64CE5"/>
    <w:rsid w:val="00F64D1B"/>
    <w:rsid w:val="00F65A63"/>
    <w:rsid w:val="00F65F9A"/>
    <w:rsid w:val="00F66E0F"/>
    <w:rsid w:val="00F66E26"/>
    <w:rsid w:val="00F67219"/>
    <w:rsid w:val="00F67CED"/>
    <w:rsid w:val="00F70084"/>
    <w:rsid w:val="00F70B77"/>
    <w:rsid w:val="00F70E3A"/>
    <w:rsid w:val="00F7183B"/>
    <w:rsid w:val="00F71EB2"/>
    <w:rsid w:val="00F72776"/>
    <w:rsid w:val="00F727DB"/>
    <w:rsid w:val="00F72966"/>
    <w:rsid w:val="00F72DBE"/>
    <w:rsid w:val="00F739A6"/>
    <w:rsid w:val="00F74574"/>
    <w:rsid w:val="00F749B2"/>
    <w:rsid w:val="00F74A41"/>
    <w:rsid w:val="00F74AE1"/>
    <w:rsid w:val="00F74F70"/>
    <w:rsid w:val="00F75CF4"/>
    <w:rsid w:val="00F76305"/>
    <w:rsid w:val="00F7634A"/>
    <w:rsid w:val="00F76363"/>
    <w:rsid w:val="00F767F0"/>
    <w:rsid w:val="00F76C4B"/>
    <w:rsid w:val="00F77ECD"/>
    <w:rsid w:val="00F8047C"/>
    <w:rsid w:val="00F815A4"/>
    <w:rsid w:val="00F8186F"/>
    <w:rsid w:val="00F81B77"/>
    <w:rsid w:val="00F826CE"/>
    <w:rsid w:val="00F8301E"/>
    <w:rsid w:val="00F8320E"/>
    <w:rsid w:val="00F83B4B"/>
    <w:rsid w:val="00F8418F"/>
    <w:rsid w:val="00F847A4"/>
    <w:rsid w:val="00F87261"/>
    <w:rsid w:val="00F87362"/>
    <w:rsid w:val="00F92140"/>
    <w:rsid w:val="00F922B0"/>
    <w:rsid w:val="00F928D8"/>
    <w:rsid w:val="00F92A00"/>
    <w:rsid w:val="00F93E48"/>
    <w:rsid w:val="00F94E6C"/>
    <w:rsid w:val="00F95FEF"/>
    <w:rsid w:val="00F969F8"/>
    <w:rsid w:val="00F96CCE"/>
    <w:rsid w:val="00F96F07"/>
    <w:rsid w:val="00F971A6"/>
    <w:rsid w:val="00F9795A"/>
    <w:rsid w:val="00FA008C"/>
    <w:rsid w:val="00FA0850"/>
    <w:rsid w:val="00FA088C"/>
    <w:rsid w:val="00FA0E0A"/>
    <w:rsid w:val="00FA248B"/>
    <w:rsid w:val="00FA27B6"/>
    <w:rsid w:val="00FA2892"/>
    <w:rsid w:val="00FA298D"/>
    <w:rsid w:val="00FA30F0"/>
    <w:rsid w:val="00FA5140"/>
    <w:rsid w:val="00FA5875"/>
    <w:rsid w:val="00FA6A50"/>
    <w:rsid w:val="00FA74C2"/>
    <w:rsid w:val="00FB01E9"/>
    <w:rsid w:val="00FB0A6F"/>
    <w:rsid w:val="00FB288B"/>
    <w:rsid w:val="00FB37EA"/>
    <w:rsid w:val="00FB44DE"/>
    <w:rsid w:val="00FB4A5E"/>
    <w:rsid w:val="00FB582B"/>
    <w:rsid w:val="00FB6210"/>
    <w:rsid w:val="00FB6941"/>
    <w:rsid w:val="00FB69D9"/>
    <w:rsid w:val="00FB6AF6"/>
    <w:rsid w:val="00FB6C5B"/>
    <w:rsid w:val="00FB7740"/>
    <w:rsid w:val="00FB7BCB"/>
    <w:rsid w:val="00FB7D3F"/>
    <w:rsid w:val="00FC05C1"/>
    <w:rsid w:val="00FC0A4E"/>
    <w:rsid w:val="00FC0F27"/>
    <w:rsid w:val="00FC101F"/>
    <w:rsid w:val="00FC2BB0"/>
    <w:rsid w:val="00FC2D03"/>
    <w:rsid w:val="00FC2D31"/>
    <w:rsid w:val="00FC2E5E"/>
    <w:rsid w:val="00FC3144"/>
    <w:rsid w:val="00FC34B5"/>
    <w:rsid w:val="00FC3A3B"/>
    <w:rsid w:val="00FC476D"/>
    <w:rsid w:val="00FC4FF4"/>
    <w:rsid w:val="00FC5B23"/>
    <w:rsid w:val="00FC6B1E"/>
    <w:rsid w:val="00FC6BC6"/>
    <w:rsid w:val="00FC7136"/>
    <w:rsid w:val="00FC7D47"/>
    <w:rsid w:val="00FD0183"/>
    <w:rsid w:val="00FD039A"/>
    <w:rsid w:val="00FD0460"/>
    <w:rsid w:val="00FD0BE0"/>
    <w:rsid w:val="00FD0D96"/>
    <w:rsid w:val="00FD1BBB"/>
    <w:rsid w:val="00FD277B"/>
    <w:rsid w:val="00FD3065"/>
    <w:rsid w:val="00FD3D81"/>
    <w:rsid w:val="00FD4451"/>
    <w:rsid w:val="00FD4892"/>
    <w:rsid w:val="00FD4DC4"/>
    <w:rsid w:val="00FD4DCD"/>
    <w:rsid w:val="00FD5551"/>
    <w:rsid w:val="00FD6CDB"/>
    <w:rsid w:val="00FD6F7B"/>
    <w:rsid w:val="00FD7959"/>
    <w:rsid w:val="00FD7D8A"/>
    <w:rsid w:val="00FE01DA"/>
    <w:rsid w:val="00FE029D"/>
    <w:rsid w:val="00FE04F0"/>
    <w:rsid w:val="00FE1D40"/>
    <w:rsid w:val="00FE1E7B"/>
    <w:rsid w:val="00FE250D"/>
    <w:rsid w:val="00FE2F05"/>
    <w:rsid w:val="00FE5257"/>
    <w:rsid w:val="00FE5D9F"/>
    <w:rsid w:val="00FE64A7"/>
    <w:rsid w:val="00FE69F6"/>
    <w:rsid w:val="00FE6F22"/>
    <w:rsid w:val="00FE73B2"/>
    <w:rsid w:val="00FE7C50"/>
    <w:rsid w:val="00FF0A27"/>
    <w:rsid w:val="00FF302D"/>
    <w:rsid w:val="00FF3863"/>
    <w:rsid w:val="00FF387D"/>
    <w:rsid w:val="00FF398B"/>
    <w:rsid w:val="00FF4966"/>
    <w:rsid w:val="00FF4A0C"/>
    <w:rsid w:val="00FF4B13"/>
    <w:rsid w:val="00FF584C"/>
    <w:rsid w:val="00FF5ABF"/>
    <w:rsid w:val="00FF6085"/>
    <w:rsid w:val="00FF6544"/>
    <w:rsid w:val="00FF65FA"/>
    <w:rsid w:val="00FF68D9"/>
    <w:rsid w:val="00FF6BC5"/>
    <w:rsid w:val="00FF6DA9"/>
    <w:rsid w:val="00FF7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footnote text" w:uiPriority="99"/>
    <w:lsdException w:name="caption" w:semiHidden="1" w:unhideWhenUsed="1" w:qFormat="1"/>
    <w:lsdException w:name="footnote reference"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BD25E9"/>
    <w:pPr>
      <w:spacing w:before="120" w:after="120"/>
      <w:jc w:val="both"/>
    </w:pPr>
    <w:rPr>
      <w:sz w:val="22"/>
      <w:szCs w:val="24"/>
      <w:lang w:eastAsia="en-US"/>
    </w:rPr>
  </w:style>
  <w:style w:type="paragraph" w:styleId="Nadpis1">
    <w:name w:val="heading 1"/>
    <w:basedOn w:val="Normln"/>
    <w:next w:val="Text1"/>
    <w:qFormat/>
    <w:rsid w:val="0085063F"/>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link w:val="Nadpis7Char"/>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0">
    <w:name w:val="Nadpis 11"/>
    <w:basedOn w:val="Nadpis1"/>
    <w:next w:val="Text1"/>
    <w:semiHidden/>
    <w:unhideWhenUsed/>
    <w:rsid w:val="0085063F"/>
    <w:pPr>
      <w:keepNext w:val="0"/>
      <w:spacing w:after="120"/>
      <w:ind w:firstLine="0"/>
    </w:pPr>
  </w:style>
  <w:style w:type="paragraph" w:customStyle="1" w:styleId="Nadpis11">
    <w:name w:val="Nadpis 1.1"/>
    <w:basedOn w:val="Nadpis2"/>
    <w:next w:val="Text11"/>
    <w:link w:val="Nadpis11Char"/>
    <w:qFormat/>
    <w:rsid w:val="00F31761"/>
    <w:pPr>
      <w:keepNext w:val="0"/>
      <w:numPr>
        <w:numId w:val="2"/>
      </w:numPr>
      <w:tabs>
        <w:tab w:val="left" w:pos="1134"/>
      </w:tabs>
      <w:spacing w:after="120"/>
    </w:pPr>
    <w:rPr>
      <w:rFonts w:ascii="Times New Roman" w:hAnsi="Times New Roman"/>
      <w:i w:val="0"/>
      <w:smallCaps/>
      <w:sz w:val="22"/>
    </w:rPr>
  </w:style>
  <w:style w:type="paragraph" w:customStyle="1" w:styleId="Nadpis111">
    <w:name w:val="Nadpis 1.1.1"/>
    <w:basedOn w:val="Normln"/>
    <w:next w:val="Text111"/>
    <w:qFormat/>
    <w:rsid w:val="00F31761"/>
    <w:pPr>
      <w:numPr>
        <w:ilvl w:val="2"/>
        <w:numId w:val="2"/>
      </w:numPr>
      <w:spacing w:before="240"/>
    </w:pPr>
    <w:rPr>
      <w:b/>
    </w:rPr>
  </w:style>
  <w:style w:type="paragraph" w:customStyle="1" w:styleId="Nazev">
    <w:name w:val="Nazev"/>
    <w:basedOn w:val="Nzev"/>
    <w:next w:val="Normln"/>
    <w:qFormat/>
    <w:rsid w:val="00BD25E9"/>
    <w:pPr>
      <w:spacing w:before="840" w:after="480"/>
      <w:jc w:val="left"/>
    </w:pPr>
  </w:style>
  <w:style w:type="paragraph" w:customStyle="1" w:styleId="Text1">
    <w:name w:val="Text 1"/>
    <w:basedOn w:val="Normln"/>
    <w:link w:val="Text1Char"/>
    <w:qFormat/>
    <w:rsid w:val="0023794C"/>
    <w:pPr>
      <w:ind w:left="567"/>
    </w:pPr>
    <w:rPr>
      <w:szCs w:val="20"/>
    </w:rPr>
  </w:style>
  <w:style w:type="paragraph" w:customStyle="1" w:styleId="Text11">
    <w:name w:val="Text 1.1"/>
    <w:basedOn w:val="Normln"/>
    <w:link w:val="Text11Char"/>
    <w:qFormat/>
    <w:rsid w:val="00F31761"/>
    <w:pPr>
      <w:ind w:left="1134"/>
    </w:pPr>
    <w:rPr>
      <w:szCs w:val="20"/>
    </w:rPr>
  </w:style>
  <w:style w:type="paragraph" w:customStyle="1" w:styleId="Text111">
    <w:name w:val="Text 1.1.1"/>
    <w:basedOn w:val="Normln"/>
    <w:link w:val="Text111Char"/>
    <w:qFormat/>
    <w:rsid w:val="00F31761"/>
    <w:pPr>
      <w:ind w:left="1843"/>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character" w:customStyle="1" w:styleId="Text1Char">
    <w:name w:val="Text 1 Char"/>
    <w:basedOn w:val="Standardnpsmoodstavce"/>
    <w:link w:val="Text1"/>
    <w:rsid w:val="00C530F5"/>
    <w:rPr>
      <w:sz w:val="22"/>
      <w:lang w:val="cs-CZ" w:eastAsia="en-US" w:bidi="ar-SA"/>
    </w:rPr>
  </w:style>
  <w:style w:type="paragraph" w:styleId="Textpoznpodarou">
    <w:name w:val="footnote text"/>
    <w:basedOn w:val="Normln"/>
    <w:link w:val="TextpoznpodarouChar"/>
    <w:uiPriority w:val="99"/>
    <w:rsid w:val="00FD306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styleId="Nzev">
    <w:name w:val="Title"/>
    <w:basedOn w:val="Normln"/>
    <w:semiHidden/>
    <w:rsid w:val="00BD25E9"/>
    <w:pPr>
      <w:spacing w:before="240" w:after="60"/>
      <w:jc w:val="center"/>
      <w:outlineLvl w:val="0"/>
    </w:pPr>
    <w:rPr>
      <w:rFonts w:cs="Arial"/>
      <w:b/>
      <w:bCs/>
      <w:caps/>
      <w:kern w:val="28"/>
      <w:szCs w:val="32"/>
    </w:rPr>
  </w:style>
  <w:style w:type="paragraph" w:customStyle="1" w:styleId="StyleNadpis1CenteredLeft0cmFirstline0cm">
    <w:name w:val="Style Nadpis 1 + Centered Left:  0 cm First line:  0 cm"/>
    <w:basedOn w:val="Nadpis110"/>
    <w:semiHidden/>
    <w:rsid w:val="00337588"/>
    <w:pPr>
      <w:ind w:left="0"/>
      <w:jc w:val="center"/>
    </w:pPr>
    <w:rPr>
      <w:rFonts w:cs="Times New Roman"/>
      <w:szCs w:val="20"/>
    </w:rPr>
  </w:style>
  <w:style w:type="paragraph" w:customStyle="1" w:styleId="StyleNadpis11TimesNewRoman">
    <w:name w:val="Style Nadpis 1.1 + Times New Roman"/>
    <w:basedOn w:val="Nadpis11"/>
    <w:link w:val="StyleNadpis11TimesNewRomanChar"/>
    <w:semiHidden/>
    <w:rsid w:val="00337588"/>
    <w:rPr>
      <w:iCs w:val="0"/>
    </w:rPr>
  </w:style>
  <w:style w:type="character" w:customStyle="1" w:styleId="Nadpis2Char">
    <w:name w:val="Nadpis 2 Char"/>
    <w:basedOn w:val="Standardnpsmoodstavce"/>
    <w:link w:val="Nadpis2"/>
    <w:semiHidden/>
    <w:rsid w:val="00AB3EB1"/>
    <w:rPr>
      <w:rFonts w:ascii="Arial" w:hAnsi="Arial" w:cs="Arial"/>
      <w:b/>
      <w:bCs/>
      <w:i/>
      <w:iCs/>
      <w:sz w:val="28"/>
      <w:szCs w:val="28"/>
      <w:lang w:eastAsia="en-US"/>
    </w:rPr>
  </w:style>
  <w:style w:type="character" w:customStyle="1" w:styleId="Nadpis11Char">
    <w:name w:val="Nadpis 1.1 Char"/>
    <w:basedOn w:val="Nadpis2Char"/>
    <w:link w:val="Nadpis11"/>
    <w:rsid w:val="00F31761"/>
    <w:rPr>
      <w:rFonts w:ascii="Arial" w:hAnsi="Arial" w:cs="Arial"/>
      <w:b/>
      <w:bCs/>
      <w:i w:val="0"/>
      <w:iCs/>
      <w:smallCaps/>
      <w:sz w:val="22"/>
      <w:szCs w:val="28"/>
      <w:lang w:eastAsia="en-US"/>
    </w:rPr>
  </w:style>
  <w:style w:type="character" w:customStyle="1" w:styleId="StyleNadpis11TimesNewRomanChar">
    <w:name w:val="Style Nadpis 1.1 + Times New Roman Char"/>
    <w:basedOn w:val="Nadpis11Char"/>
    <w:link w:val="StyleNadpis11TimesNewRoman"/>
    <w:semiHidden/>
    <w:rsid w:val="00337588"/>
    <w:rPr>
      <w:rFonts w:ascii="Arial" w:hAnsi="Arial" w:cs="Arial"/>
      <w:b/>
      <w:bCs/>
      <w:i w:val="0"/>
      <w:iCs w:val="0"/>
      <w:smallCaps/>
      <w:sz w:val="22"/>
      <w:szCs w:val="28"/>
      <w:lang w:eastAsia="en-US"/>
    </w:rPr>
  </w:style>
  <w:style w:type="paragraph" w:customStyle="1" w:styleId="StyleText1Bold">
    <w:name w:val="Style Text 1 + Bold"/>
    <w:basedOn w:val="Text1"/>
    <w:link w:val="StyleText1BoldChar"/>
    <w:semiHidden/>
    <w:rsid w:val="00337588"/>
    <w:rPr>
      <w:b/>
      <w:bCs/>
    </w:rPr>
  </w:style>
  <w:style w:type="character" w:customStyle="1" w:styleId="StyleText1BoldChar">
    <w:name w:val="Style Text 1 + Bold Char"/>
    <w:basedOn w:val="Text1Char"/>
    <w:link w:val="StyleText1Bold"/>
    <w:semiHidden/>
    <w:rsid w:val="0085063F"/>
    <w:rPr>
      <w:b/>
      <w:bCs/>
      <w:sz w:val="22"/>
      <w:lang w:val="cs-CZ" w:eastAsia="en-US" w:bidi="ar-SA"/>
    </w:rPr>
  </w:style>
  <w:style w:type="paragraph" w:customStyle="1" w:styleId="Odrazka1">
    <w:name w:val="Odrazka 1"/>
    <w:basedOn w:val="Text1"/>
    <w:link w:val="Odrazka1Char"/>
    <w:qFormat/>
    <w:rsid w:val="00F31761"/>
    <w:pPr>
      <w:numPr>
        <w:numId w:val="4"/>
      </w:numPr>
      <w:ind w:left="993" w:hanging="426"/>
    </w:pPr>
    <w:rPr>
      <w:iCs/>
    </w:rPr>
  </w:style>
  <w:style w:type="paragraph" w:customStyle="1" w:styleId="Odrazka111">
    <w:name w:val="Odrazka 1.1.1"/>
    <w:basedOn w:val="Text111"/>
    <w:link w:val="Odrazka111Char"/>
    <w:qFormat/>
    <w:rsid w:val="00F31761"/>
    <w:pPr>
      <w:numPr>
        <w:numId w:val="5"/>
      </w:numPr>
      <w:ind w:left="2268" w:hanging="425"/>
    </w:pPr>
  </w:style>
  <w:style w:type="character" w:customStyle="1" w:styleId="Odrazka1Char">
    <w:name w:val="Odrazka 1 Char"/>
    <w:basedOn w:val="Text1Char"/>
    <w:link w:val="Odrazka1"/>
    <w:rsid w:val="00F31761"/>
    <w:rPr>
      <w:iCs/>
      <w:sz w:val="22"/>
      <w:lang w:val="cs-CZ" w:eastAsia="en-US" w:bidi="ar-SA"/>
    </w:rPr>
  </w:style>
  <w:style w:type="paragraph" w:customStyle="1" w:styleId="Odrazka11">
    <w:name w:val="Odrazka 1.1"/>
    <w:basedOn w:val="Text11"/>
    <w:link w:val="Odrazka11Char"/>
    <w:qFormat/>
    <w:rsid w:val="00F31761"/>
    <w:pPr>
      <w:numPr>
        <w:numId w:val="6"/>
      </w:numPr>
      <w:ind w:left="1560" w:hanging="426"/>
    </w:pPr>
  </w:style>
  <w:style w:type="character" w:customStyle="1" w:styleId="Text111Char">
    <w:name w:val="Text 1.1.1 Char"/>
    <w:basedOn w:val="Standardnpsmoodstavce"/>
    <w:link w:val="Text111"/>
    <w:rsid w:val="00F31761"/>
    <w:rPr>
      <w:sz w:val="22"/>
      <w:lang w:eastAsia="en-US"/>
    </w:rPr>
  </w:style>
  <w:style w:type="character" w:customStyle="1" w:styleId="Odrazka111Char">
    <w:name w:val="Odrazka 1.1.1 Char"/>
    <w:basedOn w:val="Text111Char"/>
    <w:link w:val="Odrazka111"/>
    <w:rsid w:val="00F31761"/>
    <w:rPr>
      <w:sz w:val="22"/>
      <w:lang w:eastAsia="en-US"/>
    </w:rPr>
  </w:style>
  <w:style w:type="paragraph" w:customStyle="1" w:styleId="Odrazkaa111">
    <w:name w:val="Odrazka (a)1.1.1"/>
    <w:basedOn w:val="Text11"/>
    <w:link w:val="Odrazkaa111Char"/>
    <w:qFormat/>
    <w:rsid w:val="00595DB8"/>
    <w:pPr>
      <w:numPr>
        <w:numId w:val="7"/>
      </w:numPr>
      <w:ind w:left="1560" w:hanging="426"/>
    </w:pPr>
  </w:style>
  <w:style w:type="character" w:customStyle="1" w:styleId="Text11Char">
    <w:name w:val="Text 1.1 Char"/>
    <w:basedOn w:val="Standardnpsmoodstavce"/>
    <w:link w:val="Text11"/>
    <w:rsid w:val="00F31761"/>
    <w:rPr>
      <w:sz w:val="22"/>
      <w:lang w:eastAsia="en-US"/>
    </w:rPr>
  </w:style>
  <w:style w:type="character" w:customStyle="1" w:styleId="Odrazka11Char">
    <w:name w:val="Odrazka 1.1 Char"/>
    <w:basedOn w:val="Text11Char"/>
    <w:link w:val="Odrazka11"/>
    <w:rsid w:val="00F31761"/>
    <w:rPr>
      <w:sz w:val="22"/>
      <w:lang w:eastAsia="en-US"/>
    </w:rPr>
  </w:style>
  <w:style w:type="paragraph" w:customStyle="1" w:styleId="Odrazkaa11">
    <w:name w:val="Odrazka (a)1.1"/>
    <w:basedOn w:val="Text111"/>
    <w:link w:val="Odrazkaa11Char"/>
    <w:qFormat/>
    <w:rsid w:val="00595DB8"/>
    <w:pPr>
      <w:numPr>
        <w:numId w:val="8"/>
      </w:numPr>
      <w:ind w:left="2268" w:hanging="425"/>
    </w:pPr>
  </w:style>
  <w:style w:type="character" w:customStyle="1" w:styleId="Odrazkaa111Char">
    <w:name w:val="Odrazka (a)1.1.1 Char"/>
    <w:basedOn w:val="Text11Char"/>
    <w:link w:val="Odrazkaa111"/>
    <w:rsid w:val="00595DB8"/>
    <w:rPr>
      <w:sz w:val="22"/>
      <w:lang w:eastAsia="en-US"/>
    </w:rPr>
  </w:style>
  <w:style w:type="paragraph" w:customStyle="1" w:styleId="Odrazkaa1">
    <w:name w:val="Odrazka (a)1"/>
    <w:basedOn w:val="Normln"/>
    <w:link w:val="Odrazkaa1Char"/>
    <w:qFormat/>
    <w:rsid w:val="00EF6B9E"/>
    <w:pPr>
      <w:numPr>
        <w:numId w:val="3"/>
      </w:numPr>
      <w:ind w:left="992" w:hanging="425"/>
    </w:pPr>
    <w:rPr>
      <w:bCs/>
    </w:rPr>
  </w:style>
  <w:style w:type="character" w:customStyle="1" w:styleId="Odrazkaa11Char">
    <w:name w:val="Odrazka (a)1.1 Char"/>
    <w:basedOn w:val="Text111Char"/>
    <w:link w:val="Odrazkaa11"/>
    <w:rsid w:val="00595DB8"/>
    <w:rPr>
      <w:sz w:val="22"/>
      <w:lang w:eastAsia="en-US"/>
    </w:rPr>
  </w:style>
  <w:style w:type="paragraph" w:styleId="Textbubliny">
    <w:name w:val="Balloon Text"/>
    <w:basedOn w:val="Normln"/>
    <w:link w:val="TextbublinyChar"/>
    <w:rsid w:val="00877774"/>
    <w:pPr>
      <w:spacing w:before="0" w:after="0"/>
    </w:pPr>
    <w:rPr>
      <w:rFonts w:ascii="Tahoma" w:hAnsi="Tahoma" w:cs="Tahoma"/>
      <w:sz w:val="16"/>
      <w:szCs w:val="16"/>
    </w:rPr>
  </w:style>
  <w:style w:type="character" w:customStyle="1" w:styleId="Odrazkaa1Char">
    <w:name w:val="Odrazka (a)1 Char"/>
    <w:basedOn w:val="Standardnpsmoodstavce"/>
    <w:link w:val="Odrazkaa1"/>
    <w:rsid w:val="00EF6B9E"/>
    <w:rPr>
      <w:bCs/>
      <w:sz w:val="22"/>
      <w:szCs w:val="24"/>
      <w:lang w:eastAsia="en-US"/>
    </w:rPr>
  </w:style>
  <w:style w:type="character" w:customStyle="1" w:styleId="TextbublinyChar">
    <w:name w:val="Text bubliny Char"/>
    <w:basedOn w:val="Standardnpsmoodstavce"/>
    <w:link w:val="Textbubliny"/>
    <w:rsid w:val="00877774"/>
    <w:rPr>
      <w:rFonts w:ascii="Tahoma" w:hAnsi="Tahoma" w:cs="Tahoma"/>
      <w:sz w:val="16"/>
      <w:szCs w:val="16"/>
      <w:lang w:eastAsia="en-US"/>
    </w:rPr>
  </w:style>
  <w:style w:type="paragraph" w:styleId="Odstavecseseznamem">
    <w:name w:val="List Paragraph"/>
    <w:basedOn w:val="Normln"/>
    <w:uiPriority w:val="34"/>
    <w:qFormat/>
    <w:rsid w:val="008E0C8A"/>
    <w:pPr>
      <w:ind w:left="720"/>
      <w:contextualSpacing/>
    </w:pPr>
  </w:style>
  <w:style w:type="character" w:styleId="Sledovanodkaz">
    <w:name w:val="FollowedHyperlink"/>
    <w:basedOn w:val="Standardnpsmoodstavce"/>
    <w:rsid w:val="00310693"/>
    <w:rPr>
      <w:color w:val="800080" w:themeColor="followedHyperlink"/>
      <w:u w:val="single"/>
    </w:rPr>
  </w:style>
  <w:style w:type="character" w:customStyle="1" w:styleId="highlight">
    <w:name w:val="highlight"/>
    <w:basedOn w:val="Standardnpsmoodstavce"/>
    <w:rsid w:val="00653CA3"/>
  </w:style>
  <w:style w:type="character" w:customStyle="1" w:styleId="TextpoznpodarouChar">
    <w:name w:val="Text pozn. pod čarou Char"/>
    <w:link w:val="Textpoznpodarou"/>
    <w:uiPriority w:val="99"/>
    <w:rsid w:val="003F6928"/>
    <w:rPr>
      <w:sz w:val="18"/>
      <w:lang w:eastAsia="en-US"/>
    </w:rPr>
  </w:style>
  <w:style w:type="character" w:styleId="Zvraznn">
    <w:name w:val="Emphasis"/>
    <w:uiPriority w:val="20"/>
    <w:qFormat/>
    <w:rsid w:val="003F6928"/>
    <w:rPr>
      <w:i/>
      <w:iCs/>
    </w:rPr>
  </w:style>
  <w:style w:type="character" w:styleId="Odkaznakoment">
    <w:name w:val="annotation reference"/>
    <w:basedOn w:val="Standardnpsmoodstavce"/>
    <w:rsid w:val="00D95E6C"/>
    <w:rPr>
      <w:sz w:val="16"/>
      <w:szCs w:val="16"/>
    </w:rPr>
  </w:style>
  <w:style w:type="paragraph" w:styleId="Textkomente">
    <w:name w:val="annotation text"/>
    <w:basedOn w:val="Normln"/>
    <w:link w:val="TextkomenteChar"/>
    <w:rsid w:val="00D95E6C"/>
    <w:rPr>
      <w:sz w:val="20"/>
      <w:szCs w:val="20"/>
    </w:rPr>
  </w:style>
  <w:style w:type="character" w:customStyle="1" w:styleId="TextkomenteChar">
    <w:name w:val="Text komentáře Char"/>
    <w:basedOn w:val="Standardnpsmoodstavce"/>
    <w:link w:val="Textkomente"/>
    <w:rsid w:val="00D95E6C"/>
    <w:rPr>
      <w:lang w:eastAsia="en-US"/>
    </w:rPr>
  </w:style>
  <w:style w:type="paragraph" w:styleId="Pedmtkomente">
    <w:name w:val="annotation subject"/>
    <w:basedOn w:val="Textkomente"/>
    <w:next w:val="Textkomente"/>
    <w:link w:val="PedmtkomenteChar"/>
    <w:rsid w:val="00D95E6C"/>
    <w:rPr>
      <w:b/>
      <w:bCs/>
    </w:rPr>
  </w:style>
  <w:style w:type="character" w:customStyle="1" w:styleId="PedmtkomenteChar">
    <w:name w:val="Předmět komentáře Char"/>
    <w:basedOn w:val="TextkomenteChar"/>
    <w:link w:val="Pedmtkomente"/>
    <w:rsid w:val="00D95E6C"/>
    <w:rPr>
      <w:b/>
      <w:bCs/>
      <w:lang w:eastAsia="en-US"/>
    </w:rPr>
  </w:style>
  <w:style w:type="character" w:customStyle="1" w:styleId="Nadpis7Char">
    <w:name w:val="Nadpis 7 Char"/>
    <w:basedOn w:val="Standardnpsmoodstavce"/>
    <w:link w:val="Nadpis7"/>
    <w:uiPriority w:val="9"/>
    <w:semiHidden/>
    <w:rsid w:val="003D5EB7"/>
    <w:rPr>
      <w:sz w:val="22"/>
      <w:szCs w:val="24"/>
      <w:lang w:eastAsia="en-US"/>
    </w:rPr>
  </w:style>
  <w:style w:type="character" w:customStyle="1" w:styleId="apple-converted-space">
    <w:name w:val="apple-converted-space"/>
    <w:basedOn w:val="Standardnpsmoodstavce"/>
    <w:rsid w:val="00184339"/>
  </w:style>
  <w:style w:type="table" w:styleId="Mkatabulky">
    <w:name w:val="Table Grid"/>
    <w:basedOn w:val="Normlntabulka"/>
    <w:rsid w:val="001C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footnote text" w:uiPriority="99"/>
    <w:lsdException w:name="caption" w:semiHidden="1" w:unhideWhenUsed="1" w:qFormat="1"/>
    <w:lsdException w:name="footnote reference"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BD25E9"/>
    <w:pPr>
      <w:spacing w:before="120" w:after="120"/>
      <w:jc w:val="both"/>
    </w:pPr>
    <w:rPr>
      <w:sz w:val="22"/>
      <w:szCs w:val="24"/>
      <w:lang w:eastAsia="en-US"/>
    </w:rPr>
  </w:style>
  <w:style w:type="paragraph" w:styleId="Nadpis1">
    <w:name w:val="heading 1"/>
    <w:basedOn w:val="Normln"/>
    <w:next w:val="Text1"/>
    <w:qFormat/>
    <w:rsid w:val="0085063F"/>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link w:val="Nadpis7Char"/>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0">
    <w:name w:val="Nadpis 11"/>
    <w:basedOn w:val="Nadpis1"/>
    <w:next w:val="Text1"/>
    <w:semiHidden/>
    <w:unhideWhenUsed/>
    <w:rsid w:val="0085063F"/>
    <w:pPr>
      <w:keepNext w:val="0"/>
      <w:spacing w:after="120"/>
      <w:ind w:firstLine="0"/>
    </w:pPr>
  </w:style>
  <w:style w:type="paragraph" w:customStyle="1" w:styleId="Nadpis11">
    <w:name w:val="Nadpis 1.1"/>
    <w:basedOn w:val="Nadpis2"/>
    <w:next w:val="Text11"/>
    <w:link w:val="Nadpis11Char"/>
    <w:qFormat/>
    <w:rsid w:val="00F31761"/>
    <w:pPr>
      <w:keepNext w:val="0"/>
      <w:numPr>
        <w:numId w:val="2"/>
      </w:numPr>
      <w:tabs>
        <w:tab w:val="left" w:pos="1134"/>
      </w:tabs>
      <w:spacing w:after="120"/>
    </w:pPr>
    <w:rPr>
      <w:rFonts w:ascii="Times New Roman" w:hAnsi="Times New Roman"/>
      <w:i w:val="0"/>
      <w:smallCaps/>
      <w:sz w:val="22"/>
    </w:rPr>
  </w:style>
  <w:style w:type="paragraph" w:customStyle="1" w:styleId="Nadpis111">
    <w:name w:val="Nadpis 1.1.1"/>
    <w:basedOn w:val="Normln"/>
    <w:next w:val="Text111"/>
    <w:qFormat/>
    <w:rsid w:val="00F31761"/>
    <w:pPr>
      <w:numPr>
        <w:ilvl w:val="2"/>
        <w:numId w:val="2"/>
      </w:numPr>
      <w:spacing w:before="240"/>
    </w:pPr>
    <w:rPr>
      <w:b/>
    </w:rPr>
  </w:style>
  <w:style w:type="paragraph" w:customStyle="1" w:styleId="Nazev">
    <w:name w:val="Nazev"/>
    <w:basedOn w:val="Nzev"/>
    <w:next w:val="Normln"/>
    <w:qFormat/>
    <w:rsid w:val="00BD25E9"/>
    <w:pPr>
      <w:spacing w:before="840" w:after="480"/>
      <w:jc w:val="left"/>
    </w:pPr>
  </w:style>
  <w:style w:type="paragraph" w:customStyle="1" w:styleId="Text1">
    <w:name w:val="Text 1"/>
    <w:basedOn w:val="Normln"/>
    <w:link w:val="Text1Char"/>
    <w:qFormat/>
    <w:rsid w:val="0023794C"/>
    <w:pPr>
      <w:ind w:left="567"/>
    </w:pPr>
    <w:rPr>
      <w:szCs w:val="20"/>
    </w:rPr>
  </w:style>
  <w:style w:type="paragraph" w:customStyle="1" w:styleId="Text11">
    <w:name w:val="Text 1.1"/>
    <w:basedOn w:val="Normln"/>
    <w:link w:val="Text11Char"/>
    <w:qFormat/>
    <w:rsid w:val="00F31761"/>
    <w:pPr>
      <w:ind w:left="1134"/>
    </w:pPr>
    <w:rPr>
      <w:szCs w:val="20"/>
    </w:rPr>
  </w:style>
  <w:style w:type="paragraph" w:customStyle="1" w:styleId="Text111">
    <w:name w:val="Text 1.1.1"/>
    <w:basedOn w:val="Normln"/>
    <w:link w:val="Text111Char"/>
    <w:qFormat/>
    <w:rsid w:val="00F31761"/>
    <w:pPr>
      <w:ind w:left="1843"/>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character" w:customStyle="1" w:styleId="Text1Char">
    <w:name w:val="Text 1 Char"/>
    <w:basedOn w:val="Standardnpsmoodstavce"/>
    <w:link w:val="Text1"/>
    <w:rsid w:val="00C530F5"/>
    <w:rPr>
      <w:sz w:val="22"/>
      <w:lang w:val="cs-CZ" w:eastAsia="en-US" w:bidi="ar-SA"/>
    </w:rPr>
  </w:style>
  <w:style w:type="paragraph" w:styleId="Textpoznpodarou">
    <w:name w:val="footnote text"/>
    <w:basedOn w:val="Normln"/>
    <w:link w:val="TextpoznpodarouChar"/>
    <w:uiPriority w:val="99"/>
    <w:rsid w:val="00FD306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styleId="Nzev">
    <w:name w:val="Title"/>
    <w:basedOn w:val="Normln"/>
    <w:semiHidden/>
    <w:rsid w:val="00BD25E9"/>
    <w:pPr>
      <w:spacing w:before="240" w:after="60"/>
      <w:jc w:val="center"/>
      <w:outlineLvl w:val="0"/>
    </w:pPr>
    <w:rPr>
      <w:rFonts w:cs="Arial"/>
      <w:b/>
      <w:bCs/>
      <w:caps/>
      <w:kern w:val="28"/>
      <w:szCs w:val="32"/>
    </w:rPr>
  </w:style>
  <w:style w:type="paragraph" w:customStyle="1" w:styleId="StyleNadpis1CenteredLeft0cmFirstline0cm">
    <w:name w:val="Style Nadpis 1 + Centered Left:  0 cm First line:  0 cm"/>
    <w:basedOn w:val="Nadpis110"/>
    <w:semiHidden/>
    <w:rsid w:val="00337588"/>
    <w:pPr>
      <w:ind w:left="0"/>
      <w:jc w:val="center"/>
    </w:pPr>
    <w:rPr>
      <w:rFonts w:cs="Times New Roman"/>
      <w:szCs w:val="20"/>
    </w:rPr>
  </w:style>
  <w:style w:type="paragraph" w:customStyle="1" w:styleId="StyleNadpis11TimesNewRoman">
    <w:name w:val="Style Nadpis 1.1 + Times New Roman"/>
    <w:basedOn w:val="Nadpis11"/>
    <w:link w:val="StyleNadpis11TimesNewRomanChar"/>
    <w:semiHidden/>
    <w:rsid w:val="00337588"/>
    <w:rPr>
      <w:iCs w:val="0"/>
    </w:rPr>
  </w:style>
  <w:style w:type="character" w:customStyle="1" w:styleId="Nadpis2Char">
    <w:name w:val="Nadpis 2 Char"/>
    <w:basedOn w:val="Standardnpsmoodstavce"/>
    <w:link w:val="Nadpis2"/>
    <w:semiHidden/>
    <w:rsid w:val="00AB3EB1"/>
    <w:rPr>
      <w:rFonts w:ascii="Arial" w:hAnsi="Arial" w:cs="Arial"/>
      <w:b/>
      <w:bCs/>
      <w:i/>
      <w:iCs/>
      <w:sz w:val="28"/>
      <w:szCs w:val="28"/>
      <w:lang w:eastAsia="en-US"/>
    </w:rPr>
  </w:style>
  <w:style w:type="character" w:customStyle="1" w:styleId="Nadpis11Char">
    <w:name w:val="Nadpis 1.1 Char"/>
    <w:basedOn w:val="Nadpis2Char"/>
    <w:link w:val="Nadpis11"/>
    <w:rsid w:val="00F31761"/>
    <w:rPr>
      <w:rFonts w:ascii="Arial" w:hAnsi="Arial" w:cs="Arial"/>
      <w:b/>
      <w:bCs/>
      <w:i w:val="0"/>
      <w:iCs/>
      <w:smallCaps/>
      <w:sz w:val="22"/>
      <w:szCs w:val="28"/>
      <w:lang w:eastAsia="en-US"/>
    </w:rPr>
  </w:style>
  <w:style w:type="character" w:customStyle="1" w:styleId="StyleNadpis11TimesNewRomanChar">
    <w:name w:val="Style Nadpis 1.1 + Times New Roman Char"/>
    <w:basedOn w:val="Nadpis11Char"/>
    <w:link w:val="StyleNadpis11TimesNewRoman"/>
    <w:semiHidden/>
    <w:rsid w:val="00337588"/>
    <w:rPr>
      <w:rFonts w:ascii="Arial" w:hAnsi="Arial" w:cs="Arial"/>
      <w:b/>
      <w:bCs/>
      <w:i w:val="0"/>
      <w:iCs w:val="0"/>
      <w:smallCaps/>
      <w:sz w:val="22"/>
      <w:szCs w:val="28"/>
      <w:lang w:eastAsia="en-US"/>
    </w:rPr>
  </w:style>
  <w:style w:type="paragraph" w:customStyle="1" w:styleId="StyleText1Bold">
    <w:name w:val="Style Text 1 + Bold"/>
    <w:basedOn w:val="Text1"/>
    <w:link w:val="StyleText1BoldChar"/>
    <w:semiHidden/>
    <w:rsid w:val="00337588"/>
    <w:rPr>
      <w:b/>
      <w:bCs/>
    </w:rPr>
  </w:style>
  <w:style w:type="character" w:customStyle="1" w:styleId="StyleText1BoldChar">
    <w:name w:val="Style Text 1 + Bold Char"/>
    <w:basedOn w:val="Text1Char"/>
    <w:link w:val="StyleText1Bold"/>
    <w:semiHidden/>
    <w:rsid w:val="0085063F"/>
    <w:rPr>
      <w:b/>
      <w:bCs/>
      <w:sz w:val="22"/>
      <w:lang w:val="cs-CZ" w:eastAsia="en-US" w:bidi="ar-SA"/>
    </w:rPr>
  </w:style>
  <w:style w:type="paragraph" w:customStyle="1" w:styleId="Odrazka1">
    <w:name w:val="Odrazka 1"/>
    <w:basedOn w:val="Text1"/>
    <w:link w:val="Odrazka1Char"/>
    <w:qFormat/>
    <w:rsid w:val="00F31761"/>
    <w:pPr>
      <w:numPr>
        <w:numId w:val="4"/>
      </w:numPr>
      <w:ind w:left="993" w:hanging="426"/>
    </w:pPr>
    <w:rPr>
      <w:iCs/>
    </w:rPr>
  </w:style>
  <w:style w:type="paragraph" w:customStyle="1" w:styleId="Odrazka111">
    <w:name w:val="Odrazka 1.1.1"/>
    <w:basedOn w:val="Text111"/>
    <w:link w:val="Odrazka111Char"/>
    <w:qFormat/>
    <w:rsid w:val="00F31761"/>
    <w:pPr>
      <w:numPr>
        <w:numId w:val="5"/>
      </w:numPr>
      <w:ind w:left="2268" w:hanging="425"/>
    </w:pPr>
  </w:style>
  <w:style w:type="character" w:customStyle="1" w:styleId="Odrazka1Char">
    <w:name w:val="Odrazka 1 Char"/>
    <w:basedOn w:val="Text1Char"/>
    <w:link w:val="Odrazka1"/>
    <w:rsid w:val="00F31761"/>
    <w:rPr>
      <w:iCs/>
      <w:sz w:val="22"/>
      <w:lang w:val="cs-CZ" w:eastAsia="en-US" w:bidi="ar-SA"/>
    </w:rPr>
  </w:style>
  <w:style w:type="paragraph" w:customStyle="1" w:styleId="Odrazka11">
    <w:name w:val="Odrazka 1.1"/>
    <w:basedOn w:val="Text11"/>
    <w:link w:val="Odrazka11Char"/>
    <w:qFormat/>
    <w:rsid w:val="00F31761"/>
    <w:pPr>
      <w:numPr>
        <w:numId w:val="6"/>
      </w:numPr>
      <w:ind w:left="1560" w:hanging="426"/>
    </w:pPr>
  </w:style>
  <w:style w:type="character" w:customStyle="1" w:styleId="Text111Char">
    <w:name w:val="Text 1.1.1 Char"/>
    <w:basedOn w:val="Standardnpsmoodstavce"/>
    <w:link w:val="Text111"/>
    <w:rsid w:val="00F31761"/>
    <w:rPr>
      <w:sz w:val="22"/>
      <w:lang w:eastAsia="en-US"/>
    </w:rPr>
  </w:style>
  <w:style w:type="character" w:customStyle="1" w:styleId="Odrazka111Char">
    <w:name w:val="Odrazka 1.1.1 Char"/>
    <w:basedOn w:val="Text111Char"/>
    <w:link w:val="Odrazka111"/>
    <w:rsid w:val="00F31761"/>
    <w:rPr>
      <w:sz w:val="22"/>
      <w:lang w:eastAsia="en-US"/>
    </w:rPr>
  </w:style>
  <w:style w:type="paragraph" w:customStyle="1" w:styleId="Odrazkaa111">
    <w:name w:val="Odrazka (a)1.1.1"/>
    <w:basedOn w:val="Text11"/>
    <w:link w:val="Odrazkaa111Char"/>
    <w:qFormat/>
    <w:rsid w:val="00595DB8"/>
    <w:pPr>
      <w:numPr>
        <w:numId w:val="7"/>
      </w:numPr>
      <w:ind w:left="1560" w:hanging="426"/>
    </w:pPr>
  </w:style>
  <w:style w:type="character" w:customStyle="1" w:styleId="Text11Char">
    <w:name w:val="Text 1.1 Char"/>
    <w:basedOn w:val="Standardnpsmoodstavce"/>
    <w:link w:val="Text11"/>
    <w:rsid w:val="00F31761"/>
    <w:rPr>
      <w:sz w:val="22"/>
      <w:lang w:eastAsia="en-US"/>
    </w:rPr>
  </w:style>
  <w:style w:type="character" w:customStyle="1" w:styleId="Odrazka11Char">
    <w:name w:val="Odrazka 1.1 Char"/>
    <w:basedOn w:val="Text11Char"/>
    <w:link w:val="Odrazka11"/>
    <w:rsid w:val="00F31761"/>
    <w:rPr>
      <w:sz w:val="22"/>
      <w:lang w:eastAsia="en-US"/>
    </w:rPr>
  </w:style>
  <w:style w:type="paragraph" w:customStyle="1" w:styleId="Odrazkaa11">
    <w:name w:val="Odrazka (a)1.1"/>
    <w:basedOn w:val="Text111"/>
    <w:link w:val="Odrazkaa11Char"/>
    <w:qFormat/>
    <w:rsid w:val="00595DB8"/>
    <w:pPr>
      <w:numPr>
        <w:numId w:val="8"/>
      </w:numPr>
      <w:ind w:left="2268" w:hanging="425"/>
    </w:pPr>
  </w:style>
  <w:style w:type="character" w:customStyle="1" w:styleId="Odrazkaa111Char">
    <w:name w:val="Odrazka (a)1.1.1 Char"/>
    <w:basedOn w:val="Text11Char"/>
    <w:link w:val="Odrazkaa111"/>
    <w:rsid w:val="00595DB8"/>
    <w:rPr>
      <w:sz w:val="22"/>
      <w:lang w:eastAsia="en-US"/>
    </w:rPr>
  </w:style>
  <w:style w:type="paragraph" w:customStyle="1" w:styleId="Odrazkaa1">
    <w:name w:val="Odrazka (a)1"/>
    <w:basedOn w:val="Normln"/>
    <w:link w:val="Odrazkaa1Char"/>
    <w:qFormat/>
    <w:rsid w:val="00EF6B9E"/>
    <w:pPr>
      <w:numPr>
        <w:numId w:val="3"/>
      </w:numPr>
      <w:ind w:left="992" w:hanging="425"/>
    </w:pPr>
    <w:rPr>
      <w:bCs/>
    </w:rPr>
  </w:style>
  <w:style w:type="character" w:customStyle="1" w:styleId="Odrazkaa11Char">
    <w:name w:val="Odrazka (a)1.1 Char"/>
    <w:basedOn w:val="Text111Char"/>
    <w:link w:val="Odrazkaa11"/>
    <w:rsid w:val="00595DB8"/>
    <w:rPr>
      <w:sz w:val="22"/>
      <w:lang w:eastAsia="en-US"/>
    </w:rPr>
  </w:style>
  <w:style w:type="paragraph" w:styleId="Textbubliny">
    <w:name w:val="Balloon Text"/>
    <w:basedOn w:val="Normln"/>
    <w:link w:val="TextbublinyChar"/>
    <w:rsid w:val="00877774"/>
    <w:pPr>
      <w:spacing w:before="0" w:after="0"/>
    </w:pPr>
    <w:rPr>
      <w:rFonts w:ascii="Tahoma" w:hAnsi="Tahoma" w:cs="Tahoma"/>
      <w:sz w:val="16"/>
      <w:szCs w:val="16"/>
    </w:rPr>
  </w:style>
  <w:style w:type="character" w:customStyle="1" w:styleId="Odrazkaa1Char">
    <w:name w:val="Odrazka (a)1 Char"/>
    <w:basedOn w:val="Standardnpsmoodstavce"/>
    <w:link w:val="Odrazkaa1"/>
    <w:rsid w:val="00EF6B9E"/>
    <w:rPr>
      <w:bCs/>
      <w:sz w:val="22"/>
      <w:szCs w:val="24"/>
      <w:lang w:eastAsia="en-US"/>
    </w:rPr>
  </w:style>
  <w:style w:type="character" w:customStyle="1" w:styleId="TextbublinyChar">
    <w:name w:val="Text bubliny Char"/>
    <w:basedOn w:val="Standardnpsmoodstavce"/>
    <w:link w:val="Textbubliny"/>
    <w:rsid w:val="00877774"/>
    <w:rPr>
      <w:rFonts w:ascii="Tahoma" w:hAnsi="Tahoma" w:cs="Tahoma"/>
      <w:sz w:val="16"/>
      <w:szCs w:val="16"/>
      <w:lang w:eastAsia="en-US"/>
    </w:rPr>
  </w:style>
  <w:style w:type="paragraph" w:styleId="Odstavecseseznamem">
    <w:name w:val="List Paragraph"/>
    <w:basedOn w:val="Normln"/>
    <w:uiPriority w:val="34"/>
    <w:qFormat/>
    <w:rsid w:val="008E0C8A"/>
    <w:pPr>
      <w:ind w:left="720"/>
      <w:contextualSpacing/>
    </w:pPr>
  </w:style>
  <w:style w:type="character" w:styleId="Sledovanodkaz">
    <w:name w:val="FollowedHyperlink"/>
    <w:basedOn w:val="Standardnpsmoodstavce"/>
    <w:rsid w:val="00310693"/>
    <w:rPr>
      <w:color w:val="800080" w:themeColor="followedHyperlink"/>
      <w:u w:val="single"/>
    </w:rPr>
  </w:style>
  <w:style w:type="character" w:customStyle="1" w:styleId="highlight">
    <w:name w:val="highlight"/>
    <w:basedOn w:val="Standardnpsmoodstavce"/>
    <w:rsid w:val="00653CA3"/>
  </w:style>
  <w:style w:type="character" w:customStyle="1" w:styleId="TextpoznpodarouChar">
    <w:name w:val="Text pozn. pod čarou Char"/>
    <w:link w:val="Textpoznpodarou"/>
    <w:uiPriority w:val="99"/>
    <w:rsid w:val="003F6928"/>
    <w:rPr>
      <w:sz w:val="18"/>
      <w:lang w:eastAsia="en-US"/>
    </w:rPr>
  </w:style>
  <w:style w:type="character" w:styleId="Zvraznn">
    <w:name w:val="Emphasis"/>
    <w:uiPriority w:val="20"/>
    <w:qFormat/>
    <w:rsid w:val="003F6928"/>
    <w:rPr>
      <w:i/>
      <w:iCs/>
    </w:rPr>
  </w:style>
  <w:style w:type="character" w:styleId="Odkaznakoment">
    <w:name w:val="annotation reference"/>
    <w:basedOn w:val="Standardnpsmoodstavce"/>
    <w:rsid w:val="00D95E6C"/>
    <w:rPr>
      <w:sz w:val="16"/>
      <w:szCs w:val="16"/>
    </w:rPr>
  </w:style>
  <w:style w:type="paragraph" w:styleId="Textkomente">
    <w:name w:val="annotation text"/>
    <w:basedOn w:val="Normln"/>
    <w:link w:val="TextkomenteChar"/>
    <w:rsid w:val="00D95E6C"/>
    <w:rPr>
      <w:sz w:val="20"/>
      <w:szCs w:val="20"/>
    </w:rPr>
  </w:style>
  <w:style w:type="character" w:customStyle="1" w:styleId="TextkomenteChar">
    <w:name w:val="Text komentáře Char"/>
    <w:basedOn w:val="Standardnpsmoodstavce"/>
    <w:link w:val="Textkomente"/>
    <w:rsid w:val="00D95E6C"/>
    <w:rPr>
      <w:lang w:eastAsia="en-US"/>
    </w:rPr>
  </w:style>
  <w:style w:type="paragraph" w:styleId="Pedmtkomente">
    <w:name w:val="annotation subject"/>
    <w:basedOn w:val="Textkomente"/>
    <w:next w:val="Textkomente"/>
    <w:link w:val="PedmtkomenteChar"/>
    <w:rsid w:val="00D95E6C"/>
    <w:rPr>
      <w:b/>
      <w:bCs/>
    </w:rPr>
  </w:style>
  <w:style w:type="character" w:customStyle="1" w:styleId="PedmtkomenteChar">
    <w:name w:val="Předmět komentáře Char"/>
    <w:basedOn w:val="TextkomenteChar"/>
    <w:link w:val="Pedmtkomente"/>
    <w:rsid w:val="00D95E6C"/>
    <w:rPr>
      <w:b/>
      <w:bCs/>
      <w:lang w:eastAsia="en-US"/>
    </w:rPr>
  </w:style>
  <w:style w:type="character" w:customStyle="1" w:styleId="Nadpis7Char">
    <w:name w:val="Nadpis 7 Char"/>
    <w:basedOn w:val="Standardnpsmoodstavce"/>
    <w:link w:val="Nadpis7"/>
    <w:uiPriority w:val="9"/>
    <w:semiHidden/>
    <w:rsid w:val="003D5EB7"/>
    <w:rPr>
      <w:sz w:val="22"/>
      <w:szCs w:val="24"/>
      <w:lang w:eastAsia="en-US"/>
    </w:rPr>
  </w:style>
  <w:style w:type="character" w:customStyle="1" w:styleId="apple-converted-space">
    <w:name w:val="apple-converted-space"/>
    <w:basedOn w:val="Standardnpsmoodstavce"/>
    <w:rsid w:val="00184339"/>
  </w:style>
  <w:style w:type="table" w:styleId="Mkatabulky">
    <w:name w:val="Table Grid"/>
    <w:basedOn w:val="Normlntabulka"/>
    <w:rsid w:val="001C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6403">
      <w:bodyDiv w:val="1"/>
      <w:marLeft w:val="0"/>
      <w:marRight w:val="0"/>
      <w:marTop w:val="0"/>
      <w:marBottom w:val="0"/>
      <w:divBdr>
        <w:top w:val="none" w:sz="0" w:space="0" w:color="auto"/>
        <w:left w:val="none" w:sz="0" w:space="0" w:color="auto"/>
        <w:bottom w:val="none" w:sz="0" w:space="0" w:color="auto"/>
        <w:right w:val="none" w:sz="0" w:space="0" w:color="auto"/>
      </w:divBdr>
      <w:divsChild>
        <w:div w:id="1276449569">
          <w:marLeft w:val="0"/>
          <w:marRight w:val="0"/>
          <w:marTop w:val="0"/>
          <w:marBottom w:val="0"/>
          <w:divBdr>
            <w:top w:val="none" w:sz="0" w:space="0" w:color="auto"/>
            <w:left w:val="none" w:sz="0" w:space="0" w:color="auto"/>
            <w:bottom w:val="none" w:sz="0" w:space="0" w:color="auto"/>
            <w:right w:val="none" w:sz="0" w:space="0" w:color="auto"/>
          </w:divBdr>
        </w:div>
        <w:div w:id="1845631886">
          <w:marLeft w:val="0"/>
          <w:marRight w:val="0"/>
          <w:marTop w:val="0"/>
          <w:marBottom w:val="0"/>
          <w:divBdr>
            <w:top w:val="none" w:sz="0" w:space="0" w:color="auto"/>
            <w:left w:val="none" w:sz="0" w:space="0" w:color="auto"/>
            <w:bottom w:val="none" w:sz="0" w:space="0" w:color="auto"/>
            <w:right w:val="none" w:sz="0" w:space="0" w:color="auto"/>
          </w:divBdr>
        </w:div>
        <w:div w:id="363136159">
          <w:marLeft w:val="0"/>
          <w:marRight w:val="0"/>
          <w:marTop w:val="0"/>
          <w:marBottom w:val="0"/>
          <w:divBdr>
            <w:top w:val="none" w:sz="0" w:space="0" w:color="auto"/>
            <w:left w:val="none" w:sz="0" w:space="0" w:color="auto"/>
            <w:bottom w:val="none" w:sz="0" w:space="0" w:color="auto"/>
            <w:right w:val="none" w:sz="0" w:space="0" w:color="auto"/>
          </w:divBdr>
        </w:div>
        <w:div w:id="1456409431">
          <w:marLeft w:val="0"/>
          <w:marRight w:val="0"/>
          <w:marTop w:val="0"/>
          <w:marBottom w:val="0"/>
          <w:divBdr>
            <w:top w:val="none" w:sz="0" w:space="0" w:color="auto"/>
            <w:left w:val="none" w:sz="0" w:space="0" w:color="auto"/>
            <w:bottom w:val="none" w:sz="0" w:space="0" w:color="auto"/>
            <w:right w:val="none" w:sz="0" w:space="0" w:color="auto"/>
          </w:divBdr>
        </w:div>
        <w:div w:id="320086211">
          <w:marLeft w:val="0"/>
          <w:marRight w:val="0"/>
          <w:marTop w:val="0"/>
          <w:marBottom w:val="0"/>
          <w:divBdr>
            <w:top w:val="none" w:sz="0" w:space="0" w:color="auto"/>
            <w:left w:val="none" w:sz="0" w:space="0" w:color="auto"/>
            <w:bottom w:val="none" w:sz="0" w:space="0" w:color="auto"/>
            <w:right w:val="none" w:sz="0" w:space="0" w:color="auto"/>
          </w:divBdr>
        </w:div>
        <w:div w:id="1990747007">
          <w:marLeft w:val="0"/>
          <w:marRight w:val="0"/>
          <w:marTop w:val="0"/>
          <w:marBottom w:val="0"/>
          <w:divBdr>
            <w:top w:val="none" w:sz="0" w:space="0" w:color="auto"/>
            <w:left w:val="none" w:sz="0" w:space="0" w:color="auto"/>
            <w:bottom w:val="none" w:sz="0" w:space="0" w:color="auto"/>
            <w:right w:val="none" w:sz="0" w:space="0" w:color="auto"/>
          </w:divBdr>
        </w:div>
        <w:div w:id="661396822">
          <w:marLeft w:val="0"/>
          <w:marRight w:val="0"/>
          <w:marTop w:val="0"/>
          <w:marBottom w:val="0"/>
          <w:divBdr>
            <w:top w:val="none" w:sz="0" w:space="0" w:color="auto"/>
            <w:left w:val="none" w:sz="0" w:space="0" w:color="auto"/>
            <w:bottom w:val="none" w:sz="0" w:space="0" w:color="auto"/>
            <w:right w:val="none" w:sz="0" w:space="0" w:color="auto"/>
          </w:divBdr>
        </w:div>
        <w:div w:id="1876497893">
          <w:marLeft w:val="0"/>
          <w:marRight w:val="0"/>
          <w:marTop w:val="0"/>
          <w:marBottom w:val="0"/>
          <w:divBdr>
            <w:top w:val="none" w:sz="0" w:space="0" w:color="auto"/>
            <w:left w:val="none" w:sz="0" w:space="0" w:color="auto"/>
            <w:bottom w:val="none" w:sz="0" w:space="0" w:color="auto"/>
            <w:right w:val="none" w:sz="0" w:space="0" w:color="auto"/>
          </w:divBdr>
        </w:div>
        <w:div w:id="2023118497">
          <w:marLeft w:val="0"/>
          <w:marRight w:val="0"/>
          <w:marTop w:val="0"/>
          <w:marBottom w:val="0"/>
          <w:divBdr>
            <w:top w:val="none" w:sz="0" w:space="0" w:color="auto"/>
            <w:left w:val="none" w:sz="0" w:space="0" w:color="auto"/>
            <w:bottom w:val="none" w:sz="0" w:space="0" w:color="auto"/>
            <w:right w:val="none" w:sz="0" w:space="0" w:color="auto"/>
          </w:divBdr>
        </w:div>
        <w:div w:id="263272871">
          <w:marLeft w:val="0"/>
          <w:marRight w:val="0"/>
          <w:marTop w:val="0"/>
          <w:marBottom w:val="0"/>
          <w:divBdr>
            <w:top w:val="none" w:sz="0" w:space="0" w:color="auto"/>
            <w:left w:val="none" w:sz="0" w:space="0" w:color="auto"/>
            <w:bottom w:val="none" w:sz="0" w:space="0" w:color="auto"/>
            <w:right w:val="none" w:sz="0" w:space="0" w:color="auto"/>
          </w:divBdr>
        </w:div>
        <w:div w:id="1657689023">
          <w:marLeft w:val="0"/>
          <w:marRight w:val="0"/>
          <w:marTop w:val="0"/>
          <w:marBottom w:val="0"/>
          <w:divBdr>
            <w:top w:val="none" w:sz="0" w:space="0" w:color="auto"/>
            <w:left w:val="none" w:sz="0" w:space="0" w:color="auto"/>
            <w:bottom w:val="none" w:sz="0" w:space="0" w:color="auto"/>
            <w:right w:val="none" w:sz="0" w:space="0" w:color="auto"/>
          </w:divBdr>
        </w:div>
        <w:div w:id="1480419901">
          <w:marLeft w:val="0"/>
          <w:marRight w:val="0"/>
          <w:marTop w:val="0"/>
          <w:marBottom w:val="0"/>
          <w:divBdr>
            <w:top w:val="none" w:sz="0" w:space="0" w:color="auto"/>
            <w:left w:val="none" w:sz="0" w:space="0" w:color="auto"/>
            <w:bottom w:val="none" w:sz="0" w:space="0" w:color="auto"/>
            <w:right w:val="none" w:sz="0" w:space="0" w:color="auto"/>
          </w:divBdr>
        </w:div>
        <w:div w:id="1117220711">
          <w:marLeft w:val="0"/>
          <w:marRight w:val="0"/>
          <w:marTop w:val="0"/>
          <w:marBottom w:val="0"/>
          <w:divBdr>
            <w:top w:val="none" w:sz="0" w:space="0" w:color="auto"/>
            <w:left w:val="none" w:sz="0" w:space="0" w:color="auto"/>
            <w:bottom w:val="none" w:sz="0" w:space="0" w:color="auto"/>
            <w:right w:val="none" w:sz="0" w:space="0" w:color="auto"/>
          </w:divBdr>
        </w:div>
        <w:div w:id="1889681396">
          <w:marLeft w:val="0"/>
          <w:marRight w:val="0"/>
          <w:marTop w:val="0"/>
          <w:marBottom w:val="0"/>
          <w:divBdr>
            <w:top w:val="none" w:sz="0" w:space="0" w:color="auto"/>
            <w:left w:val="none" w:sz="0" w:space="0" w:color="auto"/>
            <w:bottom w:val="none" w:sz="0" w:space="0" w:color="auto"/>
            <w:right w:val="none" w:sz="0" w:space="0" w:color="auto"/>
          </w:divBdr>
        </w:div>
        <w:div w:id="444883295">
          <w:marLeft w:val="0"/>
          <w:marRight w:val="0"/>
          <w:marTop w:val="0"/>
          <w:marBottom w:val="0"/>
          <w:divBdr>
            <w:top w:val="none" w:sz="0" w:space="0" w:color="auto"/>
            <w:left w:val="none" w:sz="0" w:space="0" w:color="auto"/>
            <w:bottom w:val="none" w:sz="0" w:space="0" w:color="auto"/>
            <w:right w:val="none" w:sz="0" w:space="0" w:color="auto"/>
          </w:divBdr>
        </w:div>
        <w:div w:id="324818593">
          <w:marLeft w:val="0"/>
          <w:marRight w:val="0"/>
          <w:marTop w:val="0"/>
          <w:marBottom w:val="0"/>
          <w:divBdr>
            <w:top w:val="none" w:sz="0" w:space="0" w:color="auto"/>
            <w:left w:val="none" w:sz="0" w:space="0" w:color="auto"/>
            <w:bottom w:val="none" w:sz="0" w:space="0" w:color="auto"/>
            <w:right w:val="none" w:sz="0" w:space="0" w:color="auto"/>
          </w:divBdr>
        </w:div>
        <w:div w:id="2018145327">
          <w:marLeft w:val="0"/>
          <w:marRight w:val="0"/>
          <w:marTop w:val="0"/>
          <w:marBottom w:val="0"/>
          <w:divBdr>
            <w:top w:val="none" w:sz="0" w:space="0" w:color="auto"/>
            <w:left w:val="none" w:sz="0" w:space="0" w:color="auto"/>
            <w:bottom w:val="none" w:sz="0" w:space="0" w:color="auto"/>
            <w:right w:val="none" w:sz="0" w:space="0" w:color="auto"/>
          </w:divBdr>
        </w:div>
        <w:div w:id="1263220416">
          <w:marLeft w:val="0"/>
          <w:marRight w:val="0"/>
          <w:marTop w:val="0"/>
          <w:marBottom w:val="0"/>
          <w:divBdr>
            <w:top w:val="none" w:sz="0" w:space="0" w:color="auto"/>
            <w:left w:val="none" w:sz="0" w:space="0" w:color="auto"/>
            <w:bottom w:val="none" w:sz="0" w:space="0" w:color="auto"/>
            <w:right w:val="none" w:sz="0" w:space="0" w:color="auto"/>
          </w:divBdr>
        </w:div>
        <w:div w:id="2047172908">
          <w:marLeft w:val="0"/>
          <w:marRight w:val="0"/>
          <w:marTop w:val="0"/>
          <w:marBottom w:val="0"/>
          <w:divBdr>
            <w:top w:val="none" w:sz="0" w:space="0" w:color="auto"/>
            <w:left w:val="none" w:sz="0" w:space="0" w:color="auto"/>
            <w:bottom w:val="none" w:sz="0" w:space="0" w:color="auto"/>
            <w:right w:val="none" w:sz="0" w:space="0" w:color="auto"/>
          </w:divBdr>
        </w:div>
      </w:divsChild>
    </w:div>
    <w:div w:id="797407867">
      <w:bodyDiv w:val="1"/>
      <w:marLeft w:val="0"/>
      <w:marRight w:val="0"/>
      <w:marTop w:val="0"/>
      <w:marBottom w:val="0"/>
      <w:divBdr>
        <w:top w:val="none" w:sz="0" w:space="0" w:color="auto"/>
        <w:left w:val="none" w:sz="0" w:space="0" w:color="auto"/>
        <w:bottom w:val="none" w:sz="0" w:space="0" w:color="auto"/>
        <w:right w:val="none" w:sz="0" w:space="0" w:color="auto"/>
      </w:divBdr>
      <w:divsChild>
        <w:div w:id="1784302841">
          <w:marLeft w:val="0"/>
          <w:marRight w:val="0"/>
          <w:marTop w:val="0"/>
          <w:marBottom w:val="0"/>
          <w:divBdr>
            <w:top w:val="none" w:sz="0" w:space="0" w:color="auto"/>
            <w:left w:val="none" w:sz="0" w:space="0" w:color="auto"/>
            <w:bottom w:val="none" w:sz="0" w:space="0" w:color="auto"/>
            <w:right w:val="none" w:sz="0" w:space="0" w:color="auto"/>
          </w:divBdr>
        </w:div>
        <w:div w:id="2102096140">
          <w:marLeft w:val="0"/>
          <w:marRight w:val="0"/>
          <w:marTop w:val="0"/>
          <w:marBottom w:val="0"/>
          <w:divBdr>
            <w:top w:val="none" w:sz="0" w:space="0" w:color="auto"/>
            <w:left w:val="none" w:sz="0" w:space="0" w:color="auto"/>
            <w:bottom w:val="none" w:sz="0" w:space="0" w:color="auto"/>
            <w:right w:val="none" w:sz="0" w:space="0" w:color="auto"/>
          </w:divBdr>
        </w:div>
        <w:div w:id="1915822280">
          <w:marLeft w:val="0"/>
          <w:marRight w:val="0"/>
          <w:marTop w:val="0"/>
          <w:marBottom w:val="0"/>
          <w:divBdr>
            <w:top w:val="none" w:sz="0" w:space="0" w:color="auto"/>
            <w:left w:val="none" w:sz="0" w:space="0" w:color="auto"/>
            <w:bottom w:val="none" w:sz="0" w:space="0" w:color="auto"/>
            <w:right w:val="none" w:sz="0" w:space="0" w:color="auto"/>
          </w:divBdr>
        </w:div>
        <w:div w:id="656610039">
          <w:marLeft w:val="0"/>
          <w:marRight w:val="0"/>
          <w:marTop w:val="0"/>
          <w:marBottom w:val="0"/>
          <w:divBdr>
            <w:top w:val="none" w:sz="0" w:space="0" w:color="auto"/>
            <w:left w:val="none" w:sz="0" w:space="0" w:color="auto"/>
            <w:bottom w:val="none" w:sz="0" w:space="0" w:color="auto"/>
            <w:right w:val="none" w:sz="0" w:space="0" w:color="auto"/>
          </w:divBdr>
        </w:div>
        <w:div w:id="669335279">
          <w:marLeft w:val="0"/>
          <w:marRight w:val="0"/>
          <w:marTop w:val="0"/>
          <w:marBottom w:val="0"/>
          <w:divBdr>
            <w:top w:val="none" w:sz="0" w:space="0" w:color="auto"/>
            <w:left w:val="none" w:sz="0" w:space="0" w:color="auto"/>
            <w:bottom w:val="none" w:sz="0" w:space="0" w:color="auto"/>
            <w:right w:val="none" w:sz="0" w:space="0" w:color="auto"/>
          </w:divBdr>
        </w:div>
        <w:div w:id="1992831513">
          <w:marLeft w:val="0"/>
          <w:marRight w:val="0"/>
          <w:marTop w:val="0"/>
          <w:marBottom w:val="0"/>
          <w:divBdr>
            <w:top w:val="none" w:sz="0" w:space="0" w:color="auto"/>
            <w:left w:val="none" w:sz="0" w:space="0" w:color="auto"/>
            <w:bottom w:val="none" w:sz="0" w:space="0" w:color="auto"/>
            <w:right w:val="none" w:sz="0" w:space="0" w:color="auto"/>
          </w:divBdr>
        </w:div>
        <w:div w:id="143788477">
          <w:marLeft w:val="0"/>
          <w:marRight w:val="0"/>
          <w:marTop w:val="0"/>
          <w:marBottom w:val="0"/>
          <w:divBdr>
            <w:top w:val="none" w:sz="0" w:space="0" w:color="auto"/>
            <w:left w:val="none" w:sz="0" w:space="0" w:color="auto"/>
            <w:bottom w:val="none" w:sz="0" w:space="0" w:color="auto"/>
            <w:right w:val="none" w:sz="0" w:space="0" w:color="auto"/>
          </w:divBdr>
        </w:div>
        <w:div w:id="328483541">
          <w:marLeft w:val="0"/>
          <w:marRight w:val="0"/>
          <w:marTop w:val="0"/>
          <w:marBottom w:val="0"/>
          <w:divBdr>
            <w:top w:val="none" w:sz="0" w:space="0" w:color="auto"/>
            <w:left w:val="none" w:sz="0" w:space="0" w:color="auto"/>
            <w:bottom w:val="none" w:sz="0" w:space="0" w:color="auto"/>
            <w:right w:val="none" w:sz="0" w:space="0" w:color="auto"/>
          </w:divBdr>
        </w:div>
        <w:div w:id="1955167147">
          <w:marLeft w:val="0"/>
          <w:marRight w:val="0"/>
          <w:marTop w:val="0"/>
          <w:marBottom w:val="0"/>
          <w:divBdr>
            <w:top w:val="none" w:sz="0" w:space="0" w:color="auto"/>
            <w:left w:val="none" w:sz="0" w:space="0" w:color="auto"/>
            <w:bottom w:val="none" w:sz="0" w:space="0" w:color="auto"/>
            <w:right w:val="none" w:sz="0" w:space="0" w:color="auto"/>
          </w:divBdr>
        </w:div>
        <w:div w:id="2032796789">
          <w:marLeft w:val="0"/>
          <w:marRight w:val="0"/>
          <w:marTop w:val="0"/>
          <w:marBottom w:val="0"/>
          <w:divBdr>
            <w:top w:val="none" w:sz="0" w:space="0" w:color="auto"/>
            <w:left w:val="none" w:sz="0" w:space="0" w:color="auto"/>
            <w:bottom w:val="none" w:sz="0" w:space="0" w:color="auto"/>
            <w:right w:val="none" w:sz="0" w:space="0" w:color="auto"/>
          </w:divBdr>
        </w:div>
        <w:div w:id="164708166">
          <w:marLeft w:val="0"/>
          <w:marRight w:val="0"/>
          <w:marTop w:val="0"/>
          <w:marBottom w:val="0"/>
          <w:divBdr>
            <w:top w:val="none" w:sz="0" w:space="0" w:color="auto"/>
            <w:left w:val="none" w:sz="0" w:space="0" w:color="auto"/>
            <w:bottom w:val="none" w:sz="0" w:space="0" w:color="auto"/>
            <w:right w:val="none" w:sz="0" w:space="0" w:color="auto"/>
          </w:divBdr>
        </w:div>
        <w:div w:id="1807888211">
          <w:marLeft w:val="0"/>
          <w:marRight w:val="0"/>
          <w:marTop w:val="0"/>
          <w:marBottom w:val="0"/>
          <w:divBdr>
            <w:top w:val="none" w:sz="0" w:space="0" w:color="auto"/>
            <w:left w:val="none" w:sz="0" w:space="0" w:color="auto"/>
            <w:bottom w:val="none" w:sz="0" w:space="0" w:color="auto"/>
            <w:right w:val="none" w:sz="0" w:space="0" w:color="auto"/>
          </w:divBdr>
        </w:div>
        <w:div w:id="621573556">
          <w:marLeft w:val="0"/>
          <w:marRight w:val="0"/>
          <w:marTop w:val="0"/>
          <w:marBottom w:val="0"/>
          <w:divBdr>
            <w:top w:val="none" w:sz="0" w:space="0" w:color="auto"/>
            <w:left w:val="none" w:sz="0" w:space="0" w:color="auto"/>
            <w:bottom w:val="none" w:sz="0" w:space="0" w:color="auto"/>
            <w:right w:val="none" w:sz="0" w:space="0" w:color="auto"/>
          </w:divBdr>
        </w:div>
        <w:div w:id="424808417">
          <w:marLeft w:val="0"/>
          <w:marRight w:val="0"/>
          <w:marTop w:val="0"/>
          <w:marBottom w:val="0"/>
          <w:divBdr>
            <w:top w:val="none" w:sz="0" w:space="0" w:color="auto"/>
            <w:left w:val="none" w:sz="0" w:space="0" w:color="auto"/>
            <w:bottom w:val="none" w:sz="0" w:space="0" w:color="auto"/>
            <w:right w:val="none" w:sz="0" w:space="0" w:color="auto"/>
          </w:divBdr>
        </w:div>
        <w:div w:id="661352952">
          <w:marLeft w:val="0"/>
          <w:marRight w:val="0"/>
          <w:marTop w:val="0"/>
          <w:marBottom w:val="0"/>
          <w:divBdr>
            <w:top w:val="none" w:sz="0" w:space="0" w:color="auto"/>
            <w:left w:val="none" w:sz="0" w:space="0" w:color="auto"/>
            <w:bottom w:val="none" w:sz="0" w:space="0" w:color="auto"/>
            <w:right w:val="none" w:sz="0" w:space="0" w:color="auto"/>
          </w:divBdr>
        </w:div>
        <w:div w:id="1554850866">
          <w:marLeft w:val="0"/>
          <w:marRight w:val="0"/>
          <w:marTop w:val="0"/>
          <w:marBottom w:val="0"/>
          <w:divBdr>
            <w:top w:val="none" w:sz="0" w:space="0" w:color="auto"/>
            <w:left w:val="none" w:sz="0" w:space="0" w:color="auto"/>
            <w:bottom w:val="none" w:sz="0" w:space="0" w:color="auto"/>
            <w:right w:val="none" w:sz="0" w:space="0" w:color="auto"/>
          </w:divBdr>
        </w:div>
        <w:div w:id="457143903">
          <w:marLeft w:val="0"/>
          <w:marRight w:val="0"/>
          <w:marTop w:val="0"/>
          <w:marBottom w:val="0"/>
          <w:divBdr>
            <w:top w:val="none" w:sz="0" w:space="0" w:color="auto"/>
            <w:left w:val="none" w:sz="0" w:space="0" w:color="auto"/>
            <w:bottom w:val="none" w:sz="0" w:space="0" w:color="auto"/>
            <w:right w:val="none" w:sz="0" w:space="0" w:color="auto"/>
          </w:divBdr>
        </w:div>
        <w:div w:id="951401298">
          <w:marLeft w:val="0"/>
          <w:marRight w:val="0"/>
          <w:marTop w:val="0"/>
          <w:marBottom w:val="0"/>
          <w:divBdr>
            <w:top w:val="none" w:sz="0" w:space="0" w:color="auto"/>
            <w:left w:val="none" w:sz="0" w:space="0" w:color="auto"/>
            <w:bottom w:val="none" w:sz="0" w:space="0" w:color="auto"/>
            <w:right w:val="none" w:sz="0" w:space="0" w:color="auto"/>
          </w:divBdr>
        </w:div>
        <w:div w:id="1560242906">
          <w:marLeft w:val="0"/>
          <w:marRight w:val="0"/>
          <w:marTop w:val="0"/>
          <w:marBottom w:val="0"/>
          <w:divBdr>
            <w:top w:val="none" w:sz="0" w:space="0" w:color="auto"/>
            <w:left w:val="none" w:sz="0" w:space="0" w:color="auto"/>
            <w:bottom w:val="none" w:sz="0" w:space="0" w:color="auto"/>
            <w:right w:val="none" w:sz="0" w:space="0" w:color="auto"/>
          </w:divBdr>
        </w:div>
        <w:div w:id="1516311360">
          <w:marLeft w:val="0"/>
          <w:marRight w:val="0"/>
          <w:marTop w:val="0"/>
          <w:marBottom w:val="0"/>
          <w:divBdr>
            <w:top w:val="none" w:sz="0" w:space="0" w:color="auto"/>
            <w:left w:val="none" w:sz="0" w:space="0" w:color="auto"/>
            <w:bottom w:val="none" w:sz="0" w:space="0" w:color="auto"/>
            <w:right w:val="none" w:sz="0" w:space="0" w:color="auto"/>
          </w:divBdr>
        </w:div>
        <w:div w:id="2040934349">
          <w:marLeft w:val="0"/>
          <w:marRight w:val="0"/>
          <w:marTop w:val="0"/>
          <w:marBottom w:val="0"/>
          <w:divBdr>
            <w:top w:val="none" w:sz="0" w:space="0" w:color="auto"/>
            <w:left w:val="none" w:sz="0" w:space="0" w:color="auto"/>
            <w:bottom w:val="none" w:sz="0" w:space="0" w:color="auto"/>
            <w:right w:val="none" w:sz="0" w:space="0" w:color="auto"/>
          </w:divBdr>
        </w:div>
        <w:div w:id="1477719227">
          <w:marLeft w:val="0"/>
          <w:marRight w:val="0"/>
          <w:marTop w:val="0"/>
          <w:marBottom w:val="0"/>
          <w:divBdr>
            <w:top w:val="none" w:sz="0" w:space="0" w:color="auto"/>
            <w:left w:val="none" w:sz="0" w:space="0" w:color="auto"/>
            <w:bottom w:val="none" w:sz="0" w:space="0" w:color="auto"/>
            <w:right w:val="none" w:sz="0" w:space="0" w:color="auto"/>
          </w:divBdr>
        </w:div>
        <w:div w:id="1938369819">
          <w:marLeft w:val="0"/>
          <w:marRight w:val="0"/>
          <w:marTop w:val="0"/>
          <w:marBottom w:val="0"/>
          <w:divBdr>
            <w:top w:val="none" w:sz="0" w:space="0" w:color="auto"/>
            <w:left w:val="none" w:sz="0" w:space="0" w:color="auto"/>
            <w:bottom w:val="none" w:sz="0" w:space="0" w:color="auto"/>
            <w:right w:val="none" w:sz="0" w:space="0" w:color="auto"/>
          </w:divBdr>
        </w:div>
        <w:div w:id="66342297">
          <w:marLeft w:val="0"/>
          <w:marRight w:val="0"/>
          <w:marTop w:val="0"/>
          <w:marBottom w:val="0"/>
          <w:divBdr>
            <w:top w:val="none" w:sz="0" w:space="0" w:color="auto"/>
            <w:left w:val="none" w:sz="0" w:space="0" w:color="auto"/>
            <w:bottom w:val="none" w:sz="0" w:space="0" w:color="auto"/>
            <w:right w:val="none" w:sz="0" w:space="0" w:color="auto"/>
          </w:divBdr>
        </w:div>
        <w:div w:id="367875842">
          <w:marLeft w:val="0"/>
          <w:marRight w:val="0"/>
          <w:marTop w:val="0"/>
          <w:marBottom w:val="0"/>
          <w:divBdr>
            <w:top w:val="none" w:sz="0" w:space="0" w:color="auto"/>
            <w:left w:val="none" w:sz="0" w:space="0" w:color="auto"/>
            <w:bottom w:val="none" w:sz="0" w:space="0" w:color="auto"/>
            <w:right w:val="none" w:sz="0" w:space="0" w:color="auto"/>
          </w:divBdr>
        </w:div>
        <w:div w:id="71512624">
          <w:marLeft w:val="0"/>
          <w:marRight w:val="0"/>
          <w:marTop w:val="0"/>
          <w:marBottom w:val="0"/>
          <w:divBdr>
            <w:top w:val="none" w:sz="0" w:space="0" w:color="auto"/>
            <w:left w:val="none" w:sz="0" w:space="0" w:color="auto"/>
            <w:bottom w:val="none" w:sz="0" w:space="0" w:color="auto"/>
            <w:right w:val="none" w:sz="0" w:space="0" w:color="auto"/>
          </w:divBdr>
        </w:div>
        <w:div w:id="77872830">
          <w:marLeft w:val="0"/>
          <w:marRight w:val="0"/>
          <w:marTop w:val="0"/>
          <w:marBottom w:val="0"/>
          <w:divBdr>
            <w:top w:val="none" w:sz="0" w:space="0" w:color="auto"/>
            <w:left w:val="none" w:sz="0" w:space="0" w:color="auto"/>
            <w:bottom w:val="none" w:sz="0" w:space="0" w:color="auto"/>
            <w:right w:val="none" w:sz="0" w:space="0" w:color="auto"/>
          </w:divBdr>
        </w:div>
        <w:div w:id="158812247">
          <w:marLeft w:val="0"/>
          <w:marRight w:val="0"/>
          <w:marTop w:val="0"/>
          <w:marBottom w:val="0"/>
          <w:divBdr>
            <w:top w:val="none" w:sz="0" w:space="0" w:color="auto"/>
            <w:left w:val="none" w:sz="0" w:space="0" w:color="auto"/>
            <w:bottom w:val="none" w:sz="0" w:space="0" w:color="auto"/>
            <w:right w:val="none" w:sz="0" w:space="0" w:color="auto"/>
          </w:divBdr>
        </w:div>
        <w:div w:id="1245803225">
          <w:marLeft w:val="0"/>
          <w:marRight w:val="0"/>
          <w:marTop w:val="0"/>
          <w:marBottom w:val="0"/>
          <w:divBdr>
            <w:top w:val="none" w:sz="0" w:space="0" w:color="auto"/>
            <w:left w:val="none" w:sz="0" w:space="0" w:color="auto"/>
            <w:bottom w:val="none" w:sz="0" w:space="0" w:color="auto"/>
            <w:right w:val="none" w:sz="0" w:space="0" w:color="auto"/>
          </w:divBdr>
        </w:div>
        <w:div w:id="534074212">
          <w:marLeft w:val="0"/>
          <w:marRight w:val="0"/>
          <w:marTop w:val="0"/>
          <w:marBottom w:val="0"/>
          <w:divBdr>
            <w:top w:val="none" w:sz="0" w:space="0" w:color="auto"/>
            <w:left w:val="none" w:sz="0" w:space="0" w:color="auto"/>
            <w:bottom w:val="none" w:sz="0" w:space="0" w:color="auto"/>
            <w:right w:val="none" w:sz="0" w:space="0" w:color="auto"/>
          </w:divBdr>
        </w:div>
        <w:div w:id="1398675134">
          <w:marLeft w:val="0"/>
          <w:marRight w:val="0"/>
          <w:marTop w:val="0"/>
          <w:marBottom w:val="0"/>
          <w:divBdr>
            <w:top w:val="none" w:sz="0" w:space="0" w:color="auto"/>
            <w:left w:val="none" w:sz="0" w:space="0" w:color="auto"/>
            <w:bottom w:val="none" w:sz="0" w:space="0" w:color="auto"/>
            <w:right w:val="none" w:sz="0" w:space="0" w:color="auto"/>
          </w:divBdr>
        </w:div>
        <w:div w:id="239606957">
          <w:marLeft w:val="0"/>
          <w:marRight w:val="0"/>
          <w:marTop w:val="0"/>
          <w:marBottom w:val="0"/>
          <w:divBdr>
            <w:top w:val="none" w:sz="0" w:space="0" w:color="auto"/>
            <w:left w:val="none" w:sz="0" w:space="0" w:color="auto"/>
            <w:bottom w:val="none" w:sz="0" w:space="0" w:color="auto"/>
            <w:right w:val="none" w:sz="0" w:space="0" w:color="auto"/>
          </w:divBdr>
        </w:div>
        <w:div w:id="660619233">
          <w:marLeft w:val="0"/>
          <w:marRight w:val="0"/>
          <w:marTop w:val="0"/>
          <w:marBottom w:val="0"/>
          <w:divBdr>
            <w:top w:val="none" w:sz="0" w:space="0" w:color="auto"/>
            <w:left w:val="none" w:sz="0" w:space="0" w:color="auto"/>
            <w:bottom w:val="none" w:sz="0" w:space="0" w:color="auto"/>
            <w:right w:val="none" w:sz="0" w:space="0" w:color="auto"/>
          </w:divBdr>
        </w:div>
        <w:div w:id="1221674793">
          <w:marLeft w:val="0"/>
          <w:marRight w:val="0"/>
          <w:marTop w:val="0"/>
          <w:marBottom w:val="0"/>
          <w:divBdr>
            <w:top w:val="none" w:sz="0" w:space="0" w:color="auto"/>
            <w:left w:val="none" w:sz="0" w:space="0" w:color="auto"/>
            <w:bottom w:val="none" w:sz="0" w:space="0" w:color="auto"/>
            <w:right w:val="none" w:sz="0" w:space="0" w:color="auto"/>
          </w:divBdr>
        </w:div>
        <w:div w:id="284583023">
          <w:marLeft w:val="0"/>
          <w:marRight w:val="0"/>
          <w:marTop w:val="0"/>
          <w:marBottom w:val="0"/>
          <w:divBdr>
            <w:top w:val="none" w:sz="0" w:space="0" w:color="auto"/>
            <w:left w:val="none" w:sz="0" w:space="0" w:color="auto"/>
            <w:bottom w:val="none" w:sz="0" w:space="0" w:color="auto"/>
            <w:right w:val="none" w:sz="0" w:space="0" w:color="auto"/>
          </w:divBdr>
        </w:div>
        <w:div w:id="416750587">
          <w:marLeft w:val="0"/>
          <w:marRight w:val="0"/>
          <w:marTop w:val="0"/>
          <w:marBottom w:val="0"/>
          <w:divBdr>
            <w:top w:val="none" w:sz="0" w:space="0" w:color="auto"/>
            <w:left w:val="none" w:sz="0" w:space="0" w:color="auto"/>
            <w:bottom w:val="none" w:sz="0" w:space="0" w:color="auto"/>
            <w:right w:val="none" w:sz="0" w:space="0" w:color="auto"/>
          </w:divBdr>
        </w:div>
        <w:div w:id="188222141">
          <w:marLeft w:val="0"/>
          <w:marRight w:val="0"/>
          <w:marTop w:val="0"/>
          <w:marBottom w:val="0"/>
          <w:divBdr>
            <w:top w:val="none" w:sz="0" w:space="0" w:color="auto"/>
            <w:left w:val="none" w:sz="0" w:space="0" w:color="auto"/>
            <w:bottom w:val="none" w:sz="0" w:space="0" w:color="auto"/>
            <w:right w:val="none" w:sz="0" w:space="0" w:color="auto"/>
          </w:divBdr>
        </w:div>
        <w:div w:id="210381163">
          <w:marLeft w:val="0"/>
          <w:marRight w:val="0"/>
          <w:marTop w:val="0"/>
          <w:marBottom w:val="0"/>
          <w:divBdr>
            <w:top w:val="none" w:sz="0" w:space="0" w:color="auto"/>
            <w:left w:val="none" w:sz="0" w:space="0" w:color="auto"/>
            <w:bottom w:val="none" w:sz="0" w:space="0" w:color="auto"/>
            <w:right w:val="none" w:sz="0" w:space="0" w:color="auto"/>
          </w:divBdr>
        </w:div>
        <w:div w:id="185412354">
          <w:marLeft w:val="0"/>
          <w:marRight w:val="0"/>
          <w:marTop w:val="0"/>
          <w:marBottom w:val="0"/>
          <w:divBdr>
            <w:top w:val="none" w:sz="0" w:space="0" w:color="auto"/>
            <w:left w:val="none" w:sz="0" w:space="0" w:color="auto"/>
            <w:bottom w:val="none" w:sz="0" w:space="0" w:color="auto"/>
            <w:right w:val="none" w:sz="0" w:space="0" w:color="auto"/>
          </w:divBdr>
        </w:div>
        <w:div w:id="1913734313">
          <w:marLeft w:val="0"/>
          <w:marRight w:val="0"/>
          <w:marTop w:val="0"/>
          <w:marBottom w:val="0"/>
          <w:divBdr>
            <w:top w:val="none" w:sz="0" w:space="0" w:color="auto"/>
            <w:left w:val="none" w:sz="0" w:space="0" w:color="auto"/>
            <w:bottom w:val="none" w:sz="0" w:space="0" w:color="auto"/>
            <w:right w:val="none" w:sz="0" w:space="0" w:color="auto"/>
          </w:divBdr>
        </w:div>
        <w:div w:id="675038266">
          <w:marLeft w:val="0"/>
          <w:marRight w:val="0"/>
          <w:marTop w:val="0"/>
          <w:marBottom w:val="0"/>
          <w:divBdr>
            <w:top w:val="none" w:sz="0" w:space="0" w:color="auto"/>
            <w:left w:val="none" w:sz="0" w:space="0" w:color="auto"/>
            <w:bottom w:val="none" w:sz="0" w:space="0" w:color="auto"/>
            <w:right w:val="none" w:sz="0" w:space="0" w:color="auto"/>
          </w:divBdr>
        </w:div>
        <w:div w:id="224725986">
          <w:marLeft w:val="0"/>
          <w:marRight w:val="0"/>
          <w:marTop w:val="0"/>
          <w:marBottom w:val="0"/>
          <w:divBdr>
            <w:top w:val="none" w:sz="0" w:space="0" w:color="auto"/>
            <w:left w:val="none" w:sz="0" w:space="0" w:color="auto"/>
            <w:bottom w:val="none" w:sz="0" w:space="0" w:color="auto"/>
            <w:right w:val="none" w:sz="0" w:space="0" w:color="auto"/>
          </w:divBdr>
        </w:div>
        <w:div w:id="1841775720">
          <w:marLeft w:val="0"/>
          <w:marRight w:val="0"/>
          <w:marTop w:val="0"/>
          <w:marBottom w:val="0"/>
          <w:divBdr>
            <w:top w:val="none" w:sz="0" w:space="0" w:color="auto"/>
            <w:left w:val="none" w:sz="0" w:space="0" w:color="auto"/>
            <w:bottom w:val="none" w:sz="0" w:space="0" w:color="auto"/>
            <w:right w:val="none" w:sz="0" w:space="0" w:color="auto"/>
          </w:divBdr>
        </w:div>
        <w:div w:id="1572042777">
          <w:marLeft w:val="0"/>
          <w:marRight w:val="0"/>
          <w:marTop w:val="0"/>
          <w:marBottom w:val="0"/>
          <w:divBdr>
            <w:top w:val="none" w:sz="0" w:space="0" w:color="auto"/>
            <w:left w:val="none" w:sz="0" w:space="0" w:color="auto"/>
            <w:bottom w:val="none" w:sz="0" w:space="0" w:color="auto"/>
            <w:right w:val="none" w:sz="0" w:space="0" w:color="auto"/>
          </w:divBdr>
        </w:div>
        <w:div w:id="317542965">
          <w:marLeft w:val="0"/>
          <w:marRight w:val="0"/>
          <w:marTop w:val="0"/>
          <w:marBottom w:val="0"/>
          <w:divBdr>
            <w:top w:val="none" w:sz="0" w:space="0" w:color="auto"/>
            <w:left w:val="none" w:sz="0" w:space="0" w:color="auto"/>
            <w:bottom w:val="none" w:sz="0" w:space="0" w:color="auto"/>
            <w:right w:val="none" w:sz="0" w:space="0" w:color="auto"/>
          </w:divBdr>
        </w:div>
        <w:div w:id="1631471207">
          <w:marLeft w:val="0"/>
          <w:marRight w:val="0"/>
          <w:marTop w:val="0"/>
          <w:marBottom w:val="0"/>
          <w:divBdr>
            <w:top w:val="none" w:sz="0" w:space="0" w:color="auto"/>
            <w:left w:val="none" w:sz="0" w:space="0" w:color="auto"/>
            <w:bottom w:val="none" w:sz="0" w:space="0" w:color="auto"/>
            <w:right w:val="none" w:sz="0" w:space="0" w:color="auto"/>
          </w:divBdr>
        </w:div>
        <w:div w:id="1756627594">
          <w:marLeft w:val="0"/>
          <w:marRight w:val="0"/>
          <w:marTop w:val="0"/>
          <w:marBottom w:val="0"/>
          <w:divBdr>
            <w:top w:val="none" w:sz="0" w:space="0" w:color="auto"/>
            <w:left w:val="none" w:sz="0" w:space="0" w:color="auto"/>
            <w:bottom w:val="none" w:sz="0" w:space="0" w:color="auto"/>
            <w:right w:val="none" w:sz="0" w:space="0" w:color="auto"/>
          </w:divBdr>
        </w:div>
        <w:div w:id="1647978455">
          <w:marLeft w:val="0"/>
          <w:marRight w:val="0"/>
          <w:marTop w:val="0"/>
          <w:marBottom w:val="0"/>
          <w:divBdr>
            <w:top w:val="none" w:sz="0" w:space="0" w:color="auto"/>
            <w:left w:val="none" w:sz="0" w:space="0" w:color="auto"/>
            <w:bottom w:val="none" w:sz="0" w:space="0" w:color="auto"/>
            <w:right w:val="none" w:sz="0" w:space="0" w:color="auto"/>
          </w:divBdr>
        </w:div>
        <w:div w:id="1957977636">
          <w:marLeft w:val="0"/>
          <w:marRight w:val="0"/>
          <w:marTop w:val="0"/>
          <w:marBottom w:val="0"/>
          <w:divBdr>
            <w:top w:val="none" w:sz="0" w:space="0" w:color="auto"/>
            <w:left w:val="none" w:sz="0" w:space="0" w:color="auto"/>
            <w:bottom w:val="none" w:sz="0" w:space="0" w:color="auto"/>
            <w:right w:val="none" w:sz="0" w:space="0" w:color="auto"/>
          </w:divBdr>
        </w:div>
        <w:div w:id="688217516">
          <w:marLeft w:val="0"/>
          <w:marRight w:val="0"/>
          <w:marTop w:val="0"/>
          <w:marBottom w:val="0"/>
          <w:divBdr>
            <w:top w:val="none" w:sz="0" w:space="0" w:color="auto"/>
            <w:left w:val="none" w:sz="0" w:space="0" w:color="auto"/>
            <w:bottom w:val="none" w:sz="0" w:space="0" w:color="auto"/>
            <w:right w:val="none" w:sz="0" w:space="0" w:color="auto"/>
          </w:divBdr>
        </w:div>
        <w:div w:id="736363729">
          <w:marLeft w:val="0"/>
          <w:marRight w:val="0"/>
          <w:marTop w:val="0"/>
          <w:marBottom w:val="0"/>
          <w:divBdr>
            <w:top w:val="none" w:sz="0" w:space="0" w:color="auto"/>
            <w:left w:val="none" w:sz="0" w:space="0" w:color="auto"/>
            <w:bottom w:val="none" w:sz="0" w:space="0" w:color="auto"/>
            <w:right w:val="none" w:sz="0" w:space="0" w:color="auto"/>
          </w:divBdr>
        </w:div>
        <w:div w:id="1630550292">
          <w:marLeft w:val="0"/>
          <w:marRight w:val="0"/>
          <w:marTop w:val="0"/>
          <w:marBottom w:val="0"/>
          <w:divBdr>
            <w:top w:val="none" w:sz="0" w:space="0" w:color="auto"/>
            <w:left w:val="none" w:sz="0" w:space="0" w:color="auto"/>
            <w:bottom w:val="none" w:sz="0" w:space="0" w:color="auto"/>
            <w:right w:val="none" w:sz="0" w:space="0" w:color="auto"/>
          </w:divBdr>
        </w:div>
        <w:div w:id="1181359836">
          <w:marLeft w:val="0"/>
          <w:marRight w:val="0"/>
          <w:marTop w:val="0"/>
          <w:marBottom w:val="0"/>
          <w:divBdr>
            <w:top w:val="none" w:sz="0" w:space="0" w:color="auto"/>
            <w:left w:val="none" w:sz="0" w:space="0" w:color="auto"/>
            <w:bottom w:val="none" w:sz="0" w:space="0" w:color="auto"/>
            <w:right w:val="none" w:sz="0" w:space="0" w:color="auto"/>
          </w:divBdr>
        </w:div>
        <w:div w:id="2092659426">
          <w:marLeft w:val="0"/>
          <w:marRight w:val="0"/>
          <w:marTop w:val="0"/>
          <w:marBottom w:val="0"/>
          <w:divBdr>
            <w:top w:val="none" w:sz="0" w:space="0" w:color="auto"/>
            <w:left w:val="none" w:sz="0" w:space="0" w:color="auto"/>
            <w:bottom w:val="none" w:sz="0" w:space="0" w:color="auto"/>
            <w:right w:val="none" w:sz="0" w:space="0" w:color="auto"/>
          </w:divBdr>
        </w:div>
        <w:div w:id="1702435587">
          <w:marLeft w:val="0"/>
          <w:marRight w:val="0"/>
          <w:marTop w:val="0"/>
          <w:marBottom w:val="0"/>
          <w:divBdr>
            <w:top w:val="none" w:sz="0" w:space="0" w:color="auto"/>
            <w:left w:val="none" w:sz="0" w:space="0" w:color="auto"/>
            <w:bottom w:val="none" w:sz="0" w:space="0" w:color="auto"/>
            <w:right w:val="none" w:sz="0" w:space="0" w:color="auto"/>
          </w:divBdr>
        </w:div>
        <w:div w:id="1625117440">
          <w:marLeft w:val="0"/>
          <w:marRight w:val="0"/>
          <w:marTop w:val="0"/>
          <w:marBottom w:val="0"/>
          <w:divBdr>
            <w:top w:val="none" w:sz="0" w:space="0" w:color="auto"/>
            <w:left w:val="none" w:sz="0" w:space="0" w:color="auto"/>
            <w:bottom w:val="none" w:sz="0" w:space="0" w:color="auto"/>
            <w:right w:val="none" w:sz="0" w:space="0" w:color="auto"/>
          </w:divBdr>
        </w:div>
        <w:div w:id="1120958383">
          <w:marLeft w:val="0"/>
          <w:marRight w:val="0"/>
          <w:marTop w:val="0"/>
          <w:marBottom w:val="0"/>
          <w:divBdr>
            <w:top w:val="none" w:sz="0" w:space="0" w:color="auto"/>
            <w:left w:val="none" w:sz="0" w:space="0" w:color="auto"/>
            <w:bottom w:val="none" w:sz="0" w:space="0" w:color="auto"/>
            <w:right w:val="none" w:sz="0" w:space="0" w:color="auto"/>
          </w:divBdr>
        </w:div>
        <w:div w:id="385109549">
          <w:marLeft w:val="0"/>
          <w:marRight w:val="0"/>
          <w:marTop w:val="0"/>
          <w:marBottom w:val="0"/>
          <w:divBdr>
            <w:top w:val="none" w:sz="0" w:space="0" w:color="auto"/>
            <w:left w:val="none" w:sz="0" w:space="0" w:color="auto"/>
            <w:bottom w:val="none" w:sz="0" w:space="0" w:color="auto"/>
            <w:right w:val="none" w:sz="0" w:space="0" w:color="auto"/>
          </w:divBdr>
        </w:div>
        <w:div w:id="1039235841">
          <w:marLeft w:val="0"/>
          <w:marRight w:val="0"/>
          <w:marTop w:val="0"/>
          <w:marBottom w:val="0"/>
          <w:divBdr>
            <w:top w:val="none" w:sz="0" w:space="0" w:color="auto"/>
            <w:left w:val="none" w:sz="0" w:space="0" w:color="auto"/>
            <w:bottom w:val="none" w:sz="0" w:space="0" w:color="auto"/>
            <w:right w:val="none" w:sz="0" w:space="0" w:color="auto"/>
          </w:divBdr>
        </w:div>
        <w:div w:id="198278779">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 w:id="1107241064">
          <w:marLeft w:val="0"/>
          <w:marRight w:val="0"/>
          <w:marTop w:val="0"/>
          <w:marBottom w:val="0"/>
          <w:divBdr>
            <w:top w:val="none" w:sz="0" w:space="0" w:color="auto"/>
            <w:left w:val="none" w:sz="0" w:space="0" w:color="auto"/>
            <w:bottom w:val="none" w:sz="0" w:space="0" w:color="auto"/>
            <w:right w:val="none" w:sz="0" w:space="0" w:color="auto"/>
          </w:divBdr>
        </w:div>
        <w:div w:id="583614736">
          <w:marLeft w:val="0"/>
          <w:marRight w:val="0"/>
          <w:marTop w:val="0"/>
          <w:marBottom w:val="0"/>
          <w:divBdr>
            <w:top w:val="none" w:sz="0" w:space="0" w:color="auto"/>
            <w:left w:val="none" w:sz="0" w:space="0" w:color="auto"/>
            <w:bottom w:val="none" w:sz="0" w:space="0" w:color="auto"/>
            <w:right w:val="none" w:sz="0" w:space="0" w:color="auto"/>
          </w:divBdr>
        </w:div>
        <w:div w:id="569315531">
          <w:marLeft w:val="0"/>
          <w:marRight w:val="0"/>
          <w:marTop w:val="0"/>
          <w:marBottom w:val="0"/>
          <w:divBdr>
            <w:top w:val="none" w:sz="0" w:space="0" w:color="auto"/>
            <w:left w:val="none" w:sz="0" w:space="0" w:color="auto"/>
            <w:bottom w:val="none" w:sz="0" w:space="0" w:color="auto"/>
            <w:right w:val="none" w:sz="0" w:space="0" w:color="auto"/>
          </w:divBdr>
        </w:div>
        <w:div w:id="1507550282">
          <w:marLeft w:val="0"/>
          <w:marRight w:val="0"/>
          <w:marTop w:val="0"/>
          <w:marBottom w:val="0"/>
          <w:divBdr>
            <w:top w:val="none" w:sz="0" w:space="0" w:color="auto"/>
            <w:left w:val="none" w:sz="0" w:space="0" w:color="auto"/>
            <w:bottom w:val="none" w:sz="0" w:space="0" w:color="auto"/>
            <w:right w:val="none" w:sz="0" w:space="0" w:color="auto"/>
          </w:divBdr>
        </w:div>
        <w:div w:id="162816107">
          <w:marLeft w:val="0"/>
          <w:marRight w:val="0"/>
          <w:marTop w:val="0"/>
          <w:marBottom w:val="0"/>
          <w:divBdr>
            <w:top w:val="none" w:sz="0" w:space="0" w:color="auto"/>
            <w:left w:val="none" w:sz="0" w:space="0" w:color="auto"/>
            <w:bottom w:val="none" w:sz="0" w:space="0" w:color="auto"/>
            <w:right w:val="none" w:sz="0" w:space="0" w:color="auto"/>
          </w:divBdr>
        </w:div>
        <w:div w:id="42297032">
          <w:marLeft w:val="0"/>
          <w:marRight w:val="0"/>
          <w:marTop w:val="0"/>
          <w:marBottom w:val="0"/>
          <w:divBdr>
            <w:top w:val="none" w:sz="0" w:space="0" w:color="auto"/>
            <w:left w:val="none" w:sz="0" w:space="0" w:color="auto"/>
            <w:bottom w:val="none" w:sz="0" w:space="0" w:color="auto"/>
            <w:right w:val="none" w:sz="0" w:space="0" w:color="auto"/>
          </w:divBdr>
        </w:div>
        <w:div w:id="984972377">
          <w:marLeft w:val="0"/>
          <w:marRight w:val="0"/>
          <w:marTop w:val="0"/>
          <w:marBottom w:val="0"/>
          <w:divBdr>
            <w:top w:val="none" w:sz="0" w:space="0" w:color="auto"/>
            <w:left w:val="none" w:sz="0" w:space="0" w:color="auto"/>
            <w:bottom w:val="none" w:sz="0" w:space="0" w:color="auto"/>
            <w:right w:val="none" w:sz="0" w:space="0" w:color="auto"/>
          </w:divBdr>
        </w:div>
        <w:div w:id="563374121">
          <w:marLeft w:val="0"/>
          <w:marRight w:val="0"/>
          <w:marTop w:val="0"/>
          <w:marBottom w:val="0"/>
          <w:divBdr>
            <w:top w:val="none" w:sz="0" w:space="0" w:color="auto"/>
            <w:left w:val="none" w:sz="0" w:space="0" w:color="auto"/>
            <w:bottom w:val="none" w:sz="0" w:space="0" w:color="auto"/>
            <w:right w:val="none" w:sz="0" w:space="0" w:color="auto"/>
          </w:divBdr>
        </w:div>
        <w:div w:id="532377881">
          <w:marLeft w:val="0"/>
          <w:marRight w:val="0"/>
          <w:marTop w:val="0"/>
          <w:marBottom w:val="0"/>
          <w:divBdr>
            <w:top w:val="none" w:sz="0" w:space="0" w:color="auto"/>
            <w:left w:val="none" w:sz="0" w:space="0" w:color="auto"/>
            <w:bottom w:val="none" w:sz="0" w:space="0" w:color="auto"/>
            <w:right w:val="none" w:sz="0" w:space="0" w:color="auto"/>
          </w:divBdr>
        </w:div>
        <w:div w:id="105585457">
          <w:marLeft w:val="0"/>
          <w:marRight w:val="0"/>
          <w:marTop w:val="0"/>
          <w:marBottom w:val="0"/>
          <w:divBdr>
            <w:top w:val="none" w:sz="0" w:space="0" w:color="auto"/>
            <w:left w:val="none" w:sz="0" w:space="0" w:color="auto"/>
            <w:bottom w:val="none" w:sz="0" w:space="0" w:color="auto"/>
            <w:right w:val="none" w:sz="0" w:space="0" w:color="auto"/>
          </w:divBdr>
        </w:div>
        <w:div w:id="804355640">
          <w:marLeft w:val="0"/>
          <w:marRight w:val="0"/>
          <w:marTop w:val="0"/>
          <w:marBottom w:val="0"/>
          <w:divBdr>
            <w:top w:val="none" w:sz="0" w:space="0" w:color="auto"/>
            <w:left w:val="none" w:sz="0" w:space="0" w:color="auto"/>
            <w:bottom w:val="none" w:sz="0" w:space="0" w:color="auto"/>
            <w:right w:val="none" w:sz="0" w:space="0" w:color="auto"/>
          </w:divBdr>
        </w:div>
        <w:div w:id="1742755160">
          <w:marLeft w:val="0"/>
          <w:marRight w:val="0"/>
          <w:marTop w:val="0"/>
          <w:marBottom w:val="0"/>
          <w:divBdr>
            <w:top w:val="none" w:sz="0" w:space="0" w:color="auto"/>
            <w:left w:val="none" w:sz="0" w:space="0" w:color="auto"/>
            <w:bottom w:val="none" w:sz="0" w:space="0" w:color="auto"/>
            <w:right w:val="none" w:sz="0" w:space="0" w:color="auto"/>
          </w:divBdr>
        </w:div>
      </w:divsChild>
    </w:div>
    <w:div w:id="845829027">
      <w:bodyDiv w:val="1"/>
      <w:marLeft w:val="0"/>
      <w:marRight w:val="0"/>
      <w:marTop w:val="0"/>
      <w:marBottom w:val="0"/>
      <w:divBdr>
        <w:top w:val="none" w:sz="0" w:space="0" w:color="auto"/>
        <w:left w:val="none" w:sz="0" w:space="0" w:color="auto"/>
        <w:bottom w:val="none" w:sz="0" w:space="0" w:color="auto"/>
        <w:right w:val="none" w:sz="0" w:space="0" w:color="auto"/>
      </w:divBdr>
    </w:div>
    <w:div w:id="1175072043">
      <w:bodyDiv w:val="1"/>
      <w:marLeft w:val="0"/>
      <w:marRight w:val="0"/>
      <w:marTop w:val="0"/>
      <w:marBottom w:val="0"/>
      <w:divBdr>
        <w:top w:val="none" w:sz="0" w:space="0" w:color="auto"/>
        <w:left w:val="none" w:sz="0" w:space="0" w:color="auto"/>
        <w:bottom w:val="none" w:sz="0" w:space="0" w:color="auto"/>
        <w:right w:val="none" w:sz="0" w:space="0" w:color="auto"/>
      </w:divBdr>
      <w:divsChild>
        <w:div w:id="16666574">
          <w:marLeft w:val="0"/>
          <w:marRight w:val="0"/>
          <w:marTop w:val="0"/>
          <w:marBottom w:val="0"/>
          <w:divBdr>
            <w:top w:val="none" w:sz="0" w:space="0" w:color="auto"/>
            <w:left w:val="none" w:sz="0" w:space="0" w:color="auto"/>
            <w:bottom w:val="none" w:sz="0" w:space="0" w:color="auto"/>
            <w:right w:val="none" w:sz="0" w:space="0" w:color="auto"/>
          </w:divBdr>
        </w:div>
        <w:div w:id="903179870">
          <w:marLeft w:val="0"/>
          <w:marRight w:val="0"/>
          <w:marTop w:val="0"/>
          <w:marBottom w:val="0"/>
          <w:divBdr>
            <w:top w:val="none" w:sz="0" w:space="0" w:color="auto"/>
            <w:left w:val="none" w:sz="0" w:space="0" w:color="auto"/>
            <w:bottom w:val="none" w:sz="0" w:space="0" w:color="auto"/>
            <w:right w:val="none" w:sz="0" w:space="0" w:color="auto"/>
          </w:divBdr>
        </w:div>
        <w:div w:id="899943446">
          <w:marLeft w:val="0"/>
          <w:marRight w:val="0"/>
          <w:marTop w:val="0"/>
          <w:marBottom w:val="0"/>
          <w:divBdr>
            <w:top w:val="none" w:sz="0" w:space="0" w:color="auto"/>
            <w:left w:val="none" w:sz="0" w:space="0" w:color="auto"/>
            <w:bottom w:val="none" w:sz="0" w:space="0" w:color="auto"/>
            <w:right w:val="none" w:sz="0" w:space="0" w:color="auto"/>
          </w:divBdr>
        </w:div>
        <w:div w:id="772672988">
          <w:marLeft w:val="0"/>
          <w:marRight w:val="0"/>
          <w:marTop w:val="0"/>
          <w:marBottom w:val="0"/>
          <w:divBdr>
            <w:top w:val="none" w:sz="0" w:space="0" w:color="auto"/>
            <w:left w:val="none" w:sz="0" w:space="0" w:color="auto"/>
            <w:bottom w:val="none" w:sz="0" w:space="0" w:color="auto"/>
            <w:right w:val="none" w:sz="0" w:space="0" w:color="auto"/>
          </w:divBdr>
        </w:div>
        <w:div w:id="1051613695">
          <w:marLeft w:val="0"/>
          <w:marRight w:val="0"/>
          <w:marTop w:val="0"/>
          <w:marBottom w:val="0"/>
          <w:divBdr>
            <w:top w:val="none" w:sz="0" w:space="0" w:color="auto"/>
            <w:left w:val="none" w:sz="0" w:space="0" w:color="auto"/>
            <w:bottom w:val="none" w:sz="0" w:space="0" w:color="auto"/>
            <w:right w:val="none" w:sz="0" w:space="0" w:color="auto"/>
          </w:divBdr>
        </w:div>
        <w:div w:id="714817657">
          <w:marLeft w:val="0"/>
          <w:marRight w:val="0"/>
          <w:marTop w:val="0"/>
          <w:marBottom w:val="0"/>
          <w:divBdr>
            <w:top w:val="none" w:sz="0" w:space="0" w:color="auto"/>
            <w:left w:val="none" w:sz="0" w:space="0" w:color="auto"/>
            <w:bottom w:val="none" w:sz="0" w:space="0" w:color="auto"/>
            <w:right w:val="none" w:sz="0" w:space="0" w:color="auto"/>
          </w:divBdr>
        </w:div>
        <w:div w:id="2074615869">
          <w:marLeft w:val="0"/>
          <w:marRight w:val="0"/>
          <w:marTop w:val="0"/>
          <w:marBottom w:val="0"/>
          <w:divBdr>
            <w:top w:val="none" w:sz="0" w:space="0" w:color="auto"/>
            <w:left w:val="none" w:sz="0" w:space="0" w:color="auto"/>
            <w:bottom w:val="none" w:sz="0" w:space="0" w:color="auto"/>
            <w:right w:val="none" w:sz="0" w:space="0" w:color="auto"/>
          </w:divBdr>
        </w:div>
        <w:div w:id="1649170298">
          <w:marLeft w:val="0"/>
          <w:marRight w:val="0"/>
          <w:marTop w:val="0"/>
          <w:marBottom w:val="0"/>
          <w:divBdr>
            <w:top w:val="none" w:sz="0" w:space="0" w:color="auto"/>
            <w:left w:val="none" w:sz="0" w:space="0" w:color="auto"/>
            <w:bottom w:val="none" w:sz="0" w:space="0" w:color="auto"/>
            <w:right w:val="none" w:sz="0" w:space="0" w:color="auto"/>
          </w:divBdr>
        </w:div>
        <w:div w:id="2120368347">
          <w:marLeft w:val="0"/>
          <w:marRight w:val="0"/>
          <w:marTop w:val="0"/>
          <w:marBottom w:val="0"/>
          <w:divBdr>
            <w:top w:val="none" w:sz="0" w:space="0" w:color="auto"/>
            <w:left w:val="none" w:sz="0" w:space="0" w:color="auto"/>
            <w:bottom w:val="none" w:sz="0" w:space="0" w:color="auto"/>
            <w:right w:val="none" w:sz="0" w:space="0" w:color="auto"/>
          </w:divBdr>
        </w:div>
        <w:div w:id="597980008">
          <w:marLeft w:val="0"/>
          <w:marRight w:val="0"/>
          <w:marTop w:val="0"/>
          <w:marBottom w:val="0"/>
          <w:divBdr>
            <w:top w:val="none" w:sz="0" w:space="0" w:color="auto"/>
            <w:left w:val="none" w:sz="0" w:space="0" w:color="auto"/>
            <w:bottom w:val="none" w:sz="0" w:space="0" w:color="auto"/>
            <w:right w:val="none" w:sz="0" w:space="0" w:color="auto"/>
          </w:divBdr>
        </w:div>
        <w:div w:id="2092893934">
          <w:marLeft w:val="0"/>
          <w:marRight w:val="0"/>
          <w:marTop w:val="0"/>
          <w:marBottom w:val="0"/>
          <w:divBdr>
            <w:top w:val="none" w:sz="0" w:space="0" w:color="auto"/>
            <w:left w:val="none" w:sz="0" w:space="0" w:color="auto"/>
            <w:bottom w:val="none" w:sz="0" w:space="0" w:color="auto"/>
            <w:right w:val="none" w:sz="0" w:space="0" w:color="auto"/>
          </w:divBdr>
        </w:div>
        <w:div w:id="1557930854">
          <w:marLeft w:val="0"/>
          <w:marRight w:val="0"/>
          <w:marTop w:val="0"/>
          <w:marBottom w:val="0"/>
          <w:divBdr>
            <w:top w:val="none" w:sz="0" w:space="0" w:color="auto"/>
            <w:left w:val="none" w:sz="0" w:space="0" w:color="auto"/>
            <w:bottom w:val="none" w:sz="0" w:space="0" w:color="auto"/>
            <w:right w:val="none" w:sz="0" w:space="0" w:color="auto"/>
          </w:divBdr>
        </w:div>
        <w:div w:id="468203947">
          <w:marLeft w:val="0"/>
          <w:marRight w:val="0"/>
          <w:marTop w:val="0"/>
          <w:marBottom w:val="0"/>
          <w:divBdr>
            <w:top w:val="none" w:sz="0" w:space="0" w:color="auto"/>
            <w:left w:val="none" w:sz="0" w:space="0" w:color="auto"/>
            <w:bottom w:val="none" w:sz="0" w:space="0" w:color="auto"/>
            <w:right w:val="none" w:sz="0" w:space="0" w:color="auto"/>
          </w:divBdr>
        </w:div>
        <w:div w:id="1897232435">
          <w:marLeft w:val="0"/>
          <w:marRight w:val="0"/>
          <w:marTop w:val="0"/>
          <w:marBottom w:val="0"/>
          <w:divBdr>
            <w:top w:val="none" w:sz="0" w:space="0" w:color="auto"/>
            <w:left w:val="none" w:sz="0" w:space="0" w:color="auto"/>
            <w:bottom w:val="none" w:sz="0" w:space="0" w:color="auto"/>
            <w:right w:val="none" w:sz="0" w:space="0" w:color="auto"/>
          </w:divBdr>
        </w:div>
        <w:div w:id="1496918265">
          <w:marLeft w:val="0"/>
          <w:marRight w:val="0"/>
          <w:marTop w:val="0"/>
          <w:marBottom w:val="0"/>
          <w:divBdr>
            <w:top w:val="none" w:sz="0" w:space="0" w:color="auto"/>
            <w:left w:val="none" w:sz="0" w:space="0" w:color="auto"/>
            <w:bottom w:val="none" w:sz="0" w:space="0" w:color="auto"/>
            <w:right w:val="none" w:sz="0" w:space="0" w:color="auto"/>
          </w:divBdr>
        </w:div>
        <w:div w:id="2027831161">
          <w:marLeft w:val="0"/>
          <w:marRight w:val="0"/>
          <w:marTop w:val="0"/>
          <w:marBottom w:val="0"/>
          <w:divBdr>
            <w:top w:val="none" w:sz="0" w:space="0" w:color="auto"/>
            <w:left w:val="none" w:sz="0" w:space="0" w:color="auto"/>
            <w:bottom w:val="none" w:sz="0" w:space="0" w:color="auto"/>
            <w:right w:val="none" w:sz="0" w:space="0" w:color="auto"/>
          </w:divBdr>
        </w:div>
        <w:div w:id="339544849">
          <w:marLeft w:val="0"/>
          <w:marRight w:val="0"/>
          <w:marTop w:val="0"/>
          <w:marBottom w:val="0"/>
          <w:divBdr>
            <w:top w:val="none" w:sz="0" w:space="0" w:color="auto"/>
            <w:left w:val="none" w:sz="0" w:space="0" w:color="auto"/>
            <w:bottom w:val="none" w:sz="0" w:space="0" w:color="auto"/>
            <w:right w:val="none" w:sz="0" w:space="0" w:color="auto"/>
          </w:divBdr>
        </w:div>
        <w:div w:id="437529422">
          <w:marLeft w:val="0"/>
          <w:marRight w:val="0"/>
          <w:marTop w:val="0"/>
          <w:marBottom w:val="0"/>
          <w:divBdr>
            <w:top w:val="none" w:sz="0" w:space="0" w:color="auto"/>
            <w:left w:val="none" w:sz="0" w:space="0" w:color="auto"/>
            <w:bottom w:val="none" w:sz="0" w:space="0" w:color="auto"/>
            <w:right w:val="none" w:sz="0" w:space="0" w:color="auto"/>
          </w:divBdr>
        </w:div>
        <w:div w:id="1665234319">
          <w:marLeft w:val="0"/>
          <w:marRight w:val="0"/>
          <w:marTop w:val="0"/>
          <w:marBottom w:val="0"/>
          <w:divBdr>
            <w:top w:val="none" w:sz="0" w:space="0" w:color="auto"/>
            <w:left w:val="none" w:sz="0" w:space="0" w:color="auto"/>
            <w:bottom w:val="none" w:sz="0" w:space="0" w:color="auto"/>
            <w:right w:val="none" w:sz="0" w:space="0" w:color="auto"/>
          </w:divBdr>
        </w:div>
        <w:div w:id="216284614">
          <w:marLeft w:val="0"/>
          <w:marRight w:val="0"/>
          <w:marTop w:val="0"/>
          <w:marBottom w:val="0"/>
          <w:divBdr>
            <w:top w:val="none" w:sz="0" w:space="0" w:color="auto"/>
            <w:left w:val="none" w:sz="0" w:space="0" w:color="auto"/>
            <w:bottom w:val="none" w:sz="0" w:space="0" w:color="auto"/>
            <w:right w:val="none" w:sz="0" w:space="0" w:color="auto"/>
          </w:divBdr>
        </w:div>
        <w:div w:id="2117823941">
          <w:marLeft w:val="0"/>
          <w:marRight w:val="0"/>
          <w:marTop w:val="0"/>
          <w:marBottom w:val="0"/>
          <w:divBdr>
            <w:top w:val="none" w:sz="0" w:space="0" w:color="auto"/>
            <w:left w:val="none" w:sz="0" w:space="0" w:color="auto"/>
            <w:bottom w:val="none" w:sz="0" w:space="0" w:color="auto"/>
            <w:right w:val="none" w:sz="0" w:space="0" w:color="auto"/>
          </w:divBdr>
        </w:div>
        <w:div w:id="1069376834">
          <w:marLeft w:val="0"/>
          <w:marRight w:val="0"/>
          <w:marTop w:val="0"/>
          <w:marBottom w:val="0"/>
          <w:divBdr>
            <w:top w:val="none" w:sz="0" w:space="0" w:color="auto"/>
            <w:left w:val="none" w:sz="0" w:space="0" w:color="auto"/>
            <w:bottom w:val="none" w:sz="0" w:space="0" w:color="auto"/>
            <w:right w:val="none" w:sz="0" w:space="0" w:color="auto"/>
          </w:divBdr>
        </w:div>
        <w:div w:id="840512870">
          <w:marLeft w:val="0"/>
          <w:marRight w:val="0"/>
          <w:marTop w:val="0"/>
          <w:marBottom w:val="0"/>
          <w:divBdr>
            <w:top w:val="none" w:sz="0" w:space="0" w:color="auto"/>
            <w:left w:val="none" w:sz="0" w:space="0" w:color="auto"/>
            <w:bottom w:val="none" w:sz="0" w:space="0" w:color="auto"/>
            <w:right w:val="none" w:sz="0" w:space="0" w:color="auto"/>
          </w:divBdr>
        </w:div>
        <w:div w:id="457651763">
          <w:marLeft w:val="0"/>
          <w:marRight w:val="0"/>
          <w:marTop w:val="0"/>
          <w:marBottom w:val="0"/>
          <w:divBdr>
            <w:top w:val="none" w:sz="0" w:space="0" w:color="auto"/>
            <w:left w:val="none" w:sz="0" w:space="0" w:color="auto"/>
            <w:bottom w:val="none" w:sz="0" w:space="0" w:color="auto"/>
            <w:right w:val="none" w:sz="0" w:space="0" w:color="auto"/>
          </w:divBdr>
        </w:div>
        <w:div w:id="1747872115">
          <w:marLeft w:val="0"/>
          <w:marRight w:val="0"/>
          <w:marTop w:val="0"/>
          <w:marBottom w:val="0"/>
          <w:divBdr>
            <w:top w:val="none" w:sz="0" w:space="0" w:color="auto"/>
            <w:left w:val="none" w:sz="0" w:space="0" w:color="auto"/>
            <w:bottom w:val="none" w:sz="0" w:space="0" w:color="auto"/>
            <w:right w:val="none" w:sz="0" w:space="0" w:color="auto"/>
          </w:divBdr>
        </w:div>
        <w:div w:id="168718973">
          <w:marLeft w:val="0"/>
          <w:marRight w:val="0"/>
          <w:marTop w:val="0"/>
          <w:marBottom w:val="0"/>
          <w:divBdr>
            <w:top w:val="none" w:sz="0" w:space="0" w:color="auto"/>
            <w:left w:val="none" w:sz="0" w:space="0" w:color="auto"/>
            <w:bottom w:val="none" w:sz="0" w:space="0" w:color="auto"/>
            <w:right w:val="none" w:sz="0" w:space="0" w:color="auto"/>
          </w:divBdr>
        </w:div>
        <w:div w:id="1491628974">
          <w:marLeft w:val="0"/>
          <w:marRight w:val="0"/>
          <w:marTop w:val="0"/>
          <w:marBottom w:val="0"/>
          <w:divBdr>
            <w:top w:val="none" w:sz="0" w:space="0" w:color="auto"/>
            <w:left w:val="none" w:sz="0" w:space="0" w:color="auto"/>
            <w:bottom w:val="none" w:sz="0" w:space="0" w:color="auto"/>
            <w:right w:val="none" w:sz="0" w:space="0" w:color="auto"/>
          </w:divBdr>
        </w:div>
        <w:div w:id="2085561350">
          <w:marLeft w:val="0"/>
          <w:marRight w:val="0"/>
          <w:marTop w:val="0"/>
          <w:marBottom w:val="0"/>
          <w:divBdr>
            <w:top w:val="none" w:sz="0" w:space="0" w:color="auto"/>
            <w:left w:val="none" w:sz="0" w:space="0" w:color="auto"/>
            <w:bottom w:val="none" w:sz="0" w:space="0" w:color="auto"/>
            <w:right w:val="none" w:sz="0" w:space="0" w:color="auto"/>
          </w:divBdr>
        </w:div>
        <w:div w:id="401483721">
          <w:marLeft w:val="0"/>
          <w:marRight w:val="0"/>
          <w:marTop w:val="0"/>
          <w:marBottom w:val="0"/>
          <w:divBdr>
            <w:top w:val="none" w:sz="0" w:space="0" w:color="auto"/>
            <w:left w:val="none" w:sz="0" w:space="0" w:color="auto"/>
            <w:bottom w:val="none" w:sz="0" w:space="0" w:color="auto"/>
            <w:right w:val="none" w:sz="0" w:space="0" w:color="auto"/>
          </w:divBdr>
        </w:div>
        <w:div w:id="1774670957">
          <w:marLeft w:val="0"/>
          <w:marRight w:val="0"/>
          <w:marTop w:val="0"/>
          <w:marBottom w:val="0"/>
          <w:divBdr>
            <w:top w:val="none" w:sz="0" w:space="0" w:color="auto"/>
            <w:left w:val="none" w:sz="0" w:space="0" w:color="auto"/>
            <w:bottom w:val="none" w:sz="0" w:space="0" w:color="auto"/>
            <w:right w:val="none" w:sz="0" w:space="0" w:color="auto"/>
          </w:divBdr>
        </w:div>
        <w:div w:id="1999073255">
          <w:marLeft w:val="0"/>
          <w:marRight w:val="0"/>
          <w:marTop w:val="0"/>
          <w:marBottom w:val="0"/>
          <w:divBdr>
            <w:top w:val="none" w:sz="0" w:space="0" w:color="auto"/>
            <w:left w:val="none" w:sz="0" w:space="0" w:color="auto"/>
            <w:bottom w:val="none" w:sz="0" w:space="0" w:color="auto"/>
            <w:right w:val="none" w:sz="0" w:space="0" w:color="auto"/>
          </w:divBdr>
        </w:div>
        <w:div w:id="390428674">
          <w:marLeft w:val="0"/>
          <w:marRight w:val="0"/>
          <w:marTop w:val="0"/>
          <w:marBottom w:val="0"/>
          <w:divBdr>
            <w:top w:val="none" w:sz="0" w:space="0" w:color="auto"/>
            <w:left w:val="none" w:sz="0" w:space="0" w:color="auto"/>
            <w:bottom w:val="none" w:sz="0" w:space="0" w:color="auto"/>
            <w:right w:val="none" w:sz="0" w:space="0" w:color="auto"/>
          </w:divBdr>
        </w:div>
        <w:div w:id="79328957">
          <w:marLeft w:val="0"/>
          <w:marRight w:val="0"/>
          <w:marTop w:val="0"/>
          <w:marBottom w:val="0"/>
          <w:divBdr>
            <w:top w:val="none" w:sz="0" w:space="0" w:color="auto"/>
            <w:left w:val="none" w:sz="0" w:space="0" w:color="auto"/>
            <w:bottom w:val="none" w:sz="0" w:space="0" w:color="auto"/>
            <w:right w:val="none" w:sz="0" w:space="0" w:color="auto"/>
          </w:divBdr>
        </w:div>
        <w:div w:id="1454597535">
          <w:marLeft w:val="0"/>
          <w:marRight w:val="0"/>
          <w:marTop w:val="0"/>
          <w:marBottom w:val="0"/>
          <w:divBdr>
            <w:top w:val="none" w:sz="0" w:space="0" w:color="auto"/>
            <w:left w:val="none" w:sz="0" w:space="0" w:color="auto"/>
            <w:bottom w:val="none" w:sz="0" w:space="0" w:color="auto"/>
            <w:right w:val="none" w:sz="0" w:space="0" w:color="auto"/>
          </w:divBdr>
        </w:div>
        <w:div w:id="806629490">
          <w:marLeft w:val="0"/>
          <w:marRight w:val="0"/>
          <w:marTop w:val="0"/>
          <w:marBottom w:val="0"/>
          <w:divBdr>
            <w:top w:val="none" w:sz="0" w:space="0" w:color="auto"/>
            <w:left w:val="none" w:sz="0" w:space="0" w:color="auto"/>
            <w:bottom w:val="none" w:sz="0" w:space="0" w:color="auto"/>
            <w:right w:val="none" w:sz="0" w:space="0" w:color="auto"/>
          </w:divBdr>
        </w:div>
        <w:div w:id="691305476">
          <w:marLeft w:val="0"/>
          <w:marRight w:val="0"/>
          <w:marTop w:val="0"/>
          <w:marBottom w:val="0"/>
          <w:divBdr>
            <w:top w:val="none" w:sz="0" w:space="0" w:color="auto"/>
            <w:left w:val="none" w:sz="0" w:space="0" w:color="auto"/>
            <w:bottom w:val="none" w:sz="0" w:space="0" w:color="auto"/>
            <w:right w:val="none" w:sz="0" w:space="0" w:color="auto"/>
          </w:divBdr>
        </w:div>
        <w:div w:id="1390036056">
          <w:marLeft w:val="0"/>
          <w:marRight w:val="0"/>
          <w:marTop w:val="0"/>
          <w:marBottom w:val="0"/>
          <w:divBdr>
            <w:top w:val="none" w:sz="0" w:space="0" w:color="auto"/>
            <w:left w:val="none" w:sz="0" w:space="0" w:color="auto"/>
            <w:bottom w:val="none" w:sz="0" w:space="0" w:color="auto"/>
            <w:right w:val="none" w:sz="0" w:space="0" w:color="auto"/>
          </w:divBdr>
        </w:div>
        <w:div w:id="76176007">
          <w:marLeft w:val="0"/>
          <w:marRight w:val="0"/>
          <w:marTop w:val="0"/>
          <w:marBottom w:val="0"/>
          <w:divBdr>
            <w:top w:val="none" w:sz="0" w:space="0" w:color="auto"/>
            <w:left w:val="none" w:sz="0" w:space="0" w:color="auto"/>
            <w:bottom w:val="none" w:sz="0" w:space="0" w:color="auto"/>
            <w:right w:val="none" w:sz="0" w:space="0" w:color="auto"/>
          </w:divBdr>
        </w:div>
        <w:div w:id="191307283">
          <w:marLeft w:val="0"/>
          <w:marRight w:val="0"/>
          <w:marTop w:val="0"/>
          <w:marBottom w:val="0"/>
          <w:divBdr>
            <w:top w:val="none" w:sz="0" w:space="0" w:color="auto"/>
            <w:left w:val="none" w:sz="0" w:space="0" w:color="auto"/>
            <w:bottom w:val="none" w:sz="0" w:space="0" w:color="auto"/>
            <w:right w:val="none" w:sz="0" w:space="0" w:color="auto"/>
          </w:divBdr>
        </w:div>
        <w:div w:id="1600987972">
          <w:marLeft w:val="0"/>
          <w:marRight w:val="0"/>
          <w:marTop w:val="0"/>
          <w:marBottom w:val="0"/>
          <w:divBdr>
            <w:top w:val="none" w:sz="0" w:space="0" w:color="auto"/>
            <w:left w:val="none" w:sz="0" w:space="0" w:color="auto"/>
            <w:bottom w:val="none" w:sz="0" w:space="0" w:color="auto"/>
            <w:right w:val="none" w:sz="0" w:space="0" w:color="auto"/>
          </w:divBdr>
        </w:div>
        <w:div w:id="1856528383">
          <w:marLeft w:val="0"/>
          <w:marRight w:val="0"/>
          <w:marTop w:val="0"/>
          <w:marBottom w:val="0"/>
          <w:divBdr>
            <w:top w:val="none" w:sz="0" w:space="0" w:color="auto"/>
            <w:left w:val="none" w:sz="0" w:space="0" w:color="auto"/>
            <w:bottom w:val="none" w:sz="0" w:space="0" w:color="auto"/>
            <w:right w:val="none" w:sz="0" w:space="0" w:color="auto"/>
          </w:divBdr>
        </w:div>
        <w:div w:id="1554581264">
          <w:marLeft w:val="0"/>
          <w:marRight w:val="0"/>
          <w:marTop w:val="0"/>
          <w:marBottom w:val="0"/>
          <w:divBdr>
            <w:top w:val="none" w:sz="0" w:space="0" w:color="auto"/>
            <w:left w:val="none" w:sz="0" w:space="0" w:color="auto"/>
            <w:bottom w:val="none" w:sz="0" w:space="0" w:color="auto"/>
            <w:right w:val="none" w:sz="0" w:space="0" w:color="auto"/>
          </w:divBdr>
        </w:div>
        <w:div w:id="1927572239">
          <w:marLeft w:val="0"/>
          <w:marRight w:val="0"/>
          <w:marTop w:val="0"/>
          <w:marBottom w:val="0"/>
          <w:divBdr>
            <w:top w:val="none" w:sz="0" w:space="0" w:color="auto"/>
            <w:left w:val="none" w:sz="0" w:space="0" w:color="auto"/>
            <w:bottom w:val="none" w:sz="0" w:space="0" w:color="auto"/>
            <w:right w:val="none" w:sz="0" w:space="0" w:color="auto"/>
          </w:divBdr>
        </w:div>
        <w:div w:id="1278946762">
          <w:marLeft w:val="0"/>
          <w:marRight w:val="0"/>
          <w:marTop w:val="0"/>
          <w:marBottom w:val="0"/>
          <w:divBdr>
            <w:top w:val="none" w:sz="0" w:space="0" w:color="auto"/>
            <w:left w:val="none" w:sz="0" w:space="0" w:color="auto"/>
            <w:bottom w:val="none" w:sz="0" w:space="0" w:color="auto"/>
            <w:right w:val="none" w:sz="0" w:space="0" w:color="auto"/>
          </w:divBdr>
        </w:div>
        <w:div w:id="1000351291">
          <w:marLeft w:val="0"/>
          <w:marRight w:val="0"/>
          <w:marTop w:val="0"/>
          <w:marBottom w:val="0"/>
          <w:divBdr>
            <w:top w:val="none" w:sz="0" w:space="0" w:color="auto"/>
            <w:left w:val="none" w:sz="0" w:space="0" w:color="auto"/>
            <w:bottom w:val="none" w:sz="0" w:space="0" w:color="auto"/>
            <w:right w:val="none" w:sz="0" w:space="0" w:color="auto"/>
          </w:divBdr>
        </w:div>
        <w:div w:id="1031878257">
          <w:marLeft w:val="0"/>
          <w:marRight w:val="0"/>
          <w:marTop w:val="0"/>
          <w:marBottom w:val="0"/>
          <w:divBdr>
            <w:top w:val="none" w:sz="0" w:space="0" w:color="auto"/>
            <w:left w:val="none" w:sz="0" w:space="0" w:color="auto"/>
            <w:bottom w:val="none" w:sz="0" w:space="0" w:color="auto"/>
            <w:right w:val="none" w:sz="0" w:space="0" w:color="auto"/>
          </w:divBdr>
        </w:div>
        <w:div w:id="733160987">
          <w:marLeft w:val="0"/>
          <w:marRight w:val="0"/>
          <w:marTop w:val="0"/>
          <w:marBottom w:val="0"/>
          <w:divBdr>
            <w:top w:val="none" w:sz="0" w:space="0" w:color="auto"/>
            <w:left w:val="none" w:sz="0" w:space="0" w:color="auto"/>
            <w:bottom w:val="none" w:sz="0" w:space="0" w:color="auto"/>
            <w:right w:val="none" w:sz="0" w:space="0" w:color="auto"/>
          </w:divBdr>
        </w:div>
        <w:div w:id="1619599994">
          <w:marLeft w:val="0"/>
          <w:marRight w:val="0"/>
          <w:marTop w:val="0"/>
          <w:marBottom w:val="0"/>
          <w:divBdr>
            <w:top w:val="none" w:sz="0" w:space="0" w:color="auto"/>
            <w:left w:val="none" w:sz="0" w:space="0" w:color="auto"/>
            <w:bottom w:val="none" w:sz="0" w:space="0" w:color="auto"/>
            <w:right w:val="none" w:sz="0" w:space="0" w:color="auto"/>
          </w:divBdr>
        </w:div>
        <w:div w:id="976374146">
          <w:marLeft w:val="0"/>
          <w:marRight w:val="0"/>
          <w:marTop w:val="0"/>
          <w:marBottom w:val="0"/>
          <w:divBdr>
            <w:top w:val="none" w:sz="0" w:space="0" w:color="auto"/>
            <w:left w:val="none" w:sz="0" w:space="0" w:color="auto"/>
            <w:bottom w:val="none" w:sz="0" w:space="0" w:color="auto"/>
            <w:right w:val="none" w:sz="0" w:space="0" w:color="auto"/>
          </w:divBdr>
        </w:div>
        <w:div w:id="206141591">
          <w:marLeft w:val="0"/>
          <w:marRight w:val="0"/>
          <w:marTop w:val="0"/>
          <w:marBottom w:val="0"/>
          <w:divBdr>
            <w:top w:val="none" w:sz="0" w:space="0" w:color="auto"/>
            <w:left w:val="none" w:sz="0" w:space="0" w:color="auto"/>
            <w:bottom w:val="none" w:sz="0" w:space="0" w:color="auto"/>
            <w:right w:val="none" w:sz="0" w:space="0" w:color="auto"/>
          </w:divBdr>
        </w:div>
        <w:div w:id="1466970192">
          <w:marLeft w:val="0"/>
          <w:marRight w:val="0"/>
          <w:marTop w:val="0"/>
          <w:marBottom w:val="0"/>
          <w:divBdr>
            <w:top w:val="none" w:sz="0" w:space="0" w:color="auto"/>
            <w:left w:val="none" w:sz="0" w:space="0" w:color="auto"/>
            <w:bottom w:val="none" w:sz="0" w:space="0" w:color="auto"/>
            <w:right w:val="none" w:sz="0" w:space="0" w:color="auto"/>
          </w:divBdr>
        </w:div>
        <w:div w:id="2095468280">
          <w:marLeft w:val="0"/>
          <w:marRight w:val="0"/>
          <w:marTop w:val="0"/>
          <w:marBottom w:val="0"/>
          <w:divBdr>
            <w:top w:val="none" w:sz="0" w:space="0" w:color="auto"/>
            <w:left w:val="none" w:sz="0" w:space="0" w:color="auto"/>
            <w:bottom w:val="none" w:sz="0" w:space="0" w:color="auto"/>
            <w:right w:val="none" w:sz="0" w:space="0" w:color="auto"/>
          </w:divBdr>
        </w:div>
        <w:div w:id="548415258">
          <w:marLeft w:val="0"/>
          <w:marRight w:val="0"/>
          <w:marTop w:val="0"/>
          <w:marBottom w:val="0"/>
          <w:divBdr>
            <w:top w:val="none" w:sz="0" w:space="0" w:color="auto"/>
            <w:left w:val="none" w:sz="0" w:space="0" w:color="auto"/>
            <w:bottom w:val="none" w:sz="0" w:space="0" w:color="auto"/>
            <w:right w:val="none" w:sz="0" w:space="0" w:color="auto"/>
          </w:divBdr>
        </w:div>
        <w:div w:id="652836644">
          <w:marLeft w:val="0"/>
          <w:marRight w:val="0"/>
          <w:marTop w:val="0"/>
          <w:marBottom w:val="0"/>
          <w:divBdr>
            <w:top w:val="none" w:sz="0" w:space="0" w:color="auto"/>
            <w:left w:val="none" w:sz="0" w:space="0" w:color="auto"/>
            <w:bottom w:val="none" w:sz="0" w:space="0" w:color="auto"/>
            <w:right w:val="none" w:sz="0" w:space="0" w:color="auto"/>
          </w:divBdr>
        </w:div>
        <w:div w:id="1056976030">
          <w:marLeft w:val="0"/>
          <w:marRight w:val="0"/>
          <w:marTop w:val="0"/>
          <w:marBottom w:val="0"/>
          <w:divBdr>
            <w:top w:val="none" w:sz="0" w:space="0" w:color="auto"/>
            <w:left w:val="none" w:sz="0" w:space="0" w:color="auto"/>
            <w:bottom w:val="none" w:sz="0" w:space="0" w:color="auto"/>
            <w:right w:val="none" w:sz="0" w:space="0" w:color="auto"/>
          </w:divBdr>
        </w:div>
      </w:divsChild>
    </w:div>
    <w:div w:id="1219826486">
      <w:bodyDiv w:val="1"/>
      <w:marLeft w:val="0"/>
      <w:marRight w:val="0"/>
      <w:marTop w:val="0"/>
      <w:marBottom w:val="0"/>
      <w:divBdr>
        <w:top w:val="none" w:sz="0" w:space="0" w:color="auto"/>
        <w:left w:val="none" w:sz="0" w:space="0" w:color="auto"/>
        <w:bottom w:val="none" w:sz="0" w:space="0" w:color="auto"/>
        <w:right w:val="none" w:sz="0" w:space="0" w:color="auto"/>
      </w:divBdr>
    </w:div>
    <w:div w:id="1280380140">
      <w:bodyDiv w:val="1"/>
      <w:marLeft w:val="0"/>
      <w:marRight w:val="0"/>
      <w:marTop w:val="0"/>
      <w:marBottom w:val="0"/>
      <w:divBdr>
        <w:top w:val="none" w:sz="0" w:space="0" w:color="auto"/>
        <w:left w:val="none" w:sz="0" w:space="0" w:color="auto"/>
        <w:bottom w:val="none" w:sz="0" w:space="0" w:color="auto"/>
        <w:right w:val="none" w:sz="0" w:space="0" w:color="auto"/>
      </w:divBdr>
    </w:div>
    <w:div w:id="1395464535">
      <w:bodyDiv w:val="1"/>
      <w:marLeft w:val="0"/>
      <w:marRight w:val="0"/>
      <w:marTop w:val="0"/>
      <w:marBottom w:val="0"/>
      <w:divBdr>
        <w:top w:val="none" w:sz="0" w:space="0" w:color="auto"/>
        <w:left w:val="none" w:sz="0" w:space="0" w:color="auto"/>
        <w:bottom w:val="none" w:sz="0" w:space="0" w:color="auto"/>
        <w:right w:val="none" w:sz="0" w:space="0" w:color="auto"/>
      </w:divBdr>
      <w:divsChild>
        <w:div w:id="68965867">
          <w:marLeft w:val="0"/>
          <w:marRight w:val="0"/>
          <w:marTop w:val="0"/>
          <w:marBottom w:val="0"/>
          <w:divBdr>
            <w:top w:val="none" w:sz="0" w:space="0" w:color="auto"/>
            <w:left w:val="none" w:sz="0" w:space="0" w:color="auto"/>
            <w:bottom w:val="none" w:sz="0" w:space="0" w:color="auto"/>
            <w:right w:val="none" w:sz="0" w:space="0" w:color="auto"/>
          </w:divBdr>
        </w:div>
        <w:div w:id="727611288">
          <w:marLeft w:val="0"/>
          <w:marRight w:val="0"/>
          <w:marTop w:val="0"/>
          <w:marBottom w:val="0"/>
          <w:divBdr>
            <w:top w:val="none" w:sz="0" w:space="0" w:color="auto"/>
            <w:left w:val="none" w:sz="0" w:space="0" w:color="auto"/>
            <w:bottom w:val="none" w:sz="0" w:space="0" w:color="auto"/>
            <w:right w:val="none" w:sz="0" w:space="0" w:color="auto"/>
          </w:divBdr>
        </w:div>
        <w:div w:id="711686264">
          <w:marLeft w:val="0"/>
          <w:marRight w:val="0"/>
          <w:marTop w:val="0"/>
          <w:marBottom w:val="0"/>
          <w:divBdr>
            <w:top w:val="none" w:sz="0" w:space="0" w:color="auto"/>
            <w:left w:val="none" w:sz="0" w:space="0" w:color="auto"/>
            <w:bottom w:val="none" w:sz="0" w:space="0" w:color="auto"/>
            <w:right w:val="none" w:sz="0" w:space="0" w:color="auto"/>
          </w:divBdr>
        </w:div>
        <w:div w:id="993948191">
          <w:marLeft w:val="0"/>
          <w:marRight w:val="0"/>
          <w:marTop w:val="0"/>
          <w:marBottom w:val="0"/>
          <w:divBdr>
            <w:top w:val="none" w:sz="0" w:space="0" w:color="auto"/>
            <w:left w:val="none" w:sz="0" w:space="0" w:color="auto"/>
            <w:bottom w:val="none" w:sz="0" w:space="0" w:color="auto"/>
            <w:right w:val="none" w:sz="0" w:space="0" w:color="auto"/>
          </w:divBdr>
        </w:div>
        <w:div w:id="918101363">
          <w:marLeft w:val="0"/>
          <w:marRight w:val="0"/>
          <w:marTop w:val="0"/>
          <w:marBottom w:val="0"/>
          <w:divBdr>
            <w:top w:val="none" w:sz="0" w:space="0" w:color="auto"/>
            <w:left w:val="none" w:sz="0" w:space="0" w:color="auto"/>
            <w:bottom w:val="none" w:sz="0" w:space="0" w:color="auto"/>
            <w:right w:val="none" w:sz="0" w:space="0" w:color="auto"/>
          </w:divBdr>
        </w:div>
        <w:div w:id="1162115243">
          <w:marLeft w:val="0"/>
          <w:marRight w:val="0"/>
          <w:marTop w:val="0"/>
          <w:marBottom w:val="0"/>
          <w:divBdr>
            <w:top w:val="none" w:sz="0" w:space="0" w:color="auto"/>
            <w:left w:val="none" w:sz="0" w:space="0" w:color="auto"/>
            <w:bottom w:val="none" w:sz="0" w:space="0" w:color="auto"/>
            <w:right w:val="none" w:sz="0" w:space="0" w:color="auto"/>
          </w:divBdr>
        </w:div>
      </w:divsChild>
    </w:div>
    <w:div w:id="1458798502">
      <w:bodyDiv w:val="1"/>
      <w:marLeft w:val="0"/>
      <w:marRight w:val="0"/>
      <w:marTop w:val="0"/>
      <w:marBottom w:val="0"/>
      <w:divBdr>
        <w:top w:val="none" w:sz="0" w:space="0" w:color="auto"/>
        <w:left w:val="none" w:sz="0" w:space="0" w:color="auto"/>
        <w:bottom w:val="none" w:sz="0" w:space="0" w:color="auto"/>
        <w:right w:val="none" w:sz="0" w:space="0" w:color="auto"/>
      </w:divBdr>
      <w:divsChild>
        <w:div w:id="1585651054">
          <w:marLeft w:val="0"/>
          <w:marRight w:val="0"/>
          <w:marTop w:val="0"/>
          <w:marBottom w:val="0"/>
          <w:divBdr>
            <w:top w:val="none" w:sz="0" w:space="0" w:color="auto"/>
            <w:left w:val="none" w:sz="0" w:space="0" w:color="auto"/>
            <w:bottom w:val="none" w:sz="0" w:space="0" w:color="auto"/>
            <w:right w:val="none" w:sz="0" w:space="0" w:color="auto"/>
          </w:divBdr>
        </w:div>
        <w:div w:id="252252223">
          <w:marLeft w:val="0"/>
          <w:marRight w:val="0"/>
          <w:marTop w:val="0"/>
          <w:marBottom w:val="0"/>
          <w:divBdr>
            <w:top w:val="none" w:sz="0" w:space="0" w:color="auto"/>
            <w:left w:val="none" w:sz="0" w:space="0" w:color="auto"/>
            <w:bottom w:val="none" w:sz="0" w:space="0" w:color="auto"/>
            <w:right w:val="none" w:sz="0" w:space="0" w:color="auto"/>
          </w:divBdr>
        </w:div>
        <w:div w:id="1428034695">
          <w:marLeft w:val="0"/>
          <w:marRight w:val="0"/>
          <w:marTop w:val="0"/>
          <w:marBottom w:val="0"/>
          <w:divBdr>
            <w:top w:val="none" w:sz="0" w:space="0" w:color="auto"/>
            <w:left w:val="none" w:sz="0" w:space="0" w:color="auto"/>
            <w:bottom w:val="none" w:sz="0" w:space="0" w:color="auto"/>
            <w:right w:val="none" w:sz="0" w:space="0" w:color="auto"/>
          </w:divBdr>
        </w:div>
        <w:div w:id="228610627">
          <w:marLeft w:val="0"/>
          <w:marRight w:val="0"/>
          <w:marTop w:val="0"/>
          <w:marBottom w:val="0"/>
          <w:divBdr>
            <w:top w:val="none" w:sz="0" w:space="0" w:color="auto"/>
            <w:left w:val="none" w:sz="0" w:space="0" w:color="auto"/>
            <w:bottom w:val="none" w:sz="0" w:space="0" w:color="auto"/>
            <w:right w:val="none" w:sz="0" w:space="0" w:color="auto"/>
          </w:divBdr>
        </w:div>
        <w:div w:id="1985309694">
          <w:marLeft w:val="0"/>
          <w:marRight w:val="0"/>
          <w:marTop w:val="0"/>
          <w:marBottom w:val="0"/>
          <w:divBdr>
            <w:top w:val="none" w:sz="0" w:space="0" w:color="auto"/>
            <w:left w:val="none" w:sz="0" w:space="0" w:color="auto"/>
            <w:bottom w:val="none" w:sz="0" w:space="0" w:color="auto"/>
            <w:right w:val="none" w:sz="0" w:space="0" w:color="auto"/>
          </w:divBdr>
        </w:div>
        <w:div w:id="309558410">
          <w:marLeft w:val="0"/>
          <w:marRight w:val="0"/>
          <w:marTop w:val="0"/>
          <w:marBottom w:val="0"/>
          <w:divBdr>
            <w:top w:val="none" w:sz="0" w:space="0" w:color="auto"/>
            <w:left w:val="none" w:sz="0" w:space="0" w:color="auto"/>
            <w:bottom w:val="none" w:sz="0" w:space="0" w:color="auto"/>
            <w:right w:val="none" w:sz="0" w:space="0" w:color="auto"/>
          </w:divBdr>
        </w:div>
      </w:divsChild>
    </w:div>
    <w:div w:id="1735158676">
      <w:bodyDiv w:val="1"/>
      <w:marLeft w:val="0"/>
      <w:marRight w:val="0"/>
      <w:marTop w:val="0"/>
      <w:marBottom w:val="0"/>
      <w:divBdr>
        <w:top w:val="none" w:sz="0" w:space="0" w:color="auto"/>
        <w:left w:val="none" w:sz="0" w:space="0" w:color="auto"/>
        <w:bottom w:val="none" w:sz="0" w:space="0" w:color="auto"/>
        <w:right w:val="none" w:sz="0" w:space="0" w:color="auto"/>
      </w:divBdr>
      <w:divsChild>
        <w:div w:id="1475835836">
          <w:marLeft w:val="0"/>
          <w:marRight w:val="0"/>
          <w:marTop w:val="0"/>
          <w:marBottom w:val="0"/>
          <w:divBdr>
            <w:top w:val="none" w:sz="0" w:space="0" w:color="auto"/>
            <w:left w:val="none" w:sz="0" w:space="0" w:color="auto"/>
            <w:bottom w:val="none" w:sz="0" w:space="0" w:color="auto"/>
            <w:right w:val="none" w:sz="0" w:space="0" w:color="auto"/>
          </w:divBdr>
        </w:div>
        <w:div w:id="266423850">
          <w:marLeft w:val="0"/>
          <w:marRight w:val="0"/>
          <w:marTop w:val="0"/>
          <w:marBottom w:val="0"/>
          <w:divBdr>
            <w:top w:val="none" w:sz="0" w:space="0" w:color="auto"/>
            <w:left w:val="none" w:sz="0" w:space="0" w:color="auto"/>
            <w:bottom w:val="none" w:sz="0" w:space="0" w:color="auto"/>
            <w:right w:val="none" w:sz="0" w:space="0" w:color="auto"/>
          </w:divBdr>
        </w:div>
        <w:div w:id="1342051760">
          <w:marLeft w:val="0"/>
          <w:marRight w:val="0"/>
          <w:marTop w:val="0"/>
          <w:marBottom w:val="0"/>
          <w:divBdr>
            <w:top w:val="none" w:sz="0" w:space="0" w:color="auto"/>
            <w:left w:val="none" w:sz="0" w:space="0" w:color="auto"/>
            <w:bottom w:val="none" w:sz="0" w:space="0" w:color="auto"/>
            <w:right w:val="none" w:sz="0" w:space="0" w:color="auto"/>
          </w:divBdr>
        </w:div>
        <w:div w:id="280767971">
          <w:marLeft w:val="0"/>
          <w:marRight w:val="0"/>
          <w:marTop w:val="0"/>
          <w:marBottom w:val="0"/>
          <w:divBdr>
            <w:top w:val="none" w:sz="0" w:space="0" w:color="auto"/>
            <w:left w:val="none" w:sz="0" w:space="0" w:color="auto"/>
            <w:bottom w:val="none" w:sz="0" w:space="0" w:color="auto"/>
            <w:right w:val="none" w:sz="0" w:space="0" w:color="auto"/>
          </w:divBdr>
        </w:div>
        <w:div w:id="1903640063">
          <w:marLeft w:val="0"/>
          <w:marRight w:val="0"/>
          <w:marTop w:val="0"/>
          <w:marBottom w:val="0"/>
          <w:divBdr>
            <w:top w:val="none" w:sz="0" w:space="0" w:color="auto"/>
            <w:left w:val="none" w:sz="0" w:space="0" w:color="auto"/>
            <w:bottom w:val="none" w:sz="0" w:space="0" w:color="auto"/>
            <w:right w:val="none" w:sz="0" w:space="0" w:color="auto"/>
          </w:divBdr>
        </w:div>
      </w:divsChild>
    </w:div>
    <w:div w:id="1864778522">
      <w:bodyDiv w:val="1"/>
      <w:marLeft w:val="0"/>
      <w:marRight w:val="0"/>
      <w:marTop w:val="0"/>
      <w:marBottom w:val="0"/>
      <w:divBdr>
        <w:top w:val="none" w:sz="0" w:space="0" w:color="auto"/>
        <w:left w:val="none" w:sz="0" w:space="0" w:color="auto"/>
        <w:bottom w:val="none" w:sz="0" w:space="0" w:color="auto"/>
        <w:right w:val="none" w:sz="0" w:space="0" w:color="auto"/>
      </w:divBdr>
    </w:div>
    <w:div w:id="2029257670">
      <w:bodyDiv w:val="1"/>
      <w:marLeft w:val="0"/>
      <w:marRight w:val="0"/>
      <w:marTop w:val="0"/>
      <w:marBottom w:val="0"/>
      <w:divBdr>
        <w:top w:val="none" w:sz="0" w:space="0" w:color="auto"/>
        <w:left w:val="none" w:sz="0" w:space="0" w:color="auto"/>
        <w:bottom w:val="none" w:sz="0" w:space="0" w:color="auto"/>
        <w:right w:val="none" w:sz="0" w:space="0" w:color="auto"/>
      </w:divBdr>
    </w:div>
    <w:div w:id="2039114149">
      <w:bodyDiv w:val="1"/>
      <w:marLeft w:val="0"/>
      <w:marRight w:val="0"/>
      <w:marTop w:val="0"/>
      <w:marBottom w:val="0"/>
      <w:divBdr>
        <w:top w:val="none" w:sz="0" w:space="0" w:color="auto"/>
        <w:left w:val="none" w:sz="0" w:space="0" w:color="auto"/>
        <w:bottom w:val="none" w:sz="0" w:space="0" w:color="auto"/>
        <w:right w:val="none" w:sz="0" w:space="0" w:color="auto"/>
      </w:divBdr>
    </w:div>
    <w:div w:id="2076007410">
      <w:bodyDiv w:val="1"/>
      <w:marLeft w:val="0"/>
      <w:marRight w:val="0"/>
      <w:marTop w:val="0"/>
      <w:marBottom w:val="0"/>
      <w:divBdr>
        <w:top w:val="none" w:sz="0" w:space="0" w:color="auto"/>
        <w:left w:val="none" w:sz="0" w:space="0" w:color="auto"/>
        <w:bottom w:val="none" w:sz="0" w:space="0" w:color="auto"/>
        <w:right w:val="none" w:sz="0" w:space="0" w:color="auto"/>
      </w:divBdr>
      <w:divsChild>
        <w:div w:id="911962671">
          <w:marLeft w:val="0"/>
          <w:marRight w:val="0"/>
          <w:marTop w:val="0"/>
          <w:marBottom w:val="0"/>
          <w:divBdr>
            <w:top w:val="none" w:sz="0" w:space="0" w:color="auto"/>
            <w:left w:val="none" w:sz="0" w:space="0" w:color="auto"/>
            <w:bottom w:val="none" w:sz="0" w:space="0" w:color="auto"/>
            <w:right w:val="none" w:sz="0" w:space="0" w:color="auto"/>
          </w:divBdr>
        </w:div>
        <w:div w:id="28955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zakazky.cenakhk.cz/contract_display_3632.html" TargetMode="External"/><Relationship Id="rId1" Type="http://schemas.openxmlformats.org/officeDocument/2006/relationships/hyperlink" Target="https://www.psp.cz/sqw/text/tiskt.sqw?O=7&amp;CT=637&amp;CT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03F1-58E5-4348-AD71-86A0E07D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5983</Words>
  <Characters>35057</Characters>
  <Application>Microsoft Office Word</Application>
  <DocSecurity>0</DocSecurity>
  <Lines>292</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40959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Ustohal Roman</dc:creator>
  <cp:lastModifiedBy>Dezortová Petra</cp:lastModifiedBy>
  <cp:revision>3</cp:revision>
  <cp:lastPrinted>2018-06-11T08:04:00Z</cp:lastPrinted>
  <dcterms:created xsi:type="dcterms:W3CDTF">2018-06-08T10:30:00Z</dcterms:created>
  <dcterms:modified xsi:type="dcterms:W3CDTF">2018-06-11T08:04:00Z</dcterms:modified>
</cp:coreProperties>
</file>