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FC" w:rsidRDefault="007962FC" w:rsidP="00F3765C">
      <w:pPr>
        <w:keepNext/>
        <w:numPr>
          <w:ilvl w:val="2"/>
          <w:numId w:val="0"/>
        </w:numPr>
        <w:tabs>
          <w:tab w:val="num" w:pos="720"/>
        </w:tabs>
        <w:suppressAutoHyphens/>
        <w:ind w:left="357"/>
        <w:jc w:val="center"/>
        <w:outlineLvl w:val="2"/>
      </w:pPr>
      <w:r>
        <w:rPr>
          <w:b/>
          <w:sz w:val="32"/>
          <w:lang w:eastAsia="zh-CN"/>
        </w:rPr>
        <w:t>Důvodová zpráva</w:t>
      </w:r>
    </w:p>
    <w:p w:rsidR="007962FC" w:rsidRPr="003901EA" w:rsidRDefault="007962FC" w:rsidP="007962FC">
      <w:pPr>
        <w:jc w:val="center"/>
        <w:rPr>
          <w:b/>
          <w:sz w:val="32"/>
          <w:szCs w:val="32"/>
        </w:rPr>
      </w:pPr>
    </w:p>
    <w:p w:rsidR="007962FC" w:rsidRDefault="007962FC" w:rsidP="007962FC">
      <w:pPr>
        <w:pStyle w:val="ostzahl"/>
      </w:pPr>
      <w:r>
        <w:t>Název problému a jeho charakteristika</w:t>
      </w:r>
    </w:p>
    <w:p w:rsidR="007962FC" w:rsidRDefault="007962FC" w:rsidP="007962FC">
      <w:pPr>
        <w:pStyle w:val="vlevo"/>
      </w:pPr>
      <w:r>
        <w:t xml:space="preserve">Zrušení a vypořádání spoluvlastnictví k pozemkům v k. </w:t>
      </w:r>
      <w:proofErr w:type="spellStart"/>
      <w:r>
        <w:t>ú.</w:t>
      </w:r>
      <w:proofErr w:type="spellEnd"/>
      <w:r>
        <w:t xml:space="preserve"> Valcha – 3 fyzické osoby.</w:t>
      </w:r>
    </w:p>
    <w:p w:rsidR="007962FC" w:rsidRDefault="007962FC" w:rsidP="007962FC">
      <w:pPr>
        <w:pStyle w:val="ostzahl"/>
      </w:pPr>
      <w:r>
        <w:t>Konstatování současného stavu a jeho analýza</w:t>
      </w:r>
    </w:p>
    <w:p w:rsidR="007962FC" w:rsidRDefault="007962FC" w:rsidP="007962FC">
      <w:pPr>
        <w:pStyle w:val="vlevo"/>
      </w:pPr>
      <w:r>
        <w:t xml:space="preserve">Město Plzeň je vlastníkem spoluvlastnického podílu </w:t>
      </w:r>
      <w:r w:rsidR="00F3765C">
        <w:t xml:space="preserve">ve výši 1/2 k pozemkům </w:t>
      </w:r>
      <w:proofErr w:type="spellStart"/>
      <w:r w:rsidR="00F3765C">
        <w:t>parc</w:t>
      </w:r>
      <w:proofErr w:type="spellEnd"/>
      <w:r w:rsidR="00F3765C">
        <w:t xml:space="preserve">. </w:t>
      </w:r>
      <w:proofErr w:type="gramStart"/>
      <w:r w:rsidR="00F3765C">
        <w:t>č.</w:t>
      </w:r>
      <w:proofErr w:type="gramEnd"/>
      <w:r w:rsidR="00F3765C">
        <w:t> </w:t>
      </w:r>
      <w:r>
        <w:t>866/24, 868/25, 871/28 a 873/18,</w:t>
      </w:r>
      <w:r w:rsidRPr="00F34BD7">
        <w:t xml:space="preserve"> </w:t>
      </w:r>
      <w:r>
        <w:t xml:space="preserve">vše k. </w:t>
      </w:r>
      <w:proofErr w:type="spellStart"/>
      <w:r>
        <w:t>ú.</w:t>
      </w:r>
      <w:proofErr w:type="spellEnd"/>
      <w:r>
        <w:t xml:space="preserve"> Valcha. Dalšími spoluvlastníky těchto pozemků jsou tři fyzické osoby, které vlastní podíly o velikosti 1/4, 1/8 a 1/8.</w:t>
      </w:r>
    </w:p>
    <w:p w:rsidR="007962FC" w:rsidRDefault="007962FC" w:rsidP="007962FC">
      <w:pPr>
        <w:pStyle w:val="vlevo"/>
      </w:pPr>
      <w:r>
        <w:t xml:space="preserve">Dle Územního plánu Plzeň se pozemky nacházejí v ploše smíšené obytné, lokalitě 3_58 Výsluní. Pozemky jsou součástí veřejných prostorů;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873/18 je součástí koridoru veřejně prospěšné stavby „Vodovod Výsluní“.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866/24 se nachází v ulici s navrženou dvoupruhovou komunikací. Pozemky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868/24 a 868/25 jsou součástí záborového elaborátu pro veřejně prospěšnou stavbu „Vodovod a kanalizace Výsluní“, na kterou bylo vydáno územní rozhodnutí, a pro vydání stavebního povolení je třeba uzavřít smlouvu zakládající právo provést stavbu. V této souvislosti byl spoluvlastníkům předložen návrh smlouvy o užívání společné věci. Vlastníci spoluvlastnického podílu 1/8 na tuto smlouvu nijak nereagovali a vlastník spoluvlastnického podílu o velikosti 1/4 již dříve navrhl vypořádání, na základě kterého by město Plzeň získalo jeho podíl 1/4 na 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866/24, 868/25, a 871/28 a současně by došlo k rozdělení pozemku </w:t>
      </w:r>
      <w:proofErr w:type="spellStart"/>
      <w:r>
        <w:t>parc</w:t>
      </w:r>
      <w:proofErr w:type="spellEnd"/>
      <w:r>
        <w:t>. č. 873/18, z něhož by část zůstala v jeho vlastnictví a část, která se nachází v uličním profilu, by získalo město Plzeň. Ostatní vlastníci spoluvlastnického podílu o velikosti 1/8 s tímto návrhem souhlasili.</w:t>
      </w:r>
    </w:p>
    <w:p w:rsidR="007962FC" w:rsidRDefault="007962FC" w:rsidP="007962FC">
      <w:pPr>
        <w:pStyle w:val="vlevo"/>
      </w:pPr>
      <w:r>
        <w:t>Na základě stanoviska Technického úřadu MMP (viz příloha č. 1) je možné realizovat zrušení a vypořádání spoluvlastnictví způsobem popsaným v předchozím odstavci, a to zejména s ohledem na skutečnost, že pozemky jsou součástí veřejných prostorů a že tři z těchto pozemků jsou dotčeny veřejně prospěšnými stavbami.</w:t>
      </w:r>
      <w:r w:rsidRPr="0054182C">
        <w:t xml:space="preserve"> </w:t>
      </w:r>
    </w:p>
    <w:p w:rsidR="007962FC" w:rsidRDefault="007962FC" w:rsidP="007962FC">
      <w:pPr>
        <w:pStyle w:val="vlevo"/>
      </w:pPr>
      <w:r>
        <w:t xml:space="preserve">Znalecký posudek vyhotovil pan </w:t>
      </w:r>
      <w:proofErr w:type="spellStart"/>
      <w:r>
        <w:t>Titl</w:t>
      </w:r>
      <w:proofErr w:type="spellEnd"/>
      <w:r>
        <w:t xml:space="preserve"> a dle tohoto posudku je obvyklá cena u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> 866/24 a 871/28 ve výši 810 Kč/m</w:t>
      </w:r>
      <w:r>
        <w:rPr>
          <w:vertAlign w:val="superscript"/>
        </w:rPr>
        <w:t>2</w:t>
      </w:r>
      <w:r>
        <w:t xml:space="preserve"> a u pozemků </w:t>
      </w:r>
      <w:proofErr w:type="spellStart"/>
      <w:r>
        <w:t>parc</w:t>
      </w:r>
      <w:proofErr w:type="spellEnd"/>
      <w:r>
        <w:t>. č. 868/25 a 873/18 ve výši 830 Kč/m</w:t>
      </w:r>
      <w:r>
        <w:rPr>
          <w:vertAlign w:val="superscript"/>
        </w:rPr>
        <w:t>2</w:t>
      </w:r>
      <w:r>
        <w:t>.</w:t>
      </w:r>
    </w:p>
    <w:p w:rsidR="007962FC" w:rsidRDefault="007962FC" w:rsidP="007962FC">
      <w:pPr>
        <w:pStyle w:val="vlevo"/>
      </w:pPr>
      <w:r>
        <w:t>Na základě dohody o zrušení a vypořádání spoluvlastnictví bude každému z vlastníků spoluvlastnického podílu o velikosti 1/8 uhrazena měst</w:t>
      </w:r>
      <w:r w:rsidR="00F3765C">
        <w:t>em Plzní částka ve výši 118 080 </w:t>
      </w:r>
      <w:r>
        <w:t>Kč, která odpovídá obvyklé ceně za jejich podíly na všech čtyřech pozemcích.</w:t>
      </w:r>
    </w:p>
    <w:p w:rsidR="007962FC" w:rsidRDefault="007962FC" w:rsidP="007962FC">
      <w:pPr>
        <w:pStyle w:val="vlevo"/>
      </w:pPr>
      <w:r>
        <w:t xml:space="preserve">Vlastníkovi spoluvlastnického podílu o velikosti 1/4 náleží za jeho podíly na 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 866/24, 868/25, a 871/28 částka ve výši 191 132,50 Kč. Protože však získává tento vlastník nově vzniklý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873/24 o výměře 138 m</w:t>
      </w:r>
      <w:r>
        <w:rPr>
          <w:vertAlign w:val="superscript"/>
        </w:rPr>
        <w:t>2</w:t>
      </w:r>
      <w:r>
        <w:t xml:space="preserve"> (dle současného stavu jeho podílu 1/4 odpovídá 54,25 m</w:t>
      </w:r>
      <w:r>
        <w:rPr>
          <w:vertAlign w:val="superscript"/>
        </w:rPr>
        <w:t>2</w:t>
      </w:r>
      <w:r>
        <w:t xml:space="preserve">), bude od částky ve výši 191 132,50 Kč odečtena částka ve výši 69 512,50 Kč </w:t>
      </w:r>
      <w:r w:rsidR="00F5455B">
        <w:rPr>
          <w:rFonts w:ascii="Tahoma" w:hAnsi="Tahoma" w:cs="Tahoma"/>
        </w:rPr>
        <w:t>[</w:t>
      </w:r>
      <w:r>
        <w:t>(138 m</w:t>
      </w:r>
      <w:r>
        <w:rPr>
          <w:vertAlign w:val="superscript"/>
        </w:rPr>
        <w:t>2</w:t>
      </w:r>
      <w:r>
        <w:t xml:space="preserve"> – 54,25 m</w:t>
      </w:r>
      <w:r>
        <w:rPr>
          <w:vertAlign w:val="superscript"/>
        </w:rPr>
        <w:t>2</w:t>
      </w:r>
      <w:r w:rsidR="00F5455B">
        <w:t>)</w:t>
      </w:r>
      <w:r>
        <w:t xml:space="preserve"> x 830 Kč/m</w:t>
      </w:r>
      <w:r>
        <w:rPr>
          <w:vertAlign w:val="superscript"/>
        </w:rPr>
        <w:t>2</w:t>
      </w:r>
      <w:r>
        <w:t xml:space="preserve"> = 69 521,50 Kč</w:t>
      </w:r>
      <w:r w:rsidR="00F5455B">
        <w:rPr>
          <w:rFonts w:ascii="Tahoma" w:hAnsi="Tahoma" w:cs="Tahoma"/>
        </w:rPr>
        <w:t>]</w:t>
      </w:r>
      <w:r>
        <w:t>, a město Plzeň</w:t>
      </w:r>
      <w:r w:rsidRPr="00113C6D">
        <w:t xml:space="preserve"> </w:t>
      </w:r>
      <w:r>
        <w:t>uhradí tomuto vlastníkovi celkem 121 620 Kč.</w:t>
      </w:r>
    </w:p>
    <w:p w:rsidR="007962FC" w:rsidRDefault="007962FC" w:rsidP="007962FC">
      <w:pPr>
        <w:pStyle w:val="vlevo"/>
      </w:pPr>
      <w:r w:rsidRPr="003901EA">
        <w:t>Stanovisko MO Plzeň 3 nebylo v době odevzdání tohoto materiálu k dispozici.</w:t>
      </w:r>
      <w:r w:rsidR="00F3765C" w:rsidRPr="003901EA">
        <w:t xml:space="preserve"> </w:t>
      </w:r>
    </w:p>
    <w:p w:rsidR="007962FC" w:rsidRDefault="007962FC" w:rsidP="007962FC">
      <w:pPr>
        <w:pStyle w:val="vlevo"/>
      </w:pPr>
      <w:r>
        <w:t>MAJ MMP nezískal od všech spoluvlastníků informace o případné existenci smluvních vztahů, které by souvisely s předmětnými pozemky.</w:t>
      </w:r>
    </w:p>
    <w:p w:rsidR="00F3765C" w:rsidRDefault="00F3765C" w:rsidP="007962FC">
      <w:pPr>
        <w:pStyle w:val="vlevo"/>
      </w:pPr>
      <w:r>
        <w:t>KNM doporučila RMP</w:t>
      </w:r>
      <w:r w:rsidRPr="00F3765C">
        <w:t xml:space="preserve"> </w:t>
      </w:r>
      <w:r>
        <w:t>dne 14. 2. 2019 souhlasit</w:t>
      </w:r>
      <w:r w:rsidR="00A216D7">
        <w:t xml:space="preserve"> s uzavřením dohody o zrušení a </w:t>
      </w:r>
      <w:r>
        <w:t>vypořádání spoluvlastnictví.</w:t>
      </w:r>
    </w:p>
    <w:p w:rsidR="00A216D7" w:rsidRDefault="00A216D7" w:rsidP="007962FC">
      <w:pPr>
        <w:pStyle w:val="vlevo"/>
      </w:pPr>
      <w:r>
        <w:t>RMP</w:t>
      </w:r>
      <w:r w:rsidRPr="00F3765C">
        <w:t xml:space="preserve"> </w:t>
      </w:r>
      <w:r>
        <w:t>dne 4. 3. 2019 schválila uzavření dohody o zrušení a vypořádání spoluvlastnictví.</w:t>
      </w:r>
    </w:p>
    <w:p w:rsidR="007962FC" w:rsidRDefault="007962FC" w:rsidP="007962FC">
      <w:pPr>
        <w:pStyle w:val="ostzahl"/>
      </w:pPr>
      <w:r>
        <w:t>Předpokládaný cílový stav</w:t>
      </w:r>
    </w:p>
    <w:p w:rsidR="007962FC" w:rsidRDefault="007962FC" w:rsidP="003901EA">
      <w:pPr>
        <w:pStyle w:val="vlevo"/>
      </w:pPr>
      <w:r>
        <w:t xml:space="preserve">Uzavření dohody o zrušení a vypořádání spoluvlastnictví k pozemkům v k. </w:t>
      </w:r>
      <w:proofErr w:type="spellStart"/>
      <w:r>
        <w:t>ú.</w:t>
      </w:r>
      <w:proofErr w:type="spellEnd"/>
      <w:r>
        <w:t xml:space="preserve"> Valcha.</w:t>
      </w:r>
    </w:p>
    <w:p w:rsidR="003901EA" w:rsidRDefault="003901EA" w:rsidP="003901EA">
      <w:pPr>
        <w:pStyle w:val="vlevo"/>
      </w:pPr>
    </w:p>
    <w:p w:rsidR="007962FC" w:rsidRDefault="007962FC" w:rsidP="007962FC">
      <w:pPr>
        <w:pStyle w:val="ostzahl"/>
      </w:pPr>
      <w:r>
        <w:lastRenderedPageBreak/>
        <w:t>Navrhované varianty řešení</w:t>
      </w:r>
    </w:p>
    <w:p w:rsidR="007962FC" w:rsidRDefault="007962FC" w:rsidP="007962FC">
      <w:pPr>
        <w:pStyle w:val="vlevo"/>
      </w:pPr>
      <w:r>
        <w:t>V</w:t>
      </w:r>
      <w:r w:rsidR="006A3F26">
        <w:t>iz návrh usnesení.</w:t>
      </w:r>
    </w:p>
    <w:p w:rsidR="007962FC" w:rsidRDefault="007962FC" w:rsidP="007962FC">
      <w:pPr>
        <w:pStyle w:val="ostzahl"/>
      </w:pPr>
      <w:r>
        <w:t>Doporučená varianta řešení</w:t>
      </w:r>
    </w:p>
    <w:p w:rsidR="007962FC" w:rsidRDefault="006A3F26" w:rsidP="006A3F26">
      <w:pPr>
        <w:pStyle w:val="vlevo"/>
      </w:pPr>
      <w:r>
        <w:t>Viz návrh usnesení.</w:t>
      </w:r>
    </w:p>
    <w:p w:rsidR="007962FC" w:rsidRDefault="007962FC" w:rsidP="007962FC">
      <w:pPr>
        <w:pStyle w:val="ostzahl"/>
      </w:pPr>
      <w:r>
        <w:t>Finanční nároky řešení a možnosti finančního krytí</w:t>
      </w:r>
    </w:p>
    <w:p w:rsidR="007962FC" w:rsidRDefault="007962FC" w:rsidP="007962FC">
      <w:pPr>
        <w:pStyle w:val="vlevo"/>
      </w:pPr>
      <w:r>
        <w:t xml:space="preserve">Částka za získání spoluvlastnických podílů ve výši 357 780 Kč </w:t>
      </w:r>
      <w:proofErr w:type="gramStart"/>
      <w:r>
        <w:t>bude</w:t>
      </w:r>
      <w:proofErr w:type="gramEnd"/>
      <w:r>
        <w:t xml:space="preserve"> uhrazena z rozpočtu </w:t>
      </w:r>
      <w:proofErr w:type="gramStart"/>
      <w:r>
        <w:t>MAJ</w:t>
      </w:r>
      <w:proofErr w:type="gramEnd"/>
      <w:r>
        <w:t xml:space="preserve"> MMP do 30 dnů od </w:t>
      </w:r>
      <w:r w:rsidRPr="00F37BEF">
        <w:t xml:space="preserve">vyrozumění katastrálního úřadu o provedení zápisu vkladu vlastnického práva </w:t>
      </w:r>
      <w:r>
        <w:t>dle dohody o zrušení a vypořádání spoluvlastnictví.</w:t>
      </w:r>
    </w:p>
    <w:p w:rsidR="007962FC" w:rsidRPr="00FE3A63" w:rsidRDefault="007962FC" w:rsidP="007962FC">
      <w:pPr>
        <w:pStyle w:val="vlevo"/>
        <w:rPr>
          <w:color w:val="auto"/>
        </w:rPr>
      </w:pPr>
      <w:r w:rsidRPr="00CC6EA6">
        <w:t>Daň z nabytí nemovitých věcí bude uhrazena dle zákonného opa</w:t>
      </w:r>
      <w:r>
        <w:t>tření Senátu č. 340/2013 Sb., o </w:t>
      </w:r>
      <w:r w:rsidRPr="00CC6EA6">
        <w:t>dani z nabytí nemovitých věcí, v platném znění</w:t>
      </w:r>
      <w:r>
        <w:t>.</w:t>
      </w:r>
    </w:p>
    <w:p w:rsidR="007962FC" w:rsidRDefault="007962FC" w:rsidP="007962FC">
      <w:pPr>
        <w:pStyle w:val="ostzahl"/>
      </w:pPr>
      <w:r>
        <w:t>Návrh termínů realizace a určení zodpovědných pracovníků</w:t>
      </w:r>
    </w:p>
    <w:p w:rsidR="007962FC" w:rsidRDefault="007962FC" w:rsidP="007962FC">
      <w:pPr>
        <w:pStyle w:val="vlevo"/>
      </w:pPr>
      <w:r>
        <w:t>Viz návrh usnesení.</w:t>
      </w:r>
    </w:p>
    <w:p w:rsidR="007962FC" w:rsidRDefault="007962FC" w:rsidP="007962FC">
      <w:pPr>
        <w:pStyle w:val="ostzahl"/>
      </w:pPr>
      <w:r>
        <w:t>Dříve přijatá usnesení orgánů města nebo městských obvodů, která s tímto návrhem souvisejí</w:t>
      </w:r>
    </w:p>
    <w:p w:rsidR="007962FC" w:rsidRDefault="005A3EB7" w:rsidP="007962FC">
      <w:pPr>
        <w:pStyle w:val="vlevo"/>
      </w:pPr>
      <w:r>
        <w:t>Usnesení RMP ze dne 4. 3. 2019</w:t>
      </w:r>
      <w:r w:rsidR="007962FC">
        <w:t>.</w:t>
      </w:r>
    </w:p>
    <w:p w:rsidR="008E6E9A" w:rsidRDefault="008E6E9A" w:rsidP="007962FC">
      <w:pPr>
        <w:pStyle w:val="vlevo"/>
      </w:pPr>
      <w:hyperlink r:id="rId8" w:history="1">
        <w:r w:rsidRPr="007036EC">
          <w:rPr>
            <w:rStyle w:val="Hypertextovodkaz"/>
          </w:rPr>
          <w:t>https://usneseni.plzen.eu/bin_Sou</w:t>
        </w:r>
        <w:bookmarkStart w:id="0" w:name="_GoBack"/>
        <w:bookmarkEnd w:id="0"/>
        <w:r w:rsidRPr="007036EC">
          <w:rPr>
            <w:rStyle w:val="Hypertextovodkaz"/>
          </w:rPr>
          <w:t>b</w:t>
        </w:r>
        <w:r w:rsidRPr="007036EC">
          <w:rPr>
            <w:rStyle w:val="Hypertextovodkaz"/>
          </w:rPr>
          <w:t>or.php?id=95381</w:t>
        </w:r>
      </w:hyperlink>
    </w:p>
    <w:p w:rsidR="007962FC" w:rsidRDefault="007962FC" w:rsidP="007962FC">
      <w:pPr>
        <w:pStyle w:val="ostzahl"/>
      </w:pPr>
      <w:r>
        <w:t>Závazky či pohledávky vůči městu Plzni</w:t>
      </w:r>
    </w:p>
    <w:p w:rsidR="007962FC" w:rsidRDefault="007962FC" w:rsidP="007962FC">
      <w:pPr>
        <w:pStyle w:val="vlevo"/>
      </w:pPr>
      <w:r w:rsidRPr="00EC2F3B">
        <w:t xml:space="preserve">Ke dni </w:t>
      </w:r>
      <w:r w:rsidRPr="005366EB">
        <w:t>22. 1. 2019</w:t>
      </w:r>
      <w:r w:rsidRPr="00EC2F3B">
        <w:t xml:space="preserve"> nejsou evidovány žádné pohledávky po splatnosti vůči městu Plzni</w:t>
      </w:r>
      <w:r>
        <w:t>.</w:t>
      </w:r>
    </w:p>
    <w:p w:rsidR="007962FC" w:rsidRDefault="007962FC" w:rsidP="007962FC">
      <w:pPr>
        <w:pStyle w:val="ostzahl"/>
      </w:pPr>
      <w:r>
        <w:t>Přílohy</w:t>
      </w:r>
    </w:p>
    <w:p w:rsidR="007962FC" w:rsidRDefault="007962FC" w:rsidP="007962FC">
      <w:pPr>
        <w:pStyle w:val="vlevo"/>
      </w:pPr>
      <w:r>
        <w:t>Příloha č. 1 –</w:t>
      </w:r>
      <w:r>
        <w:tab/>
      </w:r>
      <w:r w:rsidRPr="00CD2CB8">
        <w:t>stanovisk</w:t>
      </w:r>
      <w:r>
        <w:t>o</w:t>
      </w:r>
      <w:r w:rsidRPr="00CD2CB8">
        <w:t xml:space="preserve"> TÚ MMP.</w:t>
      </w:r>
    </w:p>
    <w:p w:rsidR="007962FC" w:rsidRDefault="007962FC" w:rsidP="007962FC">
      <w:pPr>
        <w:pStyle w:val="vlevo"/>
      </w:pPr>
      <w:r w:rsidRPr="00CD2CB8">
        <w:t xml:space="preserve">Příloha č. </w:t>
      </w:r>
      <w:r>
        <w:t>2</w:t>
      </w:r>
      <w:r w:rsidRPr="00CD2CB8">
        <w:t xml:space="preserve"> –</w:t>
      </w:r>
      <w:r>
        <w:tab/>
        <w:t>fotodokumentace</w:t>
      </w:r>
      <w:r w:rsidRPr="00CD2CB8">
        <w:t>.</w:t>
      </w:r>
    </w:p>
    <w:p w:rsidR="007962FC" w:rsidRDefault="007962FC" w:rsidP="007962FC">
      <w:pPr>
        <w:pStyle w:val="vlevo"/>
      </w:pPr>
      <w:r>
        <w:t xml:space="preserve">Příloha č. 3 – </w:t>
      </w:r>
      <w:r>
        <w:tab/>
        <w:t>geometrický plán.</w:t>
      </w:r>
    </w:p>
    <w:p w:rsidR="007962FC" w:rsidRDefault="007962FC" w:rsidP="007962FC">
      <w:pPr>
        <w:pStyle w:val="vlevo"/>
      </w:pPr>
      <w:r>
        <w:t xml:space="preserve">Příloha č. 4 – </w:t>
      </w:r>
      <w:r>
        <w:tab/>
      </w:r>
      <w:r w:rsidRPr="00CD2CB8">
        <w:t xml:space="preserve">modrá mapa, </w:t>
      </w:r>
      <w:r>
        <w:t>letecký snímek.</w:t>
      </w:r>
    </w:p>
    <w:p w:rsidR="007962FC" w:rsidRDefault="007962FC" w:rsidP="007962FC">
      <w:pPr>
        <w:pStyle w:val="vlevo"/>
        <w:rPr>
          <w:sz w:val="16"/>
          <w:szCs w:val="16"/>
        </w:rPr>
      </w:pPr>
    </w:p>
    <w:p w:rsidR="00F3765C" w:rsidRPr="00677893" w:rsidRDefault="00F3765C" w:rsidP="007962FC">
      <w:pPr>
        <w:pStyle w:val="vlevo"/>
        <w:rPr>
          <w:sz w:val="16"/>
          <w:szCs w:val="16"/>
        </w:rPr>
      </w:pPr>
    </w:p>
    <w:p w:rsidR="00CD3EEB" w:rsidRDefault="007962FC" w:rsidP="007962FC">
      <w:pPr>
        <w:pStyle w:val="vlevo"/>
      </w:pPr>
      <w:r>
        <w:t>Přílohy k dispozici u předkladatele: výpis z katastru nemovitostí.</w:t>
      </w:r>
    </w:p>
    <w:sectPr w:rsidR="00CD3EEB" w:rsidSect="00F3765C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C2" w:rsidRDefault="00E924C2">
      <w:r>
        <w:separator/>
      </w:r>
    </w:p>
  </w:endnote>
  <w:endnote w:type="continuationSeparator" w:id="0">
    <w:p w:rsidR="00E924C2" w:rsidRDefault="00E9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4490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54AE8" w:rsidRDefault="00E924C2">
        <w:pPr>
          <w:pStyle w:val="Zpat"/>
          <w:jc w:val="center"/>
        </w:pPr>
      </w:p>
      <w:p w:rsidR="00054AE8" w:rsidRPr="002001DA" w:rsidRDefault="00F5455B">
        <w:pPr>
          <w:pStyle w:val="Zpat"/>
          <w:jc w:val="center"/>
          <w:rPr>
            <w:sz w:val="18"/>
            <w:szCs w:val="18"/>
          </w:rPr>
        </w:pPr>
        <w:r w:rsidRPr="002001DA">
          <w:rPr>
            <w:sz w:val="18"/>
            <w:szCs w:val="18"/>
          </w:rPr>
          <w:fldChar w:fldCharType="begin"/>
        </w:r>
        <w:r w:rsidRPr="002001DA">
          <w:rPr>
            <w:sz w:val="18"/>
            <w:szCs w:val="18"/>
          </w:rPr>
          <w:instrText>PAGE   \* MERGEFORMAT</w:instrText>
        </w:r>
        <w:r w:rsidRPr="002001DA">
          <w:rPr>
            <w:sz w:val="18"/>
            <w:szCs w:val="18"/>
          </w:rPr>
          <w:fldChar w:fldCharType="separate"/>
        </w:r>
        <w:r w:rsidR="008E6E9A">
          <w:rPr>
            <w:noProof/>
            <w:sz w:val="18"/>
            <w:szCs w:val="18"/>
          </w:rPr>
          <w:t>2</w:t>
        </w:r>
        <w:r w:rsidRPr="002001DA">
          <w:rPr>
            <w:sz w:val="18"/>
            <w:szCs w:val="18"/>
          </w:rPr>
          <w:fldChar w:fldCharType="end"/>
        </w:r>
      </w:p>
    </w:sdtContent>
  </w:sdt>
  <w:p w:rsidR="00054AE8" w:rsidRDefault="00E924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C2" w:rsidRDefault="00E924C2">
      <w:r>
        <w:separator/>
      </w:r>
    </w:p>
  </w:footnote>
  <w:footnote w:type="continuationSeparator" w:id="0">
    <w:p w:rsidR="00E924C2" w:rsidRDefault="00E9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ACD"/>
    <w:multiLevelType w:val="hybridMultilevel"/>
    <w:tmpl w:val="3CA4AB32"/>
    <w:lvl w:ilvl="0" w:tplc="58EA62A8">
      <w:start w:val="1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E23490E"/>
    <w:multiLevelType w:val="hybridMultilevel"/>
    <w:tmpl w:val="1CA2BC88"/>
    <w:lvl w:ilvl="0" w:tplc="2B3C0526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FC"/>
    <w:rsid w:val="003901EA"/>
    <w:rsid w:val="00470C29"/>
    <w:rsid w:val="005A3EB7"/>
    <w:rsid w:val="006A3F26"/>
    <w:rsid w:val="007962FC"/>
    <w:rsid w:val="008E6E9A"/>
    <w:rsid w:val="00A216D7"/>
    <w:rsid w:val="00CD3EEB"/>
    <w:rsid w:val="00E924C2"/>
    <w:rsid w:val="00F3263F"/>
    <w:rsid w:val="00F3765C"/>
    <w:rsid w:val="00F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2F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7962FC"/>
    <w:pPr>
      <w:ind w:left="350" w:firstLine="0"/>
      <w:jc w:val="both"/>
    </w:pPr>
    <w:rPr>
      <w:color w:val="000000" w:themeColor="text1"/>
      <w:sz w:val="24"/>
      <w:szCs w:val="24"/>
    </w:rPr>
  </w:style>
  <w:style w:type="character" w:customStyle="1" w:styleId="vlevoChar">
    <w:name w:val="vlevo Char"/>
    <w:link w:val="vlevo"/>
    <w:rsid w:val="007962FC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paragraph" w:customStyle="1" w:styleId="ostzahl">
    <w:name w:val="ostzahl"/>
    <w:basedOn w:val="Normln"/>
    <w:next w:val="vlevo"/>
    <w:autoRedefine/>
    <w:rsid w:val="007962FC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unhideWhenUsed/>
    <w:rsid w:val="00796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2FC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6E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6E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2F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7962FC"/>
    <w:pPr>
      <w:ind w:left="350" w:firstLine="0"/>
      <w:jc w:val="both"/>
    </w:pPr>
    <w:rPr>
      <w:color w:val="000000" w:themeColor="text1"/>
      <w:sz w:val="24"/>
      <w:szCs w:val="24"/>
    </w:rPr>
  </w:style>
  <w:style w:type="character" w:customStyle="1" w:styleId="vlevoChar">
    <w:name w:val="vlevo Char"/>
    <w:link w:val="vlevo"/>
    <w:rsid w:val="007962FC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paragraph" w:customStyle="1" w:styleId="ostzahl">
    <w:name w:val="ostzahl"/>
    <w:basedOn w:val="Normln"/>
    <w:next w:val="vlevo"/>
    <w:autoRedefine/>
    <w:rsid w:val="007962FC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unhideWhenUsed/>
    <w:rsid w:val="00796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2FC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6E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6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53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653</Words>
  <Characters>3859</Characters>
  <Application>Microsoft Office Word</Application>
  <DocSecurity>0</DocSecurity>
  <Lines>32</Lines>
  <Paragraphs>9</Paragraphs>
  <ScaleCrop>false</ScaleCrop>
  <Company>.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8</cp:revision>
  <dcterms:created xsi:type="dcterms:W3CDTF">2019-02-08T08:12:00Z</dcterms:created>
  <dcterms:modified xsi:type="dcterms:W3CDTF">2019-03-06T10:17:00Z</dcterms:modified>
</cp:coreProperties>
</file>