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813"/>
        <w:gridCol w:w="1860"/>
      </w:tblGrid>
      <w:tr w:rsidR="00881E0F" w:rsidTr="008253C0">
        <w:trPr>
          <w:trHeight w:val="435"/>
        </w:trPr>
        <w:tc>
          <w:tcPr>
            <w:tcW w:w="3894" w:type="dxa"/>
            <w:hideMark/>
          </w:tcPr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3" w:type="dxa"/>
            <w:hideMark/>
          </w:tcPr>
          <w:p w:rsidR="00881E0F" w:rsidRDefault="00005D14" w:rsidP="001F4B8E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18. 3. 2019</w:t>
            </w:r>
          </w:p>
        </w:tc>
        <w:tc>
          <w:tcPr>
            <w:tcW w:w="1860" w:type="dxa"/>
          </w:tcPr>
          <w:p w:rsidR="00881E0F" w:rsidRDefault="00881E0F" w:rsidP="00825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BF1FC0">
              <w:rPr>
                <w:b/>
                <w:lang w:eastAsia="en-US"/>
              </w:rPr>
              <w:t>7</w:t>
            </w:r>
            <w:bookmarkStart w:id="3" w:name="_GoBack"/>
            <w:bookmarkEnd w:id="3"/>
          </w:p>
        </w:tc>
      </w:tr>
    </w:tbl>
    <w:bookmarkEnd w:id="0"/>
    <w:bookmarkEnd w:id="1"/>
    <w:bookmarkEnd w:id="2"/>
    <w:p w:rsidR="00881E0F" w:rsidRDefault="00881E0F" w:rsidP="00881E0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881E0F" w:rsidTr="00160BA8">
        <w:tc>
          <w:tcPr>
            <w:tcW w:w="570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881E0F" w:rsidRDefault="00005D14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18. 3. 2019</w:t>
            </w:r>
          </w:p>
        </w:tc>
      </w:tr>
    </w:tbl>
    <w:p w:rsidR="00881E0F" w:rsidRDefault="00881E0F" w:rsidP="00881E0F">
      <w:pPr>
        <w:pStyle w:val="Paragrafneslovan"/>
      </w:pPr>
    </w:p>
    <w:tbl>
      <w:tblPr>
        <w:tblW w:w="23289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  <w:gridCol w:w="7338"/>
      </w:tblGrid>
      <w:tr w:rsidR="00881E0F" w:rsidTr="00881E0F">
        <w:trPr>
          <w:cantSplit/>
        </w:trPr>
        <w:tc>
          <w:tcPr>
            <w:tcW w:w="1275" w:type="dxa"/>
            <w:hideMark/>
          </w:tcPr>
          <w:p w:rsidR="00881E0F" w:rsidRDefault="00881E0F" w:rsidP="00160BA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881E0F" w:rsidRDefault="00005D14" w:rsidP="00005D14">
            <w:pPr>
              <w:jc w:val="both"/>
            </w:pPr>
            <w:r>
              <w:t xml:space="preserve">Výkup spoluvlastnických podílů k celku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2769/1 od spoluvlastníků (5</w:t>
            </w:r>
            <w:r w:rsidR="00124E87">
              <w:t xml:space="preserve"> </w:t>
            </w:r>
            <w:r>
              <w:t xml:space="preserve">FO) </w:t>
            </w:r>
            <w:proofErr w:type="spellStart"/>
            <w:r>
              <w:t>zaps</w:t>
            </w:r>
            <w:proofErr w:type="spellEnd"/>
            <w:r>
              <w:t xml:space="preserve">. na LV č. 7484 pro k. </w:t>
            </w:r>
            <w:proofErr w:type="spellStart"/>
            <w:r>
              <w:t>ú.</w:t>
            </w:r>
            <w:proofErr w:type="spellEnd"/>
            <w:r>
              <w:t xml:space="preserve"> Plzeň, do majetku města Plzně.</w:t>
            </w:r>
          </w:p>
        </w:tc>
        <w:tc>
          <w:tcPr>
            <w:tcW w:w="7338" w:type="dxa"/>
          </w:tcPr>
          <w:p w:rsidR="00881E0F" w:rsidRDefault="00881E0F" w:rsidP="00160BA8">
            <w:pPr>
              <w:pStyle w:val="vlevo"/>
              <w:ind w:left="1" w:hanging="1"/>
            </w:pPr>
          </w:p>
          <w:p w:rsidR="00881E0F" w:rsidRDefault="00881E0F" w:rsidP="00160BA8">
            <w:pPr>
              <w:pStyle w:val="vlevo"/>
              <w:ind w:left="1" w:hanging="1"/>
            </w:pPr>
          </w:p>
        </w:tc>
        <w:tc>
          <w:tcPr>
            <w:tcW w:w="7338" w:type="dxa"/>
            <w:hideMark/>
          </w:tcPr>
          <w:p w:rsidR="00881E0F" w:rsidRDefault="00881E0F" w:rsidP="00160BA8">
            <w:pPr>
              <w:pStyle w:val="vlevo"/>
            </w:pPr>
          </w:p>
        </w:tc>
      </w:tr>
    </w:tbl>
    <w:p w:rsidR="00881E0F" w:rsidRDefault="00881E0F" w:rsidP="00881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AF88A" wp14:editId="695DA51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81E0F" w:rsidRDefault="00881E0F" w:rsidP="00881E0F">
      <w:pPr>
        <w:pStyle w:val="vlevot"/>
        <w:outlineLvl w:val="0"/>
      </w:pPr>
      <w:r>
        <w:t>Zastupitelstvo města Plzně</w:t>
      </w:r>
    </w:p>
    <w:p w:rsidR="00881E0F" w:rsidRDefault="00881E0F" w:rsidP="00881E0F">
      <w:pPr>
        <w:pStyle w:val="vlevo"/>
      </w:pPr>
      <w:r>
        <w:t>k návrhu Rady města Plzně</w:t>
      </w:r>
    </w:p>
    <w:p w:rsidR="00881E0F" w:rsidRDefault="00881E0F" w:rsidP="00A8747E">
      <w:pPr>
        <w:pStyle w:val="vlevo"/>
        <w:spacing w:line="120" w:lineRule="auto"/>
      </w:pPr>
    </w:p>
    <w:p w:rsidR="00881E0F" w:rsidRDefault="00881E0F" w:rsidP="00881E0F">
      <w:pPr>
        <w:pStyle w:val="parzahl"/>
      </w:pPr>
      <w:proofErr w:type="gramStart"/>
      <w:r>
        <w:t>B e r e   n a   v ě d o m í</w:t>
      </w:r>
      <w:proofErr w:type="gramEnd"/>
    </w:p>
    <w:p w:rsidR="00A8747E" w:rsidRDefault="00124E87" w:rsidP="00A8747E">
      <w:pPr>
        <w:pStyle w:val="Paragrafneslovan"/>
      </w:pPr>
      <w:r>
        <w:t xml:space="preserve">skutečnost, že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2769/1 k. </w:t>
      </w:r>
      <w:proofErr w:type="spellStart"/>
      <w:r>
        <w:t>ú.</w:t>
      </w:r>
      <w:proofErr w:type="spellEnd"/>
      <w:r>
        <w:t xml:space="preserve"> Plzeň se nachází místní komunikace Suvorovova.</w:t>
      </w:r>
      <w:r w:rsidR="00A8747E">
        <w:t xml:space="preserve"> </w:t>
      </w:r>
    </w:p>
    <w:p w:rsidR="00881E0F" w:rsidRDefault="00A8747E" w:rsidP="00A8747E">
      <w:pPr>
        <w:pStyle w:val="vlevo"/>
        <w:spacing w:after="120" w:line="120" w:lineRule="auto"/>
        <w:ind w:left="708" w:hanging="992"/>
        <w:rPr>
          <w:szCs w:val="24"/>
        </w:rPr>
      </w:pPr>
      <w:r>
        <w:rPr>
          <w:szCs w:val="24"/>
        </w:rPr>
        <w:t xml:space="preserve">    </w:t>
      </w:r>
    </w:p>
    <w:p w:rsidR="00881E0F" w:rsidRDefault="00881E0F" w:rsidP="00881E0F">
      <w:pPr>
        <w:pStyle w:val="parzahl"/>
      </w:pPr>
      <w:r>
        <w:t>S c h v a l u j e</w:t>
      </w:r>
    </w:p>
    <w:p w:rsidR="00881E0F" w:rsidRDefault="00EA4BF9" w:rsidP="0053457E">
      <w:pPr>
        <w:pStyle w:val="vlevo"/>
      </w:pPr>
      <w:r>
        <w:t>u</w:t>
      </w:r>
      <w:r w:rsidR="00881E0F">
        <w:t>zavření</w:t>
      </w:r>
      <w:r w:rsidR="00881E0F" w:rsidRPr="00AE3788">
        <w:t xml:space="preserve"> </w:t>
      </w:r>
      <w:r w:rsidR="0053457E">
        <w:t>kupní smlouvy mezi městem Plzní jako kupujícím a spoluvlastníky</w:t>
      </w:r>
      <w:r w:rsidR="00363C26">
        <w:t xml:space="preserve"> (5 FO)</w:t>
      </w:r>
      <w:r w:rsidR="0053457E">
        <w:t xml:space="preserve"> </w:t>
      </w:r>
      <w:proofErr w:type="spellStart"/>
      <w:r w:rsidR="0053457E">
        <w:t>zaps</w:t>
      </w:r>
      <w:proofErr w:type="spellEnd"/>
      <w:r w:rsidR="0053457E">
        <w:t>. na LV č. 7484 pro k. </w:t>
      </w:r>
      <w:proofErr w:type="spellStart"/>
      <w:r w:rsidR="0053457E">
        <w:t>ú.</w:t>
      </w:r>
      <w:proofErr w:type="spellEnd"/>
      <w:r w:rsidR="0053457E">
        <w:t xml:space="preserve"> Plzeň jako prodávajícími, na odkoupení zbývajících spoluvlastnických podílů k celku pozemku </w:t>
      </w:r>
      <w:proofErr w:type="spellStart"/>
      <w:r w:rsidR="0053457E">
        <w:t>parc</w:t>
      </w:r>
      <w:proofErr w:type="spellEnd"/>
      <w:r w:rsidR="0053457E">
        <w:t xml:space="preserve">. </w:t>
      </w:r>
      <w:proofErr w:type="gramStart"/>
      <w:r w:rsidR="0053457E">
        <w:t>č.</w:t>
      </w:r>
      <w:proofErr w:type="gramEnd"/>
      <w:r w:rsidR="0053457E">
        <w:t xml:space="preserve"> 2769/1, ostatní plocha, ostatní komunikace o výměře 384 m</w:t>
      </w:r>
      <w:r w:rsidR="0053457E">
        <w:rPr>
          <w:vertAlign w:val="superscript"/>
        </w:rPr>
        <w:t>2</w:t>
      </w:r>
      <w:r w:rsidR="0053457E">
        <w:t xml:space="preserve">, v k. </w:t>
      </w:r>
      <w:proofErr w:type="spellStart"/>
      <w:r w:rsidR="0053457E">
        <w:t>ú.</w:t>
      </w:r>
      <w:proofErr w:type="spellEnd"/>
      <w:r w:rsidR="0053457E">
        <w:t xml:space="preserve"> Plzeň, do vlastnictví města Plzně, za celkovou smluvní kupní cenu 39 936 Kč, tj. 130 Kč/m</w:t>
      </w:r>
      <w:r w:rsidR="0053457E">
        <w:rPr>
          <w:vertAlign w:val="superscript"/>
        </w:rPr>
        <w:t>2</w:t>
      </w:r>
      <w:r w:rsidR="0053457E">
        <w:t>, která byla stanovena vnitřním předpisem QI 63-03-06 – Dodatečné výkupy pozemků do vlastnictví statutárního města Plzně a která pro plochy smíšené obytné činí 130 Kč/m</w:t>
      </w:r>
      <w:r w:rsidR="0053457E">
        <w:rPr>
          <w:vertAlign w:val="superscript"/>
        </w:rPr>
        <w:t>2</w:t>
      </w:r>
      <w:r w:rsidR="0053457E">
        <w:t>.</w:t>
      </w:r>
      <w:r w:rsidR="008253C0">
        <w:t xml:space="preserve"> </w:t>
      </w:r>
      <w:r w:rsidR="0053457E" w:rsidRPr="006A7616">
        <w:rPr>
          <w:szCs w:val="24"/>
        </w:rPr>
        <w:t xml:space="preserve">Kupní cena </w:t>
      </w:r>
      <w:r w:rsidR="0053457E">
        <w:rPr>
          <w:szCs w:val="24"/>
        </w:rPr>
        <w:t>je</w:t>
      </w:r>
      <w:r w:rsidR="0053457E" w:rsidRPr="006A7616">
        <w:rPr>
          <w:szCs w:val="24"/>
        </w:rPr>
        <w:t xml:space="preserve"> rozpočtena mezi jednotlivé spoluvlastníky</w:t>
      </w:r>
      <w:r w:rsidR="002610DA">
        <w:rPr>
          <w:szCs w:val="24"/>
        </w:rPr>
        <w:t xml:space="preserve"> v poměru k výši jejich spoluvlastnických podílů. </w:t>
      </w:r>
    </w:p>
    <w:p w:rsidR="00881E0F" w:rsidRDefault="00881E0F" w:rsidP="00A8747E">
      <w:pPr>
        <w:spacing w:line="120" w:lineRule="auto"/>
        <w:ind w:left="284" w:hanging="284"/>
        <w:jc w:val="both"/>
      </w:pPr>
    </w:p>
    <w:p w:rsidR="00881E0F" w:rsidRDefault="00881E0F" w:rsidP="00881E0F">
      <w:pPr>
        <w:pStyle w:val="parzahl"/>
      </w:pPr>
      <w:r>
        <w:t>U k l á d á</w:t>
      </w:r>
    </w:p>
    <w:p w:rsidR="00881E0F" w:rsidRDefault="00881E0F" w:rsidP="00881E0F">
      <w:pPr>
        <w:pStyle w:val="Paragrafneslovan"/>
      </w:pPr>
      <w:r>
        <w:t>Radě města Plzně</w:t>
      </w:r>
    </w:p>
    <w:p w:rsidR="00881E0F" w:rsidRDefault="00881E0F" w:rsidP="00881E0F">
      <w:pPr>
        <w:pStyle w:val="Paragrafneslovan"/>
      </w:pPr>
      <w:r>
        <w:t xml:space="preserve">zajistit </w:t>
      </w:r>
      <w:r w:rsidR="0010520A">
        <w:t>realizaci smluvního vztahu d</w:t>
      </w:r>
      <w:r w:rsidR="00AA7174">
        <w:t xml:space="preserve">le bodu II. </w:t>
      </w:r>
      <w:r>
        <w:t>tohoto usnesení.</w:t>
      </w:r>
    </w:p>
    <w:p w:rsidR="00881E0F" w:rsidRDefault="00881E0F" w:rsidP="00881E0F">
      <w:pPr>
        <w:pStyle w:val="Paragrafneslovan"/>
      </w:pPr>
      <w:r>
        <w:t xml:space="preserve">Termín: </w:t>
      </w:r>
      <w:r w:rsidR="008253C0">
        <w:t>31. 3. 2020</w:t>
      </w:r>
    </w:p>
    <w:p w:rsidR="00881E0F" w:rsidRDefault="00881E0F" w:rsidP="00881E0F">
      <w:pPr>
        <w:pStyle w:val="Paragrafneslovan"/>
        <w:pBdr>
          <w:bottom w:val="single" w:sz="4" w:space="1" w:color="auto"/>
        </w:pBdr>
      </w:pPr>
    </w:p>
    <w:p w:rsidR="00881E0F" w:rsidRDefault="00881E0F" w:rsidP="00881E0F">
      <w:pPr>
        <w:pStyle w:val="vlevo"/>
        <w:ind w:left="3540" w:firstLine="708"/>
      </w:pPr>
      <w:r>
        <w:t xml:space="preserve">Zodpovídá:        </w:t>
      </w:r>
      <w:r w:rsidR="00005D14">
        <w:t>Bc. Šlouf, MBA</w:t>
      </w:r>
      <w:r>
        <w:t xml:space="preserve">, </w:t>
      </w:r>
      <w:r w:rsidR="00005D14">
        <w:t>člen</w:t>
      </w:r>
      <w:r>
        <w:t xml:space="preserve"> RMP</w:t>
      </w:r>
    </w:p>
    <w:p w:rsidR="00881E0F" w:rsidRDefault="00881E0F" w:rsidP="004309E2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05D14">
        <w:t>Mgr. Šneberková</w:t>
      </w:r>
    </w:p>
    <w:p w:rsidR="00005D14" w:rsidRDefault="00005D14" w:rsidP="004309E2">
      <w:pPr>
        <w:pStyle w:val="vlevo"/>
        <w:ind w:left="708"/>
      </w:pPr>
    </w:p>
    <w:tbl>
      <w:tblPr>
        <w:tblW w:w="9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880"/>
      </w:tblGrid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</w:t>
            </w:r>
            <w:r w:rsidR="00881E0F">
              <w:rPr>
                <w:lang w:eastAsia="en-US"/>
              </w:rPr>
              <w:t xml:space="preserve">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24E87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5. 3. 2019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0520A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Kyptová</w:t>
            </w:r>
            <w:r w:rsidR="00881E0F">
              <w:rPr>
                <w:lang w:eastAsia="en-US"/>
              </w:rPr>
              <w:t xml:space="preserve">, MAJ MMP </w:t>
            </w: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</w:t>
            </w:r>
            <w:r w:rsidR="00881E0F">
              <w:rPr>
                <w:lang w:eastAsia="en-US"/>
              </w:rPr>
              <w:t>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881E0F" w:rsidRDefault="00881E0F" w:rsidP="00514E80">
            <w:pPr>
              <w:pStyle w:val="Paragrafneslovan"/>
            </w:pPr>
            <w:r>
              <w:t xml:space="preserve">nepodléhá zveřejnění </w:t>
            </w:r>
          </w:p>
          <w:p w:rsidR="00881E0F" w:rsidRDefault="00005D1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4. 3. 2019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3378B3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AA7174" w:rsidRDefault="00AA7174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81E0F" w:rsidRPr="006F3FC9" w:rsidRDefault="00881E0F" w:rsidP="00514E8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AA7174">
              <w:rPr>
                <w:lang w:eastAsia="en-US"/>
              </w:rPr>
              <w:t xml:space="preserve"> </w:t>
            </w:r>
            <w:r w:rsidR="00A8747E">
              <w:rPr>
                <w:lang w:eastAsia="en-US"/>
              </w:rPr>
              <w:t xml:space="preserve"> </w:t>
            </w:r>
            <w:r w:rsidR="00BF1FC0">
              <w:rPr>
                <w:lang w:eastAsia="en-US"/>
              </w:rPr>
              <w:t>210</w:t>
            </w:r>
          </w:p>
        </w:tc>
      </w:tr>
    </w:tbl>
    <w:p w:rsidR="00E1693C" w:rsidRDefault="00E1693C" w:rsidP="00A8747E"/>
    <w:sectPr w:rsidR="00E1693C" w:rsidSect="00836D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D3E"/>
    <w:multiLevelType w:val="hybridMultilevel"/>
    <w:tmpl w:val="8F3E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F"/>
    <w:rsid w:val="00005D14"/>
    <w:rsid w:val="0010520A"/>
    <w:rsid w:val="00124E87"/>
    <w:rsid w:val="001F3BC5"/>
    <w:rsid w:val="001F4B8E"/>
    <w:rsid w:val="002454B6"/>
    <w:rsid w:val="002610DA"/>
    <w:rsid w:val="003378B3"/>
    <w:rsid w:val="00363C26"/>
    <w:rsid w:val="003A2C4E"/>
    <w:rsid w:val="004309E2"/>
    <w:rsid w:val="00514E80"/>
    <w:rsid w:val="0053457E"/>
    <w:rsid w:val="005E0570"/>
    <w:rsid w:val="00683EB6"/>
    <w:rsid w:val="006C4A15"/>
    <w:rsid w:val="008124B1"/>
    <w:rsid w:val="008253C0"/>
    <w:rsid w:val="00836DCB"/>
    <w:rsid w:val="00881E0F"/>
    <w:rsid w:val="008D4CEC"/>
    <w:rsid w:val="009C6E66"/>
    <w:rsid w:val="009F7819"/>
    <w:rsid w:val="00A8747E"/>
    <w:rsid w:val="00AA7174"/>
    <w:rsid w:val="00BB58A0"/>
    <w:rsid w:val="00BF1FC0"/>
    <w:rsid w:val="00CB7F51"/>
    <w:rsid w:val="00D12435"/>
    <w:rsid w:val="00E12AC4"/>
    <w:rsid w:val="00E13836"/>
    <w:rsid w:val="00E1693C"/>
    <w:rsid w:val="00EA4BF9"/>
    <w:rsid w:val="00F9006D"/>
    <w:rsid w:val="00FB134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881E0F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881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81E0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A874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Kyptová Romana</cp:lastModifiedBy>
  <cp:revision>6</cp:revision>
  <cp:lastPrinted>2019-02-25T08:10:00Z</cp:lastPrinted>
  <dcterms:created xsi:type="dcterms:W3CDTF">2019-02-22T13:03:00Z</dcterms:created>
  <dcterms:modified xsi:type="dcterms:W3CDTF">2019-03-06T10:19:00Z</dcterms:modified>
</cp:coreProperties>
</file>