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B5061" w14:textId="4F031EBD" w:rsidR="002E35E3" w:rsidRPr="00AF5C6F" w:rsidRDefault="002E35E3" w:rsidP="002E35E3">
      <w:pPr>
        <w:jc w:val="center"/>
        <w:rPr>
          <w:sz w:val="12"/>
        </w:rPr>
      </w:pPr>
      <w:bookmarkStart w:id="0" w:name="_GoBack"/>
      <w:bookmarkEnd w:id="0"/>
    </w:p>
    <w:p w14:paraId="425785A9" w14:textId="719C8C03" w:rsidR="002E35E3" w:rsidRPr="00AF5C6F" w:rsidRDefault="002E35E3" w:rsidP="002E35E3">
      <w:pPr>
        <w:pBdr>
          <w:top w:val="single" w:sz="4" w:space="1" w:color="auto"/>
          <w:left w:val="single" w:sz="4" w:space="4" w:color="auto"/>
          <w:bottom w:val="single" w:sz="4" w:space="1" w:color="auto"/>
          <w:right w:val="single" w:sz="4" w:space="4" w:color="auto"/>
        </w:pBdr>
        <w:shd w:val="pct15" w:color="auto" w:fill="auto"/>
        <w:jc w:val="center"/>
        <w:rPr>
          <w:b/>
          <w:sz w:val="32"/>
        </w:rPr>
      </w:pPr>
      <w:r w:rsidRPr="00AF5C6F">
        <w:rPr>
          <w:b/>
          <w:sz w:val="32"/>
        </w:rPr>
        <w:t>PŘÍKAZNÍ SMLOUVA</w:t>
      </w:r>
    </w:p>
    <w:p w14:paraId="32AF77F1" w14:textId="26420560" w:rsidR="002E35E3" w:rsidRPr="003B4490" w:rsidRDefault="002E35E3" w:rsidP="002E35E3">
      <w:pPr>
        <w:pBdr>
          <w:top w:val="single" w:sz="4" w:space="1" w:color="auto"/>
          <w:left w:val="single" w:sz="4" w:space="4" w:color="auto"/>
          <w:bottom w:val="single" w:sz="4" w:space="1" w:color="auto"/>
          <w:right w:val="single" w:sz="4" w:space="4" w:color="auto"/>
        </w:pBdr>
        <w:shd w:val="pct15" w:color="auto" w:fill="auto"/>
        <w:jc w:val="center"/>
        <w:rPr>
          <w:b/>
        </w:rPr>
      </w:pPr>
      <w:r w:rsidRPr="003B4490">
        <w:t xml:space="preserve">podle § 2430 a násl. zákona </w:t>
      </w:r>
      <w:r w:rsidRPr="003B4490">
        <w:rPr>
          <w:lang w:eastAsia="en-US"/>
        </w:rPr>
        <w:t xml:space="preserve">č. 89/2012 Sb., občanský zákoník, </w:t>
      </w:r>
      <w:r w:rsidRPr="003B4490">
        <w:t>v platném znění</w:t>
      </w:r>
    </w:p>
    <w:p w14:paraId="5D7A372B" w14:textId="77777777" w:rsidR="002E35E3" w:rsidRPr="003B4490" w:rsidRDefault="002E35E3" w:rsidP="007E3BE1">
      <w:pPr>
        <w:keepNext/>
        <w:spacing w:before="240" w:after="240"/>
        <w:rPr>
          <w:b/>
        </w:rPr>
      </w:pPr>
      <w:r w:rsidRPr="003B4490">
        <w:rPr>
          <w:b/>
        </w:rPr>
        <w:t>Smluvní strany</w:t>
      </w:r>
    </w:p>
    <w:p w14:paraId="761DD6AF" w14:textId="10D0C35D" w:rsidR="002E35E3" w:rsidRPr="003B4490" w:rsidRDefault="00A11B6E" w:rsidP="002E35E3">
      <w:pPr>
        <w:tabs>
          <w:tab w:val="left" w:pos="2835"/>
        </w:tabs>
        <w:rPr>
          <w:b/>
        </w:rPr>
      </w:pPr>
      <w:r>
        <w:rPr>
          <w:b/>
        </w:rPr>
        <w:t xml:space="preserve">Příkazce </w:t>
      </w:r>
      <w:r>
        <w:rPr>
          <w:b/>
        </w:rPr>
        <w:tab/>
        <w:t>st</w:t>
      </w:r>
      <w:r w:rsidR="002E35E3" w:rsidRPr="003B4490">
        <w:rPr>
          <w:b/>
        </w:rPr>
        <w:t>atutární město Plzeň</w:t>
      </w:r>
    </w:p>
    <w:p w14:paraId="71C1EE68" w14:textId="14DE1EA6" w:rsidR="002E35E3" w:rsidRPr="003B4490" w:rsidRDefault="005C50B1" w:rsidP="008D3AED">
      <w:pPr>
        <w:tabs>
          <w:tab w:val="left" w:pos="2835"/>
        </w:tabs>
      </w:pPr>
      <w:r w:rsidRPr="003B4490">
        <w:t>Se sídlem</w:t>
      </w:r>
      <w:r w:rsidR="002E35E3" w:rsidRPr="003B4490">
        <w:tab/>
        <w:t>nám. Republiky 1, 306 32 Plzeň</w:t>
      </w:r>
    </w:p>
    <w:p w14:paraId="432B0E9A" w14:textId="77777777" w:rsidR="002E35E3" w:rsidRPr="003B4490" w:rsidRDefault="002E35E3" w:rsidP="008D3AED">
      <w:pPr>
        <w:tabs>
          <w:tab w:val="left" w:pos="2835"/>
        </w:tabs>
      </w:pPr>
      <w:r w:rsidRPr="003B4490">
        <w:t>IČ                                           00075370</w:t>
      </w:r>
    </w:p>
    <w:p w14:paraId="12EE799A" w14:textId="69E91A69" w:rsidR="00066329" w:rsidRPr="00AF5C6F" w:rsidRDefault="002E35E3" w:rsidP="00066329">
      <w:pPr>
        <w:pStyle w:val="Zkladntextodsazen3"/>
        <w:spacing w:after="0"/>
        <w:ind w:left="0"/>
        <w:rPr>
          <w:sz w:val="24"/>
          <w:szCs w:val="24"/>
        </w:rPr>
      </w:pPr>
      <w:r w:rsidRPr="003B4490">
        <w:rPr>
          <w:sz w:val="24"/>
          <w:szCs w:val="24"/>
        </w:rPr>
        <w:t>Zastoupený</w:t>
      </w:r>
      <w:r w:rsidRPr="003B4490">
        <w:rPr>
          <w:sz w:val="24"/>
          <w:szCs w:val="24"/>
        </w:rPr>
        <w:tab/>
        <w:t xml:space="preserve">                       </w:t>
      </w:r>
      <w:r w:rsidR="00654651" w:rsidRPr="003B4490">
        <w:rPr>
          <w:sz w:val="24"/>
          <w:szCs w:val="24"/>
          <w:lang w:val="cs-CZ"/>
        </w:rPr>
        <w:t xml:space="preserve">Mgr. </w:t>
      </w:r>
      <w:r w:rsidRPr="00AF5C6F">
        <w:rPr>
          <w:sz w:val="24"/>
          <w:szCs w:val="24"/>
        </w:rPr>
        <w:t xml:space="preserve">Martinem </w:t>
      </w:r>
      <w:r w:rsidR="00B51FB7" w:rsidRPr="00AF5C6F">
        <w:rPr>
          <w:sz w:val="24"/>
          <w:szCs w:val="24"/>
          <w:lang w:val="cs-CZ"/>
        </w:rPr>
        <w:t>Baxou</w:t>
      </w:r>
      <w:r w:rsidRPr="00AF5C6F">
        <w:rPr>
          <w:sz w:val="24"/>
          <w:szCs w:val="24"/>
        </w:rPr>
        <w:t>, primátorem města</w:t>
      </w:r>
    </w:p>
    <w:p w14:paraId="65DC14CB" w14:textId="05546D37" w:rsidR="002E35E3" w:rsidRPr="003B4490" w:rsidRDefault="002E35E3">
      <w:pPr>
        <w:tabs>
          <w:tab w:val="left" w:pos="2835"/>
        </w:tabs>
      </w:pPr>
      <w:r w:rsidRPr="003B4490">
        <w:t xml:space="preserve">Bankovní </w:t>
      </w:r>
      <w:proofErr w:type="gramStart"/>
      <w:r w:rsidRPr="003B4490">
        <w:t>spojení                   Komerční</w:t>
      </w:r>
      <w:proofErr w:type="gramEnd"/>
      <w:r w:rsidRPr="003B4490">
        <w:t xml:space="preserve"> banka a.s., pobočka Plzeň-město</w:t>
      </w:r>
    </w:p>
    <w:p w14:paraId="47168A56" w14:textId="77777777" w:rsidR="002E35E3" w:rsidRPr="003B4490" w:rsidRDefault="002E35E3">
      <w:pPr>
        <w:jc w:val="both"/>
      </w:pPr>
      <w:r w:rsidRPr="003B4490">
        <w:t xml:space="preserve">                                               č. </w:t>
      </w:r>
      <w:proofErr w:type="spellStart"/>
      <w:r w:rsidRPr="003B4490">
        <w:t>ú.</w:t>
      </w:r>
      <w:proofErr w:type="spellEnd"/>
      <w:r w:rsidRPr="003B4490">
        <w:t>: 35-5643720207/0100</w:t>
      </w:r>
    </w:p>
    <w:p w14:paraId="46C5CFDF" w14:textId="77777777" w:rsidR="002E35E3" w:rsidRPr="003B4490" w:rsidRDefault="002E35E3" w:rsidP="002E35E3">
      <w:pPr>
        <w:tabs>
          <w:tab w:val="left" w:pos="2835"/>
        </w:tabs>
      </w:pPr>
    </w:p>
    <w:p w14:paraId="2DC4748E" w14:textId="77777777" w:rsidR="002E35E3" w:rsidRPr="003B4490" w:rsidRDefault="002E35E3" w:rsidP="002E35E3">
      <w:pPr>
        <w:pStyle w:val="ostzahl"/>
        <w:spacing w:before="0" w:after="0"/>
        <w:rPr>
          <w:b w:val="0"/>
          <w:spacing w:val="0"/>
          <w:szCs w:val="24"/>
        </w:rPr>
      </w:pPr>
      <w:r w:rsidRPr="003B4490">
        <w:rPr>
          <w:b w:val="0"/>
          <w:spacing w:val="0"/>
          <w:szCs w:val="24"/>
        </w:rPr>
        <w:t>a</w:t>
      </w:r>
    </w:p>
    <w:p w14:paraId="64B83D8E" w14:textId="77777777" w:rsidR="002E35E3" w:rsidRPr="003B4490" w:rsidRDefault="002E35E3" w:rsidP="002E35E3"/>
    <w:p w14:paraId="0B1E65DA" w14:textId="77777777" w:rsidR="002E35E3" w:rsidRPr="003B4490" w:rsidRDefault="002E35E3" w:rsidP="002E35E3">
      <w:pPr>
        <w:tabs>
          <w:tab w:val="left" w:pos="2835"/>
        </w:tabs>
        <w:rPr>
          <w:rStyle w:val="platne1"/>
          <w:b/>
          <w:bCs/>
        </w:rPr>
      </w:pPr>
      <w:r w:rsidRPr="003B4490">
        <w:rPr>
          <w:b/>
        </w:rPr>
        <w:t>Příkazník</w:t>
      </w:r>
      <w:r w:rsidRPr="003B4490">
        <w:tab/>
      </w:r>
      <w:r w:rsidRPr="003B4490">
        <w:rPr>
          <w:rStyle w:val="platne1"/>
          <w:b/>
          <w:bCs/>
        </w:rPr>
        <w:t>BIC Plzeň, společnost s ručením omezeným</w:t>
      </w:r>
    </w:p>
    <w:p w14:paraId="283619F0" w14:textId="7FA1AC7D" w:rsidR="002E35E3" w:rsidRPr="003B4490" w:rsidRDefault="002E35E3" w:rsidP="002E35E3">
      <w:pPr>
        <w:tabs>
          <w:tab w:val="left" w:pos="2835"/>
        </w:tabs>
      </w:pPr>
      <w:r w:rsidRPr="003B4490">
        <w:t>Se sídlem</w:t>
      </w:r>
      <w:r w:rsidRPr="003B4490">
        <w:tab/>
        <w:t>Riegrova 206/1, 301 00 Plzeň</w:t>
      </w:r>
    </w:p>
    <w:p w14:paraId="3E8DD970" w14:textId="0FB2C6B9" w:rsidR="002E35E3" w:rsidRPr="003B4490" w:rsidRDefault="002E35E3" w:rsidP="002E35E3">
      <w:pPr>
        <w:tabs>
          <w:tab w:val="left" w:pos="2835"/>
        </w:tabs>
      </w:pPr>
      <w:r w:rsidRPr="003B4490">
        <w:rPr>
          <w:rStyle w:val="platne1"/>
          <w:bCs/>
        </w:rPr>
        <w:t xml:space="preserve">IČ                                           </w:t>
      </w:r>
      <w:r w:rsidRPr="003B4490">
        <w:t>45354774</w:t>
      </w:r>
    </w:p>
    <w:p w14:paraId="62DB81F1" w14:textId="77777777" w:rsidR="002E35E3" w:rsidRPr="003B4490" w:rsidRDefault="002E35E3" w:rsidP="002E35E3">
      <w:pPr>
        <w:tabs>
          <w:tab w:val="left" w:pos="2835"/>
        </w:tabs>
      </w:pPr>
      <w:proofErr w:type="gramStart"/>
      <w:r w:rsidRPr="003B4490">
        <w:t>Jednající                                 Ing.</w:t>
      </w:r>
      <w:proofErr w:type="gramEnd"/>
      <w:r w:rsidRPr="003B4490">
        <w:t xml:space="preserve"> Janou Klementovou, jednatelkou</w:t>
      </w:r>
    </w:p>
    <w:p w14:paraId="1A14D5BE" w14:textId="587E524A" w:rsidR="002E35E3" w:rsidRPr="003B4490" w:rsidRDefault="002E35E3" w:rsidP="002E35E3">
      <w:pPr>
        <w:jc w:val="both"/>
        <w:rPr>
          <w:bCs/>
        </w:rPr>
      </w:pPr>
      <w:r w:rsidRPr="003B4490">
        <w:rPr>
          <w:bCs/>
        </w:rPr>
        <w:t>Bankovní spojení</w:t>
      </w:r>
      <w:r w:rsidRPr="003B4490">
        <w:rPr>
          <w:bCs/>
        </w:rPr>
        <w:tab/>
      </w:r>
      <w:r w:rsidRPr="003B4490">
        <w:rPr>
          <w:bCs/>
        </w:rPr>
        <w:tab/>
      </w:r>
      <w:proofErr w:type="spellStart"/>
      <w:r w:rsidRPr="003B4490">
        <w:rPr>
          <w:bCs/>
        </w:rPr>
        <w:t>UniCredit</w:t>
      </w:r>
      <w:proofErr w:type="spellEnd"/>
      <w:r w:rsidRPr="003B4490">
        <w:rPr>
          <w:bCs/>
        </w:rPr>
        <w:t xml:space="preserve"> Bank Czech Republic and Slovakia, a.s.</w:t>
      </w:r>
    </w:p>
    <w:p w14:paraId="2C588FAC" w14:textId="77777777" w:rsidR="002E35E3" w:rsidRPr="003B4490" w:rsidRDefault="002E35E3" w:rsidP="002E35E3">
      <w:pPr>
        <w:jc w:val="both"/>
        <w:rPr>
          <w:bCs/>
        </w:rPr>
      </w:pPr>
      <w:r w:rsidRPr="003B4490">
        <w:rPr>
          <w:bCs/>
        </w:rPr>
        <w:tab/>
      </w:r>
      <w:r w:rsidRPr="003B4490">
        <w:rPr>
          <w:bCs/>
        </w:rPr>
        <w:tab/>
      </w:r>
      <w:r w:rsidRPr="003B4490">
        <w:rPr>
          <w:bCs/>
        </w:rPr>
        <w:tab/>
      </w:r>
      <w:r w:rsidRPr="003B4490">
        <w:rPr>
          <w:bCs/>
        </w:rPr>
        <w:tab/>
        <w:t xml:space="preserve">č. </w:t>
      </w:r>
      <w:proofErr w:type="spellStart"/>
      <w:r w:rsidRPr="003B4490">
        <w:rPr>
          <w:bCs/>
        </w:rPr>
        <w:t>ú.</w:t>
      </w:r>
      <w:proofErr w:type="spellEnd"/>
      <w:r w:rsidRPr="003B4490">
        <w:rPr>
          <w:bCs/>
        </w:rPr>
        <w:t>: 1515133501/2700</w:t>
      </w:r>
    </w:p>
    <w:p w14:paraId="5C8C956C" w14:textId="77777777" w:rsidR="002E35E3" w:rsidRPr="003B4490" w:rsidRDefault="002E35E3" w:rsidP="00CF2712">
      <w:pPr>
        <w:spacing w:before="240"/>
        <w:jc w:val="both"/>
        <w:rPr>
          <w:bCs/>
        </w:rPr>
      </w:pPr>
      <w:r w:rsidRPr="003B4490">
        <w:rPr>
          <w:bCs/>
        </w:rPr>
        <w:t>níže uvedeného dne, měsíce a roku uzavřely tuto příkazní smlouvu (dále jen Smlouva)</w:t>
      </w:r>
    </w:p>
    <w:p w14:paraId="25C6B9E7" w14:textId="05106C07" w:rsidR="002E35E3" w:rsidRPr="003B4490" w:rsidRDefault="007E3BE1" w:rsidP="00CF2712">
      <w:pPr>
        <w:keepNext/>
        <w:spacing w:before="240" w:after="240"/>
      </w:pPr>
      <w:r w:rsidRPr="003B4490">
        <w:rPr>
          <w:b/>
        </w:rPr>
        <w:t>Preambule</w:t>
      </w:r>
    </w:p>
    <w:p w14:paraId="620D035C" w14:textId="7BDDD393" w:rsidR="007E3BE1" w:rsidRPr="00AF5C6F" w:rsidRDefault="005C50B1" w:rsidP="00CF2712">
      <w:pPr>
        <w:jc w:val="both"/>
      </w:pPr>
      <w:r w:rsidRPr="00AF5C6F">
        <w:t xml:space="preserve">Příkazník se touto Smlouvou zavazuje </w:t>
      </w:r>
      <w:r w:rsidR="00E123AC" w:rsidRPr="00AF5C6F">
        <w:t xml:space="preserve">zajistit pro Příkazce úkony a činnosti v rámci realizace </w:t>
      </w:r>
      <w:r w:rsidR="00A7209A">
        <w:t>P</w:t>
      </w:r>
      <w:r w:rsidR="00E123AC" w:rsidRPr="00AF5C6F">
        <w:t>r</w:t>
      </w:r>
      <w:r w:rsidR="008A1889" w:rsidRPr="00AF5C6F">
        <w:t>ogramu</w:t>
      </w:r>
      <w:r w:rsidR="00E123AC" w:rsidRPr="00AF5C6F">
        <w:t xml:space="preserve"> „Program podpory spolupráce podniků a výzkumných organizací (VO) v Plzeňské metropolitní oblasti „Plzeňské podnikatelské vouchery“ </w:t>
      </w:r>
      <w:r w:rsidR="0000098A">
        <w:t>(</w:t>
      </w:r>
      <w:r w:rsidR="00E123AC" w:rsidRPr="00AF5C6F">
        <w:t>dále jen Program</w:t>
      </w:r>
      <w:r w:rsidR="0000098A">
        <w:t>)</w:t>
      </w:r>
      <w:r w:rsidR="00E123AC" w:rsidRPr="00AF5C6F">
        <w:t xml:space="preserve"> a to opakovaně pro každou výzvu Programu, o které rozhodne Příkazce, po dobu trvání této </w:t>
      </w:r>
      <w:r w:rsidR="00B25C36" w:rsidRPr="00AF5C6F">
        <w:t>S</w:t>
      </w:r>
      <w:r w:rsidR="00E123AC" w:rsidRPr="00AF5C6F">
        <w:t>mlouvy. Příkazce</w:t>
      </w:r>
      <w:r w:rsidR="007D566A" w:rsidRPr="00AF5C6F">
        <w:t xml:space="preserve"> je před přípravou každé nové výzvy </w:t>
      </w:r>
      <w:r w:rsidR="00B25C36" w:rsidRPr="00AF5C6F">
        <w:t>P</w:t>
      </w:r>
      <w:r w:rsidR="007D566A" w:rsidRPr="00AF5C6F">
        <w:t>rogramu povinen rozhodnout o konání další výzvy, zdroji financování, alokaci a dalších skutečnostech, které mohou změnit znění</w:t>
      </w:r>
      <w:r w:rsidR="00B25C36" w:rsidRPr="00AF5C6F">
        <w:t xml:space="preserve"> výzvy, resp. Programu</w:t>
      </w:r>
      <w:r w:rsidR="007D566A" w:rsidRPr="00AF5C6F">
        <w:t xml:space="preserve">. O tomto svém rozhodnutí informuje Příkazce Příkazníka </w:t>
      </w:r>
      <w:r w:rsidR="005C26AC" w:rsidRPr="00AF5C6F">
        <w:t>s dostatečným časovým předstihem.</w:t>
      </w:r>
    </w:p>
    <w:p w14:paraId="53D688CA" w14:textId="77777777" w:rsidR="002E35E3" w:rsidRPr="00AF5C6F" w:rsidRDefault="002E35E3" w:rsidP="007E3BE1">
      <w:pPr>
        <w:pStyle w:val="rove1"/>
        <w:keepNext/>
        <w:numPr>
          <w:ilvl w:val="0"/>
          <w:numId w:val="1"/>
        </w:numPr>
        <w:ind w:left="709" w:hanging="709"/>
      </w:pPr>
      <w:r w:rsidRPr="00AF5C6F">
        <w:t>Základní ustanovení</w:t>
      </w:r>
    </w:p>
    <w:p w14:paraId="2617A147" w14:textId="2FE3B86E" w:rsidR="00E16CAC" w:rsidRPr="00AF5C6F" w:rsidRDefault="002E35E3" w:rsidP="002E35E3">
      <w:pPr>
        <w:pStyle w:val="rove2"/>
        <w:numPr>
          <w:ilvl w:val="1"/>
          <w:numId w:val="1"/>
        </w:numPr>
        <w:ind w:left="1418" w:hanging="709"/>
      </w:pPr>
      <w:r w:rsidRPr="003B4490">
        <w:t xml:space="preserve">Příkazník se touto Smlouvou zavazuje zajistit pro Příkazce úkony a činnosti v rámci realizace </w:t>
      </w:r>
      <w:r w:rsidR="005C4C87" w:rsidRPr="003B4490">
        <w:t>P</w:t>
      </w:r>
      <w:r w:rsidR="008A1889" w:rsidRPr="003B4490">
        <w:t>rogramu</w:t>
      </w:r>
      <w:r w:rsidR="005C4C87" w:rsidRPr="003B4490">
        <w:t>.</w:t>
      </w:r>
    </w:p>
    <w:p w14:paraId="7D25CA0F" w14:textId="080AB534" w:rsidR="002E35E3" w:rsidRPr="003B4490" w:rsidRDefault="002E35E3" w:rsidP="002E35E3">
      <w:pPr>
        <w:pStyle w:val="rove2"/>
        <w:numPr>
          <w:ilvl w:val="1"/>
          <w:numId w:val="1"/>
        </w:numPr>
        <w:ind w:left="1418" w:hanging="709"/>
        <w:rPr>
          <w:lang w:eastAsia="en-US"/>
        </w:rPr>
      </w:pPr>
      <w:r w:rsidRPr="00AF5C6F">
        <w:t>Příkazník se zavazuje pro Příkazce provádět činnost specifikovanou v článku</w:t>
      </w:r>
      <w:r w:rsidR="00137EF4">
        <w:t> </w:t>
      </w:r>
      <w:r w:rsidRPr="00AF5C6F">
        <w:t>2.</w:t>
      </w:r>
      <w:r w:rsidR="00137EF4">
        <w:t> </w:t>
      </w:r>
      <w:r w:rsidRPr="00AF5C6F">
        <w:t>Smlouvy s náležitou odbornou péčí při respektování práv a</w:t>
      </w:r>
      <w:r w:rsidR="00515A8D">
        <w:t> </w:t>
      </w:r>
      <w:r w:rsidRPr="00AF5C6F">
        <w:t>oprávněných zájmů Příkazce.</w:t>
      </w:r>
    </w:p>
    <w:p w14:paraId="2DC595F7" w14:textId="77777777" w:rsidR="002E35E3" w:rsidRPr="003B4490" w:rsidRDefault="002E35E3" w:rsidP="002E35E3">
      <w:pPr>
        <w:pStyle w:val="rove2"/>
        <w:numPr>
          <w:ilvl w:val="1"/>
          <w:numId w:val="1"/>
        </w:numPr>
        <w:ind w:left="1418" w:hanging="709"/>
        <w:rPr>
          <w:lang w:eastAsia="en-US"/>
        </w:rPr>
      </w:pPr>
      <w:r w:rsidRPr="003B4490">
        <w:t>Příkazce se zavazuje zaplatit Příkazníkovi za činnost dle této Smlouvy sjednanou odměnu.</w:t>
      </w:r>
    </w:p>
    <w:p w14:paraId="2C608BAE" w14:textId="2E65841C" w:rsidR="002E35E3" w:rsidRPr="003B4490" w:rsidRDefault="002E35E3" w:rsidP="00471FDF">
      <w:pPr>
        <w:pStyle w:val="rove1"/>
        <w:keepNext/>
        <w:numPr>
          <w:ilvl w:val="0"/>
          <w:numId w:val="1"/>
        </w:numPr>
        <w:ind w:left="709" w:hanging="709"/>
        <w:rPr>
          <w:lang w:eastAsia="en-US"/>
        </w:rPr>
      </w:pPr>
      <w:r w:rsidRPr="003B4490">
        <w:rPr>
          <w:lang w:eastAsia="en-US"/>
        </w:rPr>
        <w:lastRenderedPageBreak/>
        <w:t>Vymezení činnosti</w:t>
      </w:r>
    </w:p>
    <w:p w14:paraId="0EDB5294" w14:textId="77777777" w:rsidR="002E35E3" w:rsidRPr="003B4490" w:rsidRDefault="002E35E3" w:rsidP="002E35E3">
      <w:pPr>
        <w:pStyle w:val="rove2"/>
        <w:numPr>
          <w:ilvl w:val="1"/>
          <w:numId w:val="1"/>
        </w:numPr>
        <w:ind w:left="1418" w:hanging="709"/>
      </w:pPr>
      <w:r w:rsidRPr="003B4490">
        <w:t>Pro účely této Smlouvy se činností Příkazníka rozumí následující:</w:t>
      </w:r>
    </w:p>
    <w:p w14:paraId="0EFBAC5E" w14:textId="70C390EA" w:rsidR="002E35E3" w:rsidRPr="00AF5C6F" w:rsidRDefault="002E35E3" w:rsidP="002E35E3">
      <w:pPr>
        <w:pStyle w:val="rove2"/>
        <w:numPr>
          <w:ilvl w:val="2"/>
          <w:numId w:val="1"/>
        </w:numPr>
      </w:pPr>
      <w:r w:rsidRPr="003B4490">
        <w:t>Součinnost při přípravě a vyhlášení Programu</w:t>
      </w:r>
      <w:r w:rsidR="00E40D7E" w:rsidRPr="003B4490">
        <w:t xml:space="preserve"> </w:t>
      </w:r>
      <w:r w:rsidR="00B25C36" w:rsidRPr="003B4490">
        <w:t xml:space="preserve">a </w:t>
      </w:r>
      <w:r w:rsidR="00E40D7E" w:rsidRPr="00AF5C6F">
        <w:t>jeho jednotlivých výzev</w:t>
      </w:r>
      <w:r w:rsidR="0000180C" w:rsidRPr="00AF5C6F">
        <w:t>.</w:t>
      </w:r>
    </w:p>
    <w:p w14:paraId="68105941" w14:textId="639E5E52" w:rsidR="002E35E3" w:rsidRPr="00AF5C6F" w:rsidRDefault="002E35E3" w:rsidP="002E35E3">
      <w:pPr>
        <w:pStyle w:val="rove2"/>
        <w:numPr>
          <w:ilvl w:val="2"/>
          <w:numId w:val="1"/>
        </w:numPr>
      </w:pPr>
      <w:r w:rsidRPr="00AF5C6F">
        <w:t>Propagace Programu</w:t>
      </w:r>
      <w:r w:rsidR="00B25C36" w:rsidRPr="00AF5C6F">
        <w:t xml:space="preserve"> a jeho jednotlivých výzev</w:t>
      </w:r>
      <w:r w:rsidRPr="00AF5C6F">
        <w:t>, kdy Příkazník zajistí:</w:t>
      </w:r>
    </w:p>
    <w:p w14:paraId="563CFAEA" w14:textId="358DD963" w:rsidR="002E35E3" w:rsidRPr="003B4490" w:rsidRDefault="002E35E3" w:rsidP="002E35E3">
      <w:pPr>
        <w:pStyle w:val="rove2"/>
        <w:numPr>
          <w:ilvl w:val="3"/>
          <w:numId w:val="1"/>
        </w:numPr>
        <w:ind w:left="3119" w:hanging="992"/>
      </w:pPr>
      <w:r w:rsidRPr="003B4490">
        <w:t>zveřejnění Programu</w:t>
      </w:r>
      <w:r w:rsidR="005B3FF7" w:rsidRPr="003B4490">
        <w:t>, jeho jednotlivých výzev</w:t>
      </w:r>
      <w:r w:rsidRPr="003B4490">
        <w:t xml:space="preserve"> a potřebné dokumentace (formuláře, apod.) na webových stránkách Příkazníka;</w:t>
      </w:r>
    </w:p>
    <w:p w14:paraId="7C72B6D9" w14:textId="199B45A4" w:rsidR="002E35E3" w:rsidRPr="00AF5C6F" w:rsidRDefault="002E35E3" w:rsidP="002E35E3">
      <w:pPr>
        <w:pStyle w:val="rove2"/>
        <w:numPr>
          <w:ilvl w:val="3"/>
          <w:numId w:val="1"/>
        </w:numPr>
        <w:ind w:left="3119" w:hanging="992"/>
      </w:pPr>
      <w:r w:rsidRPr="003B4490">
        <w:t xml:space="preserve">oznámení na webových stránkách </w:t>
      </w:r>
      <w:r w:rsidRPr="00AF5C6F">
        <w:t>www.</w:t>
      </w:r>
      <w:r w:rsidR="00CF7EFC" w:rsidRPr="00AF5C6F">
        <w:t>bic</w:t>
      </w:r>
      <w:r w:rsidRPr="00AF5C6F">
        <w:t>.cz a vybraných stránkách třetích stran</w:t>
      </w:r>
      <w:r w:rsidR="0003117E" w:rsidRPr="00AF5C6F">
        <w:t xml:space="preserve"> či portálech</w:t>
      </w:r>
      <w:r w:rsidRPr="00AF5C6F">
        <w:t xml:space="preserve"> (např. </w:t>
      </w:r>
      <w:proofErr w:type="spellStart"/>
      <w:r w:rsidRPr="00AF5C6F">
        <w:t>Enterprise</w:t>
      </w:r>
      <w:proofErr w:type="spellEnd"/>
      <w:r w:rsidRPr="00AF5C6F">
        <w:t xml:space="preserve"> </w:t>
      </w:r>
      <w:proofErr w:type="spellStart"/>
      <w:r w:rsidRPr="00AF5C6F">
        <w:t>Europe</w:t>
      </w:r>
      <w:proofErr w:type="spellEnd"/>
      <w:r w:rsidRPr="00AF5C6F">
        <w:t xml:space="preserve"> Network, Společnost vědeckotechnických parků ČR, apod.);</w:t>
      </w:r>
    </w:p>
    <w:p w14:paraId="57DDACD9" w14:textId="5A27DDF0" w:rsidR="002E35E3" w:rsidRPr="00AF5C6F" w:rsidRDefault="002E35E3" w:rsidP="002E35E3">
      <w:pPr>
        <w:pStyle w:val="rove2"/>
        <w:numPr>
          <w:ilvl w:val="3"/>
          <w:numId w:val="1"/>
        </w:numPr>
        <w:ind w:left="3119" w:hanging="992"/>
      </w:pPr>
      <w:r w:rsidRPr="00AF5C6F">
        <w:t xml:space="preserve">zpracování </w:t>
      </w:r>
      <w:r w:rsidR="0003117E" w:rsidRPr="00AF5C6F">
        <w:t xml:space="preserve">podkladu pro </w:t>
      </w:r>
      <w:r w:rsidR="00066329" w:rsidRPr="00AF5C6F">
        <w:t>tiskovou zprávu</w:t>
      </w:r>
      <w:r w:rsidRPr="00AF5C6F">
        <w:t xml:space="preserve"> o vyhlášení Programu</w:t>
      </w:r>
      <w:r w:rsidR="0088035B" w:rsidRPr="00AF5C6F">
        <w:t xml:space="preserve"> a jeho výzvy</w:t>
      </w:r>
      <w:r w:rsidR="0003117E" w:rsidRPr="00AF5C6F">
        <w:t xml:space="preserve">, pokud o </w:t>
      </w:r>
      <w:r w:rsidR="008273F0" w:rsidRPr="00AF5C6F">
        <w:t xml:space="preserve">něj </w:t>
      </w:r>
      <w:r w:rsidR="0003117E" w:rsidRPr="00AF5C6F">
        <w:t>Příkazce požádá</w:t>
      </w:r>
      <w:r w:rsidRPr="00AF5C6F">
        <w:t xml:space="preserve">; </w:t>
      </w:r>
    </w:p>
    <w:p w14:paraId="2A1371CF" w14:textId="0CDFA00D" w:rsidR="00755F81" w:rsidRPr="003B4490" w:rsidRDefault="002E35E3" w:rsidP="00066329">
      <w:pPr>
        <w:pStyle w:val="rove2"/>
        <w:numPr>
          <w:ilvl w:val="3"/>
          <w:numId w:val="1"/>
        </w:numPr>
        <w:ind w:left="3119" w:hanging="992"/>
      </w:pPr>
      <w:r w:rsidRPr="003B4490">
        <w:t xml:space="preserve">zpracování článku do </w:t>
      </w:r>
      <w:r w:rsidR="008273F0" w:rsidRPr="003B4490">
        <w:t xml:space="preserve">elektronických či tištěných propagačních materiálů </w:t>
      </w:r>
      <w:r w:rsidRPr="003B4490">
        <w:t>BIC Plzeň</w:t>
      </w:r>
      <w:r w:rsidR="008273F0" w:rsidRPr="003B4490">
        <w:t xml:space="preserve">, pokud budou v době vyhlášení výzvy připravovány </w:t>
      </w:r>
      <w:r w:rsidRPr="003B4490">
        <w:t xml:space="preserve">a </w:t>
      </w:r>
      <w:r w:rsidR="008273F0" w:rsidRPr="003B4490">
        <w:t xml:space="preserve">zajištění jejich </w:t>
      </w:r>
      <w:r w:rsidRPr="003B4490">
        <w:t>distribuc</w:t>
      </w:r>
      <w:r w:rsidR="0000180C" w:rsidRPr="003B4490">
        <w:t>e;</w:t>
      </w:r>
    </w:p>
    <w:p w14:paraId="32FC235C" w14:textId="11ED5A75" w:rsidR="002E35E3" w:rsidRPr="003B4490" w:rsidRDefault="00755F81" w:rsidP="002E35E3">
      <w:pPr>
        <w:pStyle w:val="rove2"/>
        <w:numPr>
          <w:ilvl w:val="3"/>
          <w:numId w:val="1"/>
        </w:numPr>
        <w:ind w:left="3119" w:hanging="992"/>
      </w:pPr>
      <w:r w:rsidRPr="003B4490">
        <w:t>oznámení prostřednictvím vybraných</w:t>
      </w:r>
      <w:r w:rsidR="008273F0" w:rsidRPr="003B4490">
        <w:t xml:space="preserve"> sociálních sítí</w:t>
      </w:r>
      <w:r w:rsidR="0000180C" w:rsidRPr="003B4490">
        <w:t>;</w:t>
      </w:r>
    </w:p>
    <w:p w14:paraId="0DE55146" w14:textId="57364899" w:rsidR="002E35E3" w:rsidRPr="003B4490" w:rsidRDefault="002E35E3" w:rsidP="002E35E3">
      <w:pPr>
        <w:pStyle w:val="rove2"/>
        <w:numPr>
          <w:ilvl w:val="3"/>
          <w:numId w:val="1"/>
        </w:numPr>
        <w:ind w:left="3119" w:hanging="992"/>
      </w:pPr>
      <w:r w:rsidRPr="003B4490">
        <w:t>cílené zaslání informace o možnosti účasti v</w:t>
      </w:r>
      <w:r w:rsidR="00066329" w:rsidRPr="003B4490">
        <w:t xml:space="preserve"> </w:t>
      </w:r>
      <w:r w:rsidRPr="003B4490">
        <w:t xml:space="preserve">Programu </w:t>
      </w:r>
      <w:r w:rsidR="0088035B" w:rsidRPr="003B4490">
        <w:t>a jeho výzvě</w:t>
      </w:r>
      <w:r w:rsidR="00066329" w:rsidRPr="003B4490">
        <w:t xml:space="preserve"> </w:t>
      </w:r>
      <w:r w:rsidRPr="003B4490">
        <w:t xml:space="preserve">min. </w:t>
      </w:r>
      <w:r w:rsidR="00DA05C3" w:rsidRPr="00AF5C6F">
        <w:t xml:space="preserve">30 </w:t>
      </w:r>
      <w:r w:rsidRPr="00AF5C6F">
        <w:t xml:space="preserve">potenciálním </w:t>
      </w:r>
      <w:r w:rsidR="00756C85" w:rsidRPr="003B4490">
        <w:t xml:space="preserve">Žadatelům </w:t>
      </w:r>
      <w:r w:rsidRPr="003B4490">
        <w:t>o dotaci;</w:t>
      </w:r>
    </w:p>
    <w:p w14:paraId="316B9D88" w14:textId="24A5F1E1" w:rsidR="002E35E3" w:rsidRPr="003B4490" w:rsidRDefault="002E35E3" w:rsidP="002E35E3">
      <w:pPr>
        <w:pStyle w:val="rove2"/>
        <w:numPr>
          <w:ilvl w:val="3"/>
          <w:numId w:val="1"/>
        </w:numPr>
        <w:ind w:left="3119" w:hanging="992"/>
      </w:pPr>
      <w:r w:rsidRPr="003B4490">
        <w:rPr>
          <w:szCs w:val="24"/>
        </w:rPr>
        <w:t>poskytnutí informačních materiálů VO, které o ně požádají</w:t>
      </w:r>
      <w:r w:rsidR="005B3FF7" w:rsidRPr="003B4490">
        <w:rPr>
          <w:szCs w:val="24"/>
        </w:rPr>
        <w:t>;</w:t>
      </w:r>
      <w:r w:rsidRPr="003B4490">
        <w:rPr>
          <w:szCs w:val="24"/>
        </w:rPr>
        <w:t xml:space="preserve"> </w:t>
      </w:r>
    </w:p>
    <w:p w14:paraId="08873F9A" w14:textId="588BFE55" w:rsidR="002E35E3" w:rsidRPr="00AF5C6F" w:rsidRDefault="002E35E3" w:rsidP="002E35E3">
      <w:pPr>
        <w:pStyle w:val="rove2"/>
        <w:numPr>
          <w:ilvl w:val="3"/>
          <w:numId w:val="1"/>
        </w:numPr>
        <w:ind w:left="3119" w:hanging="992"/>
      </w:pPr>
      <w:r w:rsidRPr="00AF5C6F">
        <w:t>informování klientů s provozovnami v</w:t>
      </w:r>
      <w:r w:rsidR="007D71E9">
        <w:t> </w:t>
      </w:r>
      <w:r w:rsidRPr="00AF5C6F">
        <w:t>prostorách</w:t>
      </w:r>
      <w:r w:rsidR="007D71E9">
        <w:t xml:space="preserve"> </w:t>
      </w:r>
      <w:r w:rsidR="00342566">
        <w:t>V</w:t>
      </w:r>
      <w:r w:rsidR="007D71E9">
        <w:t>ědeckotechnického parku</w:t>
      </w:r>
      <w:r w:rsidR="00772D7B">
        <w:t xml:space="preserve"> Plzeň</w:t>
      </w:r>
      <w:r w:rsidR="007D71E9">
        <w:rPr>
          <w:rStyle w:val="Znakapoznpodarou"/>
        </w:rPr>
        <w:footnoteReference w:id="1"/>
      </w:r>
      <w:r w:rsidRPr="00AF5C6F">
        <w:t>;</w:t>
      </w:r>
    </w:p>
    <w:p w14:paraId="479FBE94" w14:textId="3A5F6EDE" w:rsidR="002E35E3" w:rsidRPr="00AF5C6F" w:rsidRDefault="002E35E3" w:rsidP="002E35E3">
      <w:pPr>
        <w:pStyle w:val="rove2"/>
        <w:numPr>
          <w:ilvl w:val="3"/>
          <w:numId w:val="1"/>
        </w:numPr>
        <w:ind w:left="3119" w:hanging="992"/>
      </w:pPr>
      <w:r w:rsidRPr="00AF5C6F">
        <w:t xml:space="preserve">předání informací o Programu </w:t>
      </w:r>
      <w:r w:rsidR="0088035B" w:rsidRPr="00AF5C6F">
        <w:t>a jeho výzvě</w:t>
      </w:r>
      <w:r w:rsidR="00066329" w:rsidRPr="00AF5C6F">
        <w:t xml:space="preserve"> </w:t>
      </w:r>
      <w:r w:rsidR="00211DD6" w:rsidRPr="00AF5C6F">
        <w:t xml:space="preserve">dalším </w:t>
      </w:r>
      <w:r w:rsidRPr="00AF5C6F">
        <w:t>organizacím, institucím</w:t>
      </w:r>
      <w:r w:rsidR="0089762A" w:rsidRPr="00AF5C6F">
        <w:t>,</w:t>
      </w:r>
      <w:r w:rsidRPr="00AF5C6F">
        <w:t xml:space="preserve"> jako </w:t>
      </w:r>
      <w:r w:rsidR="00C80F33" w:rsidRPr="00AF5C6F">
        <w:t xml:space="preserve">například </w:t>
      </w:r>
      <w:r w:rsidR="00995EC4" w:rsidRPr="00AF5C6F">
        <w:t>Vědeckotechnickému parku Plzeň, a.s.</w:t>
      </w:r>
      <w:r w:rsidR="00995EC4">
        <w:t xml:space="preserve">, </w:t>
      </w:r>
      <w:r w:rsidR="00211DD6" w:rsidRPr="00AF5C6F">
        <w:t>R</w:t>
      </w:r>
      <w:r w:rsidRPr="00AF5C6F">
        <w:t>egionální hospodářské komoře Plzeňského kraje,</w:t>
      </w:r>
      <w:r w:rsidR="0003117E" w:rsidRPr="00AF5C6F">
        <w:t xml:space="preserve"> Regionální rozvojové agentuře</w:t>
      </w:r>
      <w:r w:rsidR="00211DD6" w:rsidRPr="00AF5C6F">
        <w:t xml:space="preserve"> Plzeňského kraje</w:t>
      </w:r>
      <w:r w:rsidR="0003117E" w:rsidRPr="00AF5C6F">
        <w:t>,</w:t>
      </w:r>
      <w:r w:rsidRPr="00AF5C6F">
        <w:t xml:space="preserve"> regionální kanceláři </w:t>
      </w:r>
      <w:proofErr w:type="spellStart"/>
      <w:r w:rsidRPr="00AF5C6F">
        <w:t>CzechInvest</w:t>
      </w:r>
      <w:proofErr w:type="spellEnd"/>
      <w:r w:rsidRPr="00AF5C6F">
        <w:t>, apod.;</w:t>
      </w:r>
    </w:p>
    <w:p w14:paraId="565F001E" w14:textId="2BB1D107" w:rsidR="002E35E3" w:rsidRPr="003B4490" w:rsidRDefault="002E35E3" w:rsidP="002E35E3">
      <w:pPr>
        <w:pStyle w:val="rove2"/>
        <w:numPr>
          <w:ilvl w:val="3"/>
          <w:numId w:val="1"/>
        </w:numPr>
        <w:ind w:left="3119" w:hanging="992"/>
      </w:pPr>
      <w:r w:rsidRPr="003B4490">
        <w:t xml:space="preserve">poskytování informací a konzultací potenciálním </w:t>
      </w:r>
      <w:r w:rsidR="00756C85" w:rsidRPr="003B4490">
        <w:t xml:space="preserve">Žadatelům </w:t>
      </w:r>
      <w:r w:rsidRPr="003B4490">
        <w:t>o</w:t>
      </w:r>
      <w:r w:rsidR="0000180C" w:rsidRPr="003B4490">
        <w:t> </w:t>
      </w:r>
      <w:r w:rsidRPr="003B4490">
        <w:t>dotaci;</w:t>
      </w:r>
    </w:p>
    <w:p w14:paraId="15945C43" w14:textId="77777777" w:rsidR="002E35E3" w:rsidRPr="003B4490" w:rsidRDefault="002E35E3" w:rsidP="002E35E3">
      <w:pPr>
        <w:pStyle w:val="rove2"/>
        <w:numPr>
          <w:ilvl w:val="3"/>
          <w:numId w:val="1"/>
        </w:numPr>
        <w:ind w:left="3119" w:hanging="992"/>
      </w:pPr>
      <w:r w:rsidRPr="003B4490">
        <w:t>informační schůzku pro pracovníky VO, kteří o ni požádají;</w:t>
      </w:r>
    </w:p>
    <w:p w14:paraId="77A43640" w14:textId="0E31DA06" w:rsidR="002E35E3" w:rsidRPr="003B4490" w:rsidRDefault="002E35E3" w:rsidP="002E35E3">
      <w:pPr>
        <w:pStyle w:val="rove2"/>
        <w:numPr>
          <w:ilvl w:val="3"/>
          <w:numId w:val="1"/>
        </w:numPr>
        <w:ind w:left="3119" w:hanging="992"/>
      </w:pPr>
      <w:r w:rsidRPr="003B4490">
        <w:t>prezentaci Programu</w:t>
      </w:r>
      <w:r w:rsidR="0084667B" w:rsidRPr="003B4490">
        <w:t xml:space="preserve"> a jeho výzvy</w:t>
      </w:r>
      <w:r w:rsidRPr="003B4490">
        <w:t xml:space="preserve"> na akcích třetích stran, bude-li taková prezentace organizátorem akce umožněna.</w:t>
      </w:r>
    </w:p>
    <w:p w14:paraId="71C23320" w14:textId="5FACC119" w:rsidR="002E35E3" w:rsidRPr="003B4490" w:rsidRDefault="002E35E3" w:rsidP="002E35E3">
      <w:pPr>
        <w:pStyle w:val="rove2"/>
        <w:numPr>
          <w:ilvl w:val="2"/>
          <w:numId w:val="1"/>
        </w:numPr>
      </w:pPr>
      <w:r w:rsidRPr="003B4490">
        <w:t>Příjem Žádostí o dotaci, administrativní a věcná kontrola Žádostí</w:t>
      </w:r>
      <w:r w:rsidR="00DD64CF" w:rsidRPr="003B4490">
        <w:t xml:space="preserve"> o</w:t>
      </w:r>
      <w:r w:rsidR="0000180C" w:rsidRPr="003B4490">
        <w:t> </w:t>
      </w:r>
      <w:r w:rsidR="00DD64CF" w:rsidRPr="003B4490">
        <w:t>dotaci</w:t>
      </w:r>
      <w:r w:rsidRPr="003B4490">
        <w:t>, vyhodnocení Žádostí</w:t>
      </w:r>
      <w:r w:rsidR="00DD64CF" w:rsidRPr="003B4490">
        <w:t xml:space="preserve"> o dotaci</w:t>
      </w:r>
      <w:r w:rsidRPr="003B4490">
        <w:t xml:space="preserve">, kdy Příkazník zajistí: </w:t>
      </w:r>
    </w:p>
    <w:p w14:paraId="423058D2" w14:textId="0178C7D5" w:rsidR="002E35E3" w:rsidRPr="003B4490" w:rsidRDefault="002E35E3" w:rsidP="002E35E3">
      <w:pPr>
        <w:pStyle w:val="rove2"/>
        <w:numPr>
          <w:ilvl w:val="3"/>
          <w:numId w:val="1"/>
        </w:numPr>
        <w:ind w:left="3119" w:hanging="992"/>
      </w:pPr>
      <w:r w:rsidRPr="003B4490">
        <w:t xml:space="preserve">komunikaci s potenciálními </w:t>
      </w:r>
      <w:r w:rsidR="00756C85" w:rsidRPr="003B4490">
        <w:t>Ž</w:t>
      </w:r>
      <w:r w:rsidRPr="003B4490">
        <w:t>adateli (zodpovídání dotazů);</w:t>
      </w:r>
    </w:p>
    <w:p w14:paraId="53CC566A" w14:textId="66BB7B0A" w:rsidR="002E35E3" w:rsidRPr="003B4490" w:rsidRDefault="002E35E3" w:rsidP="002E35E3">
      <w:pPr>
        <w:pStyle w:val="rove2"/>
        <w:numPr>
          <w:ilvl w:val="3"/>
          <w:numId w:val="1"/>
        </w:numPr>
        <w:ind w:left="3119" w:hanging="992"/>
      </w:pPr>
      <w:r w:rsidRPr="003B4490">
        <w:lastRenderedPageBreak/>
        <w:t xml:space="preserve">příjem Žádostí o dotaci od </w:t>
      </w:r>
      <w:r w:rsidR="00756C85" w:rsidRPr="003B4490">
        <w:t xml:space="preserve">Žadatelů </w:t>
      </w:r>
      <w:r w:rsidRPr="003B4490">
        <w:t>v průběhu lhůty na</w:t>
      </w:r>
      <w:r w:rsidR="0000180C" w:rsidRPr="003B4490">
        <w:t> </w:t>
      </w:r>
      <w:r w:rsidRPr="003B4490">
        <w:t>předkládání Žádostí</w:t>
      </w:r>
      <w:r w:rsidR="00DD64CF" w:rsidRPr="003B4490">
        <w:t xml:space="preserve"> o dotaci</w:t>
      </w:r>
      <w:r w:rsidRPr="003B4490">
        <w:t>;</w:t>
      </w:r>
    </w:p>
    <w:p w14:paraId="611C1073" w14:textId="1DFA624E" w:rsidR="002E35E3" w:rsidRPr="003B4490" w:rsidRDefault="002E35E3" w:rsidP="002E35E3">
      <w:pPr>
        <w:pStyle w:val="rove2"/>
        <w:numPr>
          <w:ilvl w:val="3"/>
          <w:numId w:val="1"/>
        </w:numPr>
        <w:ind w:left="3119" w:hanging="992"/>
      </w:pPr>
      <w:r w:rsidRPr="003B4490">
        <w:t>administraci přijatých Žádostí</w:t>
      </w:r>
      <w:r w:rsidR="00DD64CF" w:rsidRPr="003B4490">
        <w:t xml:space="preserve"> o dotaci</w:t>
      </w:r>
      <w:r w:rsidRPr="003B4490">
        <w:t>, zejména administrativní a věcnou kontrolu správnosti;</w:t>
      </w:r>
    </w:p>
    <w:p w14:paraId="0CAFF3DB" w14:textId="780FA53C" w:rsidR="002E35E3" w:rsidRPr="009900D2" w:rsidRDefault="002E35E3" w:rsidP="002E35E3">
      <w:pPr>
        <w:pStyle w:val="rove2"/>
        <w:numPr>
          <w:ilvl w:val="3"/>
          <w:numId w:val="1"/>
        </w:numPr>
        <w:ind w:left="3119" w:hanging="992"/>
      </w:pPr>
      <w:r w:rsidRPr="00AF5C6F">
        <w:t>v relevantních případech vyzvání Žadatele k nápravě či</w:t>
      </w:r>
      <w:r w:rsidR="0000180C" w:rsidRPr="00AF5C6F">
        <w:t> </w:t>
      </w:r>
      <w:r w:rsidRPr="00AF5C6F">
        <w:t xml:space="preserve">doplnění nepřesností v Žádosti </w:t>
      </w:r>
      <w:r w:rsidR="00DD64CF" w:rsidRPr="00AF5C6F">
        <w:t xml:space="preserve">o </w:t>
      </w:r>
      <w:r w:rsidR="00DD64CF" w:rsidRPr="00565F14">
        <w:t>dotaci</w:t>
      </w:r>
      <w:r w:rsidR="00C83F96" w:rsidRPr="00565F14">
        <w:t xml:space="preserve"> </w:t>
      </w:r>
      <w:r w:rsidR="00C83F96" w:rsidRPr="00810E04">
        <w:t>ve lhůtě</w:t>
      </w:r>
      <w:r w:rsidR="009900D2">
        <w:t xml:space="preserve"> a za </w:t>
      </w:r>
      <w:r w:rsidR="009900D2" w:rsidRPr="00565F14">
        <w:t>podmínek</w:t>
      </w:r>
      <w:r w:rsidR="00C83F96" w:rsidRPr="00810E04">
        <w:t xml:space="preserve"> </w:t>
      </w:r>
      <w:r w:rsidR="00787A14" w:rsidRPr="00810E04">
        <w:t>stanoven</w:t>
      </w:r>
      <w:r w:rsidR="009900D2" w:rsidRPr="00810E04">
        <w:t>ých</w:t>
      </w:r>
      <w:r w:rsidR="00787A14" w:rsidRPr="00810E04">
        <w:t xml:space="preserve"> programem</w:t>
      </w:r>
      <w:r w:rsidR="00066329" w:rsidRPr="00565F14">
        <w:t>;</w:t>
      </w:r>
    </w:p>
    <w:p w14:paraId="552AD77F" w14:textId="0B42F43F" w:rsidR="002E35E3" w:rsidRPr="003B4490" w:rsidRDefault="002E35E3" w:rsidP="002E35E3">
      <w:pPr>
        <w:pStyle w:val="rove2"/>
        <w:numPr>
          <w:ilvl w:val="3"/>
          <w:numId w:val="1"/>
        </w:numPr>
        <w:ind w:left="3119" w:hanging="992"/>
      </w:pPr>
      <w:r w:rsidRPr="00AF5C6F">
        <w:t xml:space="preserve">vyhodnocení Žádostí o dotaci podle kritérií stanovených v Programu </w:t>
      </w:r>
      <w:r w:rsidR="0084667B" w:rsidRPr="003B4490">
        <w:t>a jeho výzvě</w:t>
      </w:r>
      <w:r w:rsidR="00771722" w:rsidRPr="003B4490">
        <w:t>;</w:t>
      </w:r>
    </w:p>
    <w:p w14:paraId="679A1327" w14:textId="2B583EB0" w:rsidR="002E35E3" w:rsidRPr="003B4490" w:rsidRDefault="002E35E3" w:rsidP="002E35E3">
      <w:pPr>
        <w:pStyle w:val="rove2"/>
        <w:numPr>
          <w:ilvl w:val="3"/>
          <w:numId w:val="1"/>
        </w:numPr>
        <w:ind w:left="3119" w:hanging="992"/>
      </w:pPr>
      <w:r w:rsidRPr="003B4490">
        <w:t>předložení Příkazci výsledného seznamu přijatých Žádostí</w:t>
      </w:r>
      <w:r w:rsidR="00DD64CF" w:rsidRPr="003B4490">
        <w:t xml:space="preserve"> o</w:t>
      </w:r>
      <w:r w:rsidR="0039671B" w:rsidRPr="003B4490">
        <w:t> </w:t>
      </w:r>
      <w:r w:rsidR="00DD64CF" w:rsidRPr="003B4490">
        <w:t xml:space="preserve"> dotaci</w:t>
      </w:r>
      <w:r w:rsidRPr="003B4490">
        <w:t xml:space="preserve"> a seznamu Žadatelů, jejichž Žádosti o dotaci jsou doporučeny k podpoře</w:t>
      </w:r>
      <w:r w:rsidR="00E924BB">
        <w:t xml:space="preserve">, </w:t>
      </w:r>
      <w:r w:rsidRPr="003B4490">
        <w:t>seznamu náhradních Žadatelů včetně výsledku administrativní a věcné kontroly</w:t>
      </w:r>
      <w:r w:rsidR="00E924BB">
        <w:t xml:space="preserve"> a seznamu Žadatelů, jejichž žádosti nebyly doporučeny k podpoře včetně zdůvodnění</w:t>
      </w:r>
      <w:r w:rsidRPr="003B4490">
        <w:t>.</w:t>
      </w:r>
    </w:p>
    <w:p w14:paraId="1CDDAE37" w14:textId="77777777" w:rsidR="002E35E3" w:rsidRPr="003B4490" w:rsidRDefault="002E35E3" w:rsidP="002E35E3">
      <w:pPr>
        <w:pStyle w:val="rove2"/>
        <w:numPr>
          <w:ilvl w:val="2"/>
          <w:numId w:val="1"/>
        </w:numPr>
      </w:pPr>
      <w:r w:rsidRPr="003B4490">
        <w:t xml:space="preserve">Vyrozumění Žadatelů o výsledku rozhodnutí o dotaci. </w:t>
      </w:r>
    </w:p>
    <w:p w14:paraId="7F712ECC" w14:textId="7369A1BA" w:rsidR="002E35E3" w:rsidRPr="003B4490" w:rsidRDefault="002E35E3" w:rsidP="002E35E3">
      <w:pPr>
        <w:pStyle w:val="rove2"/>
        <w:numPr>
          <w:ilvl w:val="3"/>
          <w:numId w:val="1"/>
        </w:numPr>
        <w:ind w:left="3119" w:hanging="992"/>
        <w:rPr>
          <w:szCs w:val="24"/>
        </w:rPr>
      </w:pPr>
      <w:r w:rsidRPr="003B4490">
        <w:rPr>
          <w:szCs w:val="24"/>
        </w:rPr>
        <w:t xml:space="preserve">Příkazník písemně sdělí výsledek rozhodnutí o dotaci včetně uvedení důvodu v případě </w:t>
      </w:r>
      <w:r w:rsidR="00FF2050">
        <w:rPr>
          <w:szCs w:val="24"/>
        </w:rPr>
        <w:t>nevyhovění</w:t>
      </w:r>
      <w:r w:rsidR="00FF2050" w:rsidRPr="003B4490">
        <w:rPr>
          <w:szCs w:val="24"/>
        </w:rPr>
        <w:t xml:space="preserve"> </w:t>
      </w:r>
      <w:r w:rsidRPr="003B4490">
        <w:rPr>
          <w:szCs w:val="24"/>
        </w:rPr>
        <w:t>Žádosti o dotaci.</w:t>
      </w:r>
    </w:p>
    <w:p w14:paraId="6C794410" w14:textId="08AC16B1" w:rsidR="00055D53" w:rsidRPr="00AF5C6F" w:rsidRDefault="00055D53" w:rsidP="002E35E3">
      <w:pPr>
        <w:pStyle w:val="rove2"/>
        <w:numPr>
          <w:ilvl w:val="3"/>
          <w:numId w:val="1"/>
        </w:numPr>
        <w:ind w:left="3119" w:hanging="992"/>
        <w:rPr>
          <w:szCs w:val="24"/>
        </w:rPr>
      </w:pPr>
      <w:r w:rsidRPr="00AF5C6F">
        <w:t>Informování náhradníků v případě uvolnění alokace výzvy Programu a s tím související činnosti.</w:t>
      </w:r>
    </w:p>
    <w:p w14:paraId="341D3881" w14:textId="366E5AD3" w:rsidR="002E35E3" w:rsidRPr="003B4490" w:rsidRDefault="007922D8" w:rsidP="002E35E3">
      <w:pPr>
        <w:pStyle w:val="rove2"/>
        <w:numPr>
          <w:ilvl w:val="2"/>
          <w:numId w:val="1"/>
        </w:numPr>
      </w:pPr>
      <w:r w:rsidRPr="00AF5C6F">
        <w:t xml:space="preserve">Doplnění </w:t>
      </w:r>
      <w:r w:rsidR="005B1C57" w:rsidRPr="00AF5C6F">
        <w:t>údajů do S</w:t>
      </w:r>
      <w:r w:rsidR="0039671B" w:rsidRPr="00AF5C6F">
        <w:t>mluv o poskytnutí dotace, z</w:t>
      </w:r>
      <w:r w:rsidR="00066329" w:rsidRPr="00AF5C6F">
        <w:t>ajištění</w:t>
      </w:r>
      <w:r w:rsidR="002E35E3" w:rsidRPr="00AF5C6F">
        <w:t xml:space="preserve"> podpisu Žadatelů/Příjemců do Smlo</w:t>
      </w:r>
      <w:r w:rsidR="002E35E3" w:rsidRPr="003B4490">
        <w:t>uvy o poskytnutí dotace; příjem a kontrola Smluv o poskytnutí služeb uzavřených mezi Příjemci</w:t>
      </w:r>
      <w:r w:rsidR="00F2642F" w:rsidRPr="003B4490">
        <w:t xml:space="preserve"> </w:t>
      </w:r>
      <w:r w:rsidR="002E35E3" w:rsidRPr="003B4490">
        <w:t>dotace a VO, kdy</w:t>
      </w:r>
      <w:r w:rsidR="0000180C" w:rsidRPr="003B4490">
        <w:t> </w:t>
      </w:r>
      <w:r w:rsidR="002E35E3" w:rsidRPr="003B4490">
        <w:t>Příkazník zajistí:</w:t>
      </w:r>
    </w:p>
    <w:p w14:paraId="600D7205" w14:textId="76880015" w:rsidR="002E35E3" w:rsidRPr="00AF5C6F" w:rsidRDefault="002E35E3" w:rsidP="002E35E3">
      <w:pPr>
        <w:pStyle w:val="rove2"/>
        <w:numPr>
          <w:ilvl w:val="3"/>
          <w:numId w:val="1"/>
        </w:numPr>
        <w:ind w:left="3119" w:hanging="992"/>
      </w:pPr>
      <w:r w:rsidRPr="00AF5C6F">
        <w:t>po schválení dotace v orgánech města</w:t>
      </w:r>
      <w:r w:rsidR="0039671B" w:rsidRPr="00AF5C6F">
        <w:t xml:space="preserve">, </w:t>
      </w:r>
      <w:r w:rsidR="005B1C57" w:rsidRPr="00AF5C6F">
        <w:t>doplnění údajů do</w:t>
      </w:r>
      <w:r w:rsidR="0000180C" w:rsidRPr="00AF5C6F">
        <w:t> </w:t>
      </w:r>
      <w:r w:rsidR="0039671B" w:rsidRPr="00AF5C6F">
        <w:t>Smluv o poskytnutí dotace a</w:t>
      </w:r>
      <w:r w:rsidRPr="00AF5C6F">
        <w:t xml:space="preserve"> podpis Žadatelů/Příjemců do</w:t>
      </w:r>
      <w:r w:rsidR="0000180C" w:rsidRPr="00AF5C6F">
        <w:t> </w:t>
      </w:r>
      <w:r w:rsidRPr="00AF5C6F">
        <w:t>Smluv o</w:t>
      </w:r>
      <w:r w:rsidR="0039671B" w:rsidRPr="00AF5C6F">
        <w:t> </w:t>
      </w:r>
      <w:r w:rsidRPr="00AF5C6F">
        <w:t>poskytnutí dotace;</w:t>
      </w:r>
    </w:p>
    <w:p w14:paraId="7EDC1CC1" w14:textId="77777777" w:rsidR="002E35E3" w:rsidRPr="003B4490" w:rsidRDefault="002E35E3" w:rsidP="002E35E3">
      <w:pPr>
        <w:pStyle w:val="rove2"/>
        <w:numPr>
          <w:ilvl w:val="3"/>
          <w:numId w:val="1"/>
        </w:numPr>
        <w:ind w:left="3119" w:hanging="992"/>
      </w:pPr>
      <w:r w:rsidRPr="00AF5C6F">
        <w:t>doručení Smluv o poskytnutí dotace podepsaných Příjemci zpět Příkazci;</w:t>
      </w:r>
    </w:p>
    <w:p w14:paraId="5D480A61" w14:textId="5A782707" w:rsidR="002E35E3" w:rsidRPr="003B4490" w:rsidRDefault="002E35E3" w:rsidP="002E35E3">
      <w:pPr>
        <w:pStyle w:val="rove2"/>
        <w:numPr>
          <w:ilvl w:val="3"/>
          <w:numId w:val="1"/>
        </w:numPr>
        <w:ind w:left="3119" w:hanging="992"/>
      </w:pPr>
      <w:r w:rsidRPr="003B4490">
        <w:t>příjem a kontrolu Smluv o poskytnutí služeb mezi Příjemcem dotace a VO a jejich předání Příkazci.</w:t>
      </w:r>
    </w:p>
    <w:p w14:paraId="2FC3053A" w14:textId="77777777" w:rsidR="002E35E3" w:rsidRPr="003B4490" w:rsidRDefault="002E35E3" w:rsidP="002E35E3">
      <w:pPr>
        <w:pStyle w:val="rove2"/>
        <w:numPr>
          <w:ilvl w:val="2"/>
          <w:numId w:val="1"/>
        </w:numPr>
      </w:pPr>
      <w:r w:rsidRPr="003B4490">
        <w:t>Administrace Žádostí o proplacení dotace, kdy Příkazník zajistí:</w:t>
      </w:r>
    </w:p>
    <w:p w14:paraId="67AC61AD" w14:textId="77777777" w:rsidR="002E35E3" w:rsidRPr="003B4490" w:rsidRDefault="002E35E3" w:rsidP="002E35E3">
      <w:pPr>
        <w:pStyle w:val="rove2"/>
        <w:numPr>
          <w:ilvl w:val="3"/>
          <w:numId w:val="1"/>
        </w:numPr>
        <w:ind w:left="3119" w:hanging="992"/>
      </w:pPr>
      <w:r w:rsidRPr="003B4490">
        <w:t>příjem Žádostí o proplacení dotace;</w:t>
      </w:r>
    </w:p>
    <w:p w14:paraId="5B2C215B" w14:textId="77777777" w:rsidR="002E35E3" w:rsidRPr="003B4490" w:rsidRDefault="002E35E3" w:rsidP="002E35E3">
      <w:pPr>
        <w:pStyle w:val="rove2"/>
        <w:numPr>
          <w:ilvl w:val="3"/>
          <w:numId w:val="1"/>
        </w:numPr>
        <w:ind w:left="3119" w:hanging="992"/>
      </w:pPr>
      <w:r w:rsidRPr="003B4490">
        <w:t>kontrolu Žádostí o proplacení dotace;</w:t>
      </w:r>
    </w:p>
    <w:p w14:paraId="1AD77435" w14:textId="77777777" w:rsidR="00055D53" w:rsidRPr="00AF5C6F" w:rsidRDefault="00055D53" w:rsidP="00055D53">
      <w:pPr>
        <w:pStyle w:val="rove2"/>
        <w:numPr>
          <w:ilvl w:val="3"/>
          <w:numId w:val="1"/>
        </w:numPr>
        <w:ind w:left="3119" w:hanging="992"/>
      </w:pPr>
      <w:r w:rsidRPr="00AF5C6F">
        <w:t>v relevantních případech vyzvání Příjemce k nápravě či doplnění dílčích nepřesností v Žádosti o proplacení dotace;</w:t>
      </w:r>
    </w:p>
    <w:p w14:paraId="47089565" w14:textId="4E7E2C0E" w:rsidR="002E35E3" w:rsidRPr="00AF5C6F" w:rsidRDefault="002E35E3" w:rsidP="002E35E3">
      <w:pPr>
        <w:pStyle w:val="rove2"/>
        <w:numPr>
          <w:ilvl w:val="3"/>
          <w:numId w:val="1"/>
        </w:numPr>
        <w:ind w:left="3119" w:hanging="992"/>
      </w:pPr>
      <w:r w:rsidRPr="00AF5C6F">
        <w:t xml:space="preserve">předložení Žádostí </w:t>
      </w:r>
      <w:r w:rsidR="00DD64CF" w:rsidRPr="00AF5C6F">
        <w:t xml:space="preserve">o proplacení dotace </w:t>
      </w:r>
      <w:r w:rsidRPr="00AF5C6F">
        <w:t>Příkazci</w:t>
      </w:r>
      <w:r w:rsidR="0039671B" w:rsidRPr="00AF5C6F">
        <w:t>;</w:t>
      </w:r>
    </w:p>
    <w:p w14:paraId="2F582EC4" w14:textId="596D003B" w:rsidR="002E35E3" w:rsidRPr="00AF5C6F" w:rsidRDefault="002E35E3" w:rsidP="002E35E3">
      <w:pPr>
        <w:pStyle w:val="rove2"/>
        <w:numPr>
          <w:ilvl w:val="3"/>
          <w:numId w:val="1"/>
        </w:numPr>
        <w:ind w:left="3119" w:hanging="992"/>
      </w:pPr>
      <w:r w:rsidRPr="00AF5C6F">
        <w:t xml:space="preserve">zápis do registru podpor de </w:t>
      </w:r>
      <w:proofErr w:type="spellStart"/>
      <w:r w:rsidRPr="00AF5C6F">
        <w:t>minimis</w:t>
      </w:r>
      <w:proofErr w:type="spellEnd"/>
      <w:r w:rsidRPr="00AF5C6F">
        <w:t>.</w:t>
      </w:r>
    </w:p>
    <w:p w14:paraId="6506DE55" w14:textId="6C02CC83" w:rsidR="002E35E3" w:rsidRPr="003B4490" w:rsidRDefault="002E35E3" w:rsidP="002E35E3">
      <w:pPr>
        <w:pStyle w:val="rove2"/>
        <w:tabs>
          <w:tab w:val="clear" w:pos="360"/>
        </w:tabs>
        <w:ind w:hanging="2"/>
      </w:pPr>
      <w:r w:rsidRPr="003B4490">
        <w:t xml:space="preserve">2.1.7. Zpracování závěrečné zprávy </w:t>
      </w:r>
      <w:r w:rsidR="00CA73B6" w:rsidRPr="003B4490">
        <w:t xml:space="preserve">výzvy </w:t>
      </w:r>
      <w:r w:rsidRPr="003B4490">
        <w:t>a její předání Příkazci.</w:t>
      </w:r>
    </w:p>
    <w:p w14:paraId="538C4782" w14:textId="543D55D5" w:rsidR="002E35E3" w:rsidRPr="003B4490" w:rsidRDefault="002E35E3" w:rsidP="002E35E3">
      <w:pPr>
        <w:pStyle w:val="rove2"/>
        <w:numPr>
          <w:ilvl w:val="1"/>
          <w:numId w:val="1"/>
        </w:numPr>
        <w:ind w:left="1418" w:hanging="709"/>
      </w:pPr>
      <w:r w:rsidRPr="003B4490">
        <w:lastRenderedPageBreak/>
        <w:t>Příkazce je povinen poskytnout Příkazníkovi potřebnou součinnost k plnění Smlouvy a předat včas Příkazníkovi věci a informace, jež jsou nutné k zařízení záležitosti, pokud z jejich povahy nevyplývá, že je má obstarat Příkazník.</w:t>
      </w:r>
    </w:p>
    <w:p w14:paraId="47A01DE4" w14:textId="77777777" w:rsidR="002E35E3" w:rsidRPr="003B4490" w:rsidRDefault="002E35E3" w:rsidP="002E35E3">
      <w:pPr>
        <w:pStyle w:val="rove2"/>
        <w:numPr>
          <w:ilvl w:val="1"/>
          <w:numId w:val="1"/>
        </w:numPr>
        <w:ind w:left="1418" w:hanging="709"/>
        <w:rPr>
          <w:szCs w:val="24"/>
          <w:lang w:eastAsia="en-US"/>
        </w:rPr>
      </w:pPr>
      <w:r w:rsidRPr="003B4490">
        <w:rPr>
          <w:color w:val="000000"/>
          <w:szCs w:val="24"/>
        </w:rPr>
        <w:t>Příkazník odpovídá za škodu na věcech převzatých od Příkazce k zařízení záležitosti a na věcech převzatých při jejím zařizování od třetích osob, ledaže tuto škodu nemohl odvrátit ani při vynaložení odborné péče.</w:t>
      </w:r>
    </w:p>
    <w:p w14:paraId="64A7A199" w14:textId="45AECDE5" w:rsidR="002E35E3" w:rsidRPr="003B4490" w:rsidRDefault="002E35E3" w:rsidP="002E35E3">
      <w:pPr>
        <w:pStyle w:val="rove2"/>
        <w:numPr>
          <w:ilvl w:val="1"/>
          <w:numId w:val="1"/>
        </w:numPr>
        <w:ind w:left="1418" w:hanging="709"/>
      </w:pPr>
      <w:r w:rsidRPr="003B4490">
        <w:t>Činnost, k níž se Příkazník zavázal, je povinen uskutečňovat v souladu s touto Smlouvou a podle pokynů Příkazce. Příkazník je povinen upozornit Příkazce na</w:t>
      </w:r>
      <w:r w:rsidR="0000180C" w:rsidRPr="003B4490">
        <w:t> </w:t>
      </w:r>
      <w:r w:rsidRPr="003B4490">
        <w:t>případnou nevhodnost jeho pokynů, které by mohly mít za následek vznik škody na straně Příkazce. Pokud Příkazce na splnění svých pokynů i přesto trvá, nenese Příkazník odpovědnost za takto vzniklou škodu.</w:t>
      </w:r>
    </w:p>
    <w:p w14:paraId="0DEF4865" w14:textId="77777777" w:rsidR="002E35E3" w:rsidRPr="003B4490" w:rsidRDefault="002E35E3" w:rsidP="002E35E3">
      <w:pPr>
        <w:pStyle w:val="rove2"/>
        <w:numPr>
          <w:ilvl w:val="1"/>
          <w:numId w:val="1"/>
        </w:numPr>
        <w:ind w:left="1418" w:hanging="709"/>
      </w:pPr>
      <w:r w:rsidRPr="003B4490">
        <w:t>Od pokynu Příkazce se může Příkazník odchýlit jen, je-li to naléhavě nezbytné v zájmu Příkazce a Příkazník nemůže včas obdržet jeho souhlas. Ani v těchto případech se však Příkazník nesmí od pokynu odchýlit, jestliže je to zakázáno Smlouvou nebo Příkazcem.</w:t>
      </w:r>
    </w:p>
    <w:p w14:paraId="2FB90E0E" w14:textId="77777777" w:rsidR="002E35E3" w:rsidRPr="003B4490" w:rsidRDefault="002E35E3" w:rsidP="002E35E3">
      <w:pPr>
        <w:pStyle w:val="rove1"/>
        <w:numPr>
          <w:ilvl w:val="0"/>
          <w:numId w:val="1"/>
        </w:numPr>
        <w:ind w:left="709" w:hanging="709"/>
      </w:pPr>
      <w:r w:rsidRPr="003B4490">
        <w:t>Odměna</w:t>
      </w:r>
    </w:p>
    <w:p w14:paraId="695CEDE0" w14:textId="6AB5AA26" w:rsidR="002E35E3" w:rsidRPr="00AF5C6F" w:rsidRDefault="002E35E3" w:rsidP="002E35E3">
      <w:pPr>
        <w:pStyle w:val="rove2"/>
        <w:numPr>
          <w:ilvl w:val="1"/>
          <w:numId w:val="1"/>
        </w:numPr>
        <w:ind w:left="1418" w:hanging="709"/>
      </w:pPr>
      <w:r w:rsidRPr="003B4490">
        <w:t xml:space="preserve">Příkazníkovi náleží za činnosti uvedené v čl. 2 </w:t>
      </w:r>
      <w:proofErr w:type="gramStart"/>
      <w:r w:rsidRPr="003B4490">
        <w:t>této</w:t>
      </w:r>
      <w:proofErr w:type="gramEnd"/>
      <w:r w:rsidRPr="003B4490">
        <w:t xml:space="preserve"> Smlouvy odměna, která se sjednává ve </w:t>
      </w:r>
      <w:r w:rsidRPr="00AF5C6F">
        <w:t xml:space="preserve">výši </w:t>
      </w:r>
      <w:r w:rsidR="00066329" w:rsidRPr="00AF5C6F">
        <w:t>1</w:t>
      </w:r>
      <w:r w:rsidR="0089762A" w:rsidRPr="00AF5C6F">
        <w:t>75</w:t>
      </w:r>
      <w:r w:rsidR="00081ABC" w:rsidRPr="00AF5C6F">
        <w:t> </w:t>
      </w:r>
      <w:r w:rsidRPr="00AF5C6F">
        <w:t>000,- Kč bez DPH</w:t>
      </w:r>
      <w:r w:rsidR="00756C85" w:rsidRPr="00AF5C6F">
        <w:t xml:space="preserve"> za každou výzvu Programu</w:t>
      </w:r>
      <w:r w:rsidR="00066329" w:rsidRPr="00AF5C6F">
        <w:t xml:space="preserve">. </w:t>
      </w:r>
      <w:r w:rsidRPr="00AF5C6F">
        <w:t>V této odměně jsou zahrnuty i všechny související náklady Příkazníka. Platba bude rozdělena do jednotlivých dílčích plnění, která budou hrazena následovně:</w:t>
      </w:r>
    </w:p>
    <w:p w14:paraId="2D1E8C75" w14:textId="5E1DAAB3" w:rsidR="002E35E3" w:rsidRPr="00AF5C6F" w:rsidRDefault="0089762A" w:rsidP="002E35E3">
      <w:pPr>
        <w:pStyle w:val="rove2"/>
        <w:numPr>
          <w:ilvl w:val="2"/>
          <w:numId w:val="1"/>
        </w:numPr>
      </w:pPr>
      <w:r w:rsidRPr="00AF5C6F">
        <w:t>65</w:t>
      </w:r>
      <w:r w:rsidR="002E35E3" w:rsidRPr="00AF5C6F">
        <w:t> 000,- Kč po uplynutí lhůty pro podání Žádostí o dotaci podle Programu</w:t>
      </w:r>
      <w:r w:rsidR="0084667B" w:rsidRPr="00AF5C6F">
        <w:t xml:space="preserve"> a jeho výzvy</w:t>
      </w:r>
      <w:r w:rsidR="00066329" w:rsidRPr="00AF5C6F">
        <w:t>;</w:t>
      </w:r>
    </w:p>
    <w:p w14:paraId="07FF356E" w14:textId="69DFFB4F" w:rsidR="002E35E3" w:rsidRPr="003B4490" w:rsidRDefault="0089762A" w:rsidP="00206B62">
      <w:pPr>
        <w:pStyle w:val="rove2"/>
        <w:numPr>
          <w:ilvl w:val="2"/>
          <w:numId w:val="1"/>
        </w:numPr>
      </w:pPr>
      <w:r w:rsidRPr="00AF5C6F">
        <w:t>80 </w:t>
      </w:r>
      <w:r w:rsidR="002E35E3" w:rsidRPr="00AF5C6F">
        <w:t>000,- Kč poté, co Příkazník předloží Příkazci výsledný seznam Žadatelů, jejichž Žádosti o dotaci jsou doporučeny k podpoře</w:t>
      </w:r>
      <w:r w:rsidR="007B0373">
        <w:t xml:space="preserve">, </w:t>
      </w:r>
      <w:r w:rsidR="002E35E3" w:rsidRPr="003B4490">
        <w:t>seznam náhradních Žadatelů</w:t>
      </w:r>
      <w:r w:rsidR="00565F14">
        <w:t xml:space="preserve"> </w:t>
      </w:r>
      <w:r w:rsidR="00E924BB">
        <w:t xml:space="preserve">a seznam Žadatelů, jejichž Žádosti nebyly doporučeny k podpoře </w:t>
      </w:r>
      <w:r w:rsidR="00206B62" w:rsidRPr="00206B62">
        <w:t>včetně zdůvodnění</w:t>
      </w:r>
      <w:r w:rsidR="00206B62">
        <w:t xml:space="preserve"> </w:t>
      </w:r>
      <w:r w:rsidR="002E35E3" w:rsidRPr="003B4490">
        <w:t>dle bodu 2.1.3.</w:t>
      </w:r>
    </w:p>
    <w:p w14:paraId="64B17707" w14:textId="3E9EBEF3" w:rsidR="002E35E3" w:rsidRPr="00AF5C6F" w:rsidRDefault="0089762A" w:rsidP="002E35E3">
      <w:pPr>
        <w:pStyle w:val="rove2"/>
        <w:numPr>
          <w:ilvl w:val="2"/>
          <w:numId w:val="1"/>
        </w:numPr>
      </w:pPr>
      <w:r w:rsidRPr="00AF5C6F">
        <w:t>18</w:t>
      </w:r>
      <w:r w:rsidR="002E35E3" w:rsidRPr="00AF5C6F">
        <w:t xml:space="preserve"> 000,- Kč po splnění bodu 2.1.5. </w:t>
      </w:r>
    </w:p>
    <w:p w14:paraId="60ECEB30" w14:textId="0EA206AD" w:rsidR="002E35E3" w:rsidRPr="00AF5C6F" w:rsidRDefault="00F2642F" w:rsidP="00DA471D">
      <w:pPr>
        <w:pStyle w:val="rove2"/>
        <w:numPr>
          <w:ilvl w:val="2"/>
          <w:numId w:val="1"/>
        </w:numPr>
      </w:pPr>
      <w:r w:rsidRPr="00AF5C6F">
        <w:t>1</w:t>
      </w:r>
      <w:r w:rsidR="00956B50" w:rsidRPr="00AF5C6F">
        <w:t>2</w:t>
      </w:r>
      <w:r w:rsidR="002E35E3" w:rsidRPr="00AF5C6F">
        <w:t> 000,- Kč po splnění bodu 2.1.6.</w:t>
      </w:r>
      <w:r w:rsidR="00956B50" w:rsidRPr="00AF5C6F">
        <w:t xml:space="preserve"> a </w:t>
      </w:r>
      <w:r w:rsidR="002E35E3" w:rsidRPr="00AF5C6F">
        <w:t>po splnění bodu 2.1.7.</w:t>
      </w:r>
    </w:p>
    <w:p w14:paraId="7C077FA1" w14:textId="77777777" w:rsidR="002E35E3" w:rsidRPr="003B4490" w:rsidRDefault="002E35E3" w:rsidP="002E35E3">
      <w:pPr>
        <w:pStyle w:val="rove2"/>
        <w:tabs>
          <w:tab w:val="clear" w:pos="360"/>
        </w:tabs>
        <w:ind w:left="2136" w:firstLine="0"/>
      </w:pPr>
      <w:r w:rsidRPr="003B4490">
        <w:t>Na základě provedených služeb vystaví Příkazník vždy po skončení dílčích plnění popsaných výše fakturu, jejíž součástí bude vždy soupis provedených činností. Faktura je splatná do 21 dnů ode dne, kdy Příkazce schválí úplnost a správnost faktury a jejích příloh. Příkazce je povinen soupis schválit do tří pracovních dnů ode dne doručení každé faktury nebo ve stejné lhůtě sdělit Příkazníkovi své námitky. Ke všem fakturovaným částkám bude připočtena DPH v zákonné výši.</w:t>
      </w:r>
    </w:p>
    <w:p w14:paraId="46B8329B" w14:textId="77777777" w:rsidR="002E35E3" w:rsidRPr="003B4490" w:rsidRDefault="002E35E3" w:rsidP="002E35E3">
      <w:pPr>
        <w:pStyle w:val="rove2"/>
        <w:numPr>
          <w:ilvl w:val="1"/>
          <w:numId w:val="1"/>
        </w:numPr>
        <w:ind w:left="1418" w:hanging="709"/>
      </w:pPr>
      <w:r w:rsidRPr="003B4490">
        <w:rPr>
          <w:color w:val="000000"/>
          <w:szCs w:val="24"/>
        </w:rPr>
        <w:t>Příkazník nemá nárok na úhradu nákladů vynaložených jím v souvislosti s plněním dle této Smlouvy s výjimkou nákladů, jejichž vznik předem oznámil a Příkazce se výslovně zavázal k jejich úhradě.</w:t>
      </w:r>
    </w:p>
    <w:p w14:paraId="6661B3AD" w14:textId="77777777" w:rsidR="00CC1450" w:rsidRDefault="00CC1450" w:rsidP="00CC1450">
      <w:pPr>
        <w:pStyle w:val="rove1"/>
        <w:tabs>
          <w:tab w:val="clear" w:pos="360"/>
        </w:tabs>
        <w:ind w:firstLine="0"/>
        <w:rPr>
          <w:lang w:eastAsia="en-US"/>
        </w:rPr>
      </w:pPr>
    </w:p>
    <w:p w14:paraId="237A4C89" w14:textId="21099240" w:rsidR="002E35E3" w:rsidRPr="00AF5C6F" w:rsidRDefault="002E35E3" w:rsidP="002E35E3">
      <w:pPr>
        <w:pStyle w:val="rove1"/>
        <w:numPr>
          <w:ilvl w:val="0"/>
          <w:numId w:val="1"/>
        </w:numPr>
        <w:ind w:left="709" w:hanging="709"/>
        <w:rPr>
          <w:lang w:eastAsia="en-US"/>
        </w:rPr>
      </w:pPr>
      <w:r w:rsidRPr="00AF5C6F">
        <w:lastRenderedPageBreak/>
        <w:t>Doba trvání smlouvy a ukončení Smlouvy</w:t>
      </w:r>
    </w:p>
    <w:p w14:paraId="0CBECBA7" w14:textId="77FE0CED" w:rsidR="00660EEF" w:rsidRPr="003B4490" w:rsidRDefault="00660EEF" w:rsidP="002E35E3">
      <w:pPr>
        <w:pStyle w:val="rove2"/>
        <w:numPr>
          <w:ilvl w:val="1"/>
          <w:numId w:val="1"/>
        </w:numPr>
        <w:ind w:left="1418" w:hanging="709"/>
      </w:pPr>
      <w:r w:rsidRPr="003B4490">
        <w:t xml:space="preserve">Smlouva je uzavřena na dobu </w:t>
      </w:r>
      <w:r w:rsidRPr="00AF5C6F">
        <w:t>neurčitou, a to do doby dokončení všech činností podle bodu 2. této Smlouvy.</w:t>
      </w:r>
    </w:p>
    <w:p w14:paraId="41DAD1B8" w14:textId="77777777" w:rsidR="002E35E3" w:rsidRDefault="002E35E3" w:rsidP="002E35E3">
      <w:pPr>
        <w:pStyle w:val="rove2"/>
        <w:numPr>
          <w:ilvl w:val="1"/>
          <w:numId w:val="1"/>
        </w:numPr>
        <w:ind w:left="1418" w:hanging="709"/>
      </w:pPr>
      <w:r w:rsidRPr="003B4490">
        <w:t>Před uplynutím sjednané doby lze Smlouvu ukončit písemnou dohodou smluvních stran. Smlouvu lze též vypovědět, a to s tříměsíční výpovědní lhůtou, která počíná běžet prvním dnem kalendářního měsíce následujícího po měsíci, v němž byla výpověď doručena druhé straně smlouvy.</w:t>
      </w:r>
    </w:p>
    <w:p w14:paraId="02AC4947" w14:textId="77777777" w:rsidR="002E35E3" w:rsidRPr="003B4490" w:rsidRDefault="002E35E3" w:rsidP="002E35E3">
      <w:pPr>
        <w:pStyle w:val="rove2"/>
        <w:numPr>
          <w:ilvl w:val="1"/>
          <w:numId w:val="1"/>
        </w:numPr>
        <w:ind w:left="1418" w:hanging="709"/>
      </w:pPr>
      <w:r w:rsidRPr="003B4490">
        <w:t>V případě ukončení Smlouvy před provedením všech činností, k nimž je Příkazník povinen, má Příkazník nárok na odměnu v poměrné výši odpovídající provedené činnosti ke dni ukončení Smlouvy.</w:t>
      </w:r>
    </w:p>
    <w:p w14:paraId="2BB1943A" w14:textId="77777777" w:rsidR="002E35E3" w:rsidRPr="003B4490" w:rsidRDefault="002E35E3" w:rsidP="003F15E5">
      <w:pPr>
        <w:pStyle w:val="rove1"/>
        <w:keepNext/>
        <w:numPr>
          <w:ilvl w:val="0"/>
          <w:numId w:val="1"/>
        </w:numPr>
        <w:ind w:left="709" w:hanging="709"/>
        <w:rPr>
          <w:lang w:eastAsia="en-US"/>
        </w:rPr>
      </w:pPr>
      <w:r w:rsidRPr="003B4490">
        <w:rPr>
          <w:lang w:eastAsia="en-US"/>
        </w:rPr>
        <w:t>Způsob provádění činnosti</w:t>
      </w:r>
    </w:p>
    <w:p w14:paraId="56902E9D" w14:textId="77777777" w:rsidR="002E35E3" w:rsidRPr="003B4490" w:rsidRDefault="002E35E3" w:rsidP="002E35E3">
      <w:pPr>
        <w:pStyle w:val="rove2"/>
        <w:numPr>
          <w:ilvl w:val="1"/>
          <w:numId w:val="1"/>
        </w:numPr>
        <w:ind w:left="1418" w:hanging="709"/>
        <w:rPr>
          <w:lang w:eastAsia="en-US"/>
        </w:rPr>
      </w:pPr>
      <w:r w:rsidRPr="003B4490">
        <w:t>Příkazník je povinen provádět činnost při respektování práv a oprávněných zájmů Příkazce se zřetelem ke sledovanému účelu.</w:t>
      </w:r>
    </w:p>
    <w:p w14:paraId="74592A0E" w14:textId="77777777" w:rsidR="002E35E3" w:rsidRPr="003B4490" w:rsidRDefault="002E35E3" w:rsidP="002E35E3">
      <w:pPr>
        <w:pStyle w:val="rove1"/>
        <w:numPr>
          <w:ilvl w:val="0"/>
          <w:numId w:val="1"/>
        </w:numPr>
        <w:ind w:left="709" w:hanging="709"/>
        <w:rPr>
          <w:lang w:eastAsia="en-US"/>
        </w:rPr>
      </w:pPr>
      <w:r w:rsidRPr="003B4490">
        <w:t xml:space="preserve">Informační doložka </w:t>
      </w:r>
    </w:p>
    <w:p w14:paraId="2D34C6E9" w14:textId="76715124" w:rsidR="002E35E3" w:rsidRPr="003B4490" w:rsidRDefault="002E35E3" w:rsidP="002E35E3">
      <w:pPr>
        <w:pStyle w:val="rove2"/>
        <w:numPr>
          <w:ilvl w:val="1"/>
          <w:numId w:val="1"/>
        </w:numPr>
        <w:ind w:left="1418" w:hanging="709"/>
        <w:rPr>
          <w:lang w:eastAsia="en-US"/>
        </w:rPr>
      </w:pPr>
      <w:r w:rsidRPr="00AF5C6F">
        <w:t>Je ujednáno, že každá smluvní strana se zavazuje udržet v tajnosti a neprozradit nebo jinak zpřístupnit jakékoliv informace, které mají vztah k obchodům a</w:t>
      </w:r>
      <w:r w:rsidR="0000180C" w:rsidRPr="003B4490">
        <w:t> </w:t>
      </w:r>
      <w:r w:rsidRPr="003B4490">
        <w:t xml:space="preserve">obchodním transakcím, které budou uzavírány smluvními stranami včetně obsahu této Smlouvy. </w:t>
      </w:r>
    </w:p>
    <w:p w14:paraId="5CBFA1A0" w14:textId="77777777" w:rsidR="002E35E3" w:rsidRPr="003B4490" w:rsidRDefault="002E35E3" w:rsidP="002E35E3">
      <w:pPr>
        <w:pStyle w:val="rove2"/>
        <w:numPr>
          <w:ilvl w:val="1"/>
          <w:numId w:val="1"/>
        </w:numPr>
        <w:ind w:left="1418" w:hanging="709"/>
        <w:rPr>
          <w:lang w:eastAsia="en-US"/>
        </w:rPr>
      </w:pPr>
      <w:r w:rsidRPr="003B4490">
        <w:t xml:space="preserve">Kdo poruší tuto povinnost, je povinen nahradit druhé smluvní straně vzniklou škodu. </w:t>
      </w:r>
    </w:p>
    <w:p w14:paraId="3EA84DD1" w14:textId="71CC93BA" w:rsidR="002E35E3" w:rsidRPr="003B4490" w:rsidRDefault="002E35E3" w:rsidP="002E35E3">
      <w:pPr>
        <w:pStyle w:val="rove2"/>
        <w:numPr>
          <w:ilvl w:val="1"/>
          <w:numId w:val="1"/>
        </w:numPr>
        <w:ind w:left="1418" w:hanging="709"/>
        <w:rPr>
          <w:lang w:eastAsia="en-US"/>
        </w:rPr>
      </w:pPr>
      <w:r w:rsidRPr="003B4490">
        <w:t>Za porušení této povinnosti se nepovažuje plnění povinnosti uložené právním předpisem.</w:t>
      </w:r>
    </w:p>
    <w:p w14:paraId="59BE2AD5" w14:textId="77777777" w:rsidR="002E35E3" w:rsidRPr="003B4490" w:rsidRDefault="002E35E3" w:rsidP="002E35E3">
      <w:pPr>
        <w:pStyle w:val="rove1"/>
        <w:numPr>
          <w:ilvl w:val="0"/>
          <w:numId w:val="1"/>
        </w:numPr>
        <w:ind w:left="709" w:hanging="709"/>
      </w:pPr>
      <w:r w:rsidRPr="003B4490">
        <w:t>Závěrečná ustanovení</w:t>
      </w:r>
    </w:p>
    <w:p w14:paraId="6F7E1A66" w14:textId="6E0E7501" w:rsidR="002E35E3" w:rsidRPr="003B4490" w:rsidRDefault="002E35E3" w:rsidP="002E35E3">
      <w:pPr>
        <w:pStyle w:val="rove2"/>
        <w:numPr>
          <w:ilvl w:val="1"/>
          <w:numId w:val="1"/>
        </w:numPr>
        <w:ind w:left="1418" w:hanging="709"/>
        <w:rPr>
          <w:lang w:eastAsia="en-US"/>
        </w:rPr>
      </w:pPr>
      <w:r w:rsidRPr="003B4490">
        <w:rPr>
          <w:lang w:eastAsia="en-US"/>
        </w:rPr>
        <w:t>Právní vztahy touto Smlouvou výhradně neupravené se řídí ustanoveními zákona č. 89/2012</w:t>
      </w:r>
      <w:r w:rsidR="006C45AD" w:rsidRPr="003B4490">
        <w:rPr>
          <w:lang w:eastAsia="en-US"/>
        </w:rPr>
        <w:t xml:space="preserve"> </w:t>
      </w:r>
      <w:r w:rsidRPr="003B4490">
        <w:rPr>
          <w:lang w:eastAsia="en-US"/>
        </w:rPr>
        <w:t>Sb., občanský zákoník, v platném znění a ostatními právními předpisy.</w:t>
      </w:r>
    </w:p>
    <w:p w14:paraId="53C79FE8" w14:textId="28CA54C0" w:rsidR="002E35E3" w:rsidRPr="003B4490" w:rsidRDefault="002E35E3" w:rsidP="002E35E3">
      <w:pPr>
        <w:pStyle w:val="rove2"/>
        <w:numPr>
          <w:ilvl w:val="1"/>
          <w:numId w:val="1"/>
        </w:numPr>
        <w:ind w:left="1418" w:hanging="709"/>
        <w:rPr>
          <w:lang w:eastAsia="en-US"/>
        </w:rPr>
      </w:pPr>
      <w:r w:rsidRPr="003B4490">
        <w:rPr>
          <w:lang w:eastAsia="en-US"/>
        </w:rPr>
        <w:t>Jakékoli změny a doplňky této Smlouvy jsou možné pouze v písemné formě, a</w:t>
      </w:r>
      <w:r w:rsidR="0000180C" w:rsidRPr="003B4490">
        <w:rPr>
          <w:lang w:eastAsia="en-US"/>
        </w:rPr>
        <w:t> </w:t>
      </w:r>
      <w:r w:rsidRPr="003B4490">
        <w:rPr>
          <w:lang w:eastAsia="en-US"/>
        </w:rPr>
        <w:t xml:space="preserve">to vzestupně číslovanými dodatky. </w:t>
      </w:r>
      <w:r w:rsidRPr="003B4490">
        <w:t xml:space="preserve">Smlouva se vyhotovuje ve </w:t>
      </w:r>
      <w:r w:rsidR="00D44868">
        <w:t>2</w:t>
      </w:r>
      <w:r w:rsidRPr="003B4490">
        <w:t xml:space="preserve"> stejnopisech, z nichž každá ze smluvních stran obdrží po jednom.</w:t>
      </w:r>
    </w:p>
    <w:p w14:paraId="2C4E7401" w14:textId="1164C43E" w:rsidR="002E35E3" w:rsidRPr="003B4490" w:rsidRDefault="002E35E3" w:rsidP="002E35E3">
      <w:pPr>
        <w:pStyle w:val="rove2"/>
        <w:numPr>
          <w:ilvl w:val="1"/>
          <w:numId w:val="1"/>
        </w:numPr>
        <w:ind w:left="1418" w:hanging="709"/>
        <w:rPr>
          <w:lang w:eastAsia="en-US"/>
        </w:rPr>
      </w:pPr>
      <w:r w:rsidRPr="003B4490">
        <w:t xml:space="preserve">Vůle města Plzně k uzavření této Smlouvy je dána usnesením </w:t>
      </w:r>
      <w:r w:rsidR="00066329" w:rsidRPr="003B4490">
        <w:t xml:space="preserve">Rady </w:t>
      </w:r>
      <w:r w:rsidRPr="003B4490">
        <w:t xml:space="preserve">města Plzně č. </w:t>
      </w:r>
      <w:r w:rsidR="00A82479">
        <w:t xml:space="preserve">267 </w:t>
      </w:r>
      <w:r w:rsidRPr="003B4490">
        <w:t>ze dne</w:t>
      </w:r>
      <w:r w:rsidR="00A82479">
        <w:t xml:space="preserve"> 25. března 2019.</w:t>
      </w:r>
    </w:p>
    <w:p w14:paraId="58C51358" w14:textId="77777777" w:rsidR="002E35E3" w:rsidRPr="003B4490" w:rsidRDefault="002E35E3" w:rsidP="002E35E3">
      <w:pPr>
        <w:pStyle w:val="rove2"/>
        <w:numPr>
          <w:ilvl w:val="1"/>
          <w:numId w:val="1"/>
        </w:numPr>
        <w:ind w:left="1418" w:hanging="709"/>
        <w:rPr>
          <w:lang w:eastAsia="en-US"/>
        </w:rPr>
      </w:pPr>
      <w:r w:rsidRPr="003B4490">
        <w:t xml:space="preserve">Smluvní strany prohlašují, že tato Smlouva je projevem jejich pravé a svobodné vůle, že nebyla sepsána v tísni za nápadně nevýhodných podmínek. </w:t>
      </w:r>
      <w:r w:rsidRPr="003B4490">
        <w:lastRenderedPageBreak/>
        <w:t>Smluvní strany si tuto Smlouvu pozorně přečetly a na důkaz toho, že s jejím obsahem souhlasí, ji podepisují.</w:t>
      </w:r>
    </w:p>
    <w:p w14:paraId="0FA0A017" w14:textId="1FBC8880" w:rsidR="006C45AD" w:rsidRDefault="006C45AD" w:rsidP="002E35E3">
      <w:pPr>
        <w:pStyle w:val="rove2"/>
        <w:numPr>
          <w:ilvl w:val="1"/>
          <w:numId w:val="1"/>
        </w:numPr>
        <w:ind w:left="1418" w:hanging="709"/>
        <w:rPr>
          <w:lang w:eastAsia="en-US"/>
        </w:rPr>
      </w:pPr>
      <w:r w:rsidRPr="00AF5C6F">
        <w:t>Smluvní strany berou na vědomí, že tato smlouva dle zákona č. 340/2015 Sb., o</w:t>
      </w:r>
      <w:r w:rsidR="0000180C" w:rsidRPr="00AF5C6F">
        <w:t> </w:t>
      </w:r>
      <w:r w:rsidRPr="00AF5C6F">
        <w:t>registru smluv, podléhá uveřejnění prostřednictvím registru smluv. Smluvní strany se dohodly, že smlouvu k uveřejnění prostřednic</w:t>
      </w:r>
      <w:r w:rsidR="00E853C4" w:rsidRPr="003B4490">
        <w:t>tvím registru smluv zašle správ</w:t>
      </w:r>
      <w:r w:rsidRPr="003B4490">
        <w:t xml:space="preserve">ci registru </w:t>
      </w:r>
      <w:r w:rsidR="002C6602" w:rsidRPr="003B4490">
        <w:t>Příkazce</w:t>
      </w:r>
      <w:r w:rsidRPr="003B4490">
        <w:t>.</w:t>
      </w:r>
    </w:p>
    <w:p w14:paraId="3792A130" w14:textId="77777777" w:rsidR="004C1E22" w:rsidRDefault="004C1E22" w:rsidP="004C1E22">
      <w:pPr>
        <w:pStyle w:val="Zkladntext2"/>
        <w:numPr>
          <w:ilvl w:val="0"/>
          <w:numId w:val="0"/>
        </w:numPr>
        <w:rPr>
          <w:lang w:eastAsia="en-US"/>
        </w:rPr>
      </w:pPr>
    </w:p>
    <w:p w14:paraId="3C8929BA" w14:textId="1ECD48B4" w:rsidR="006C45AD" w:rsidRPr="00AF5C6F" w:rsidRDefault="006C45AD" w:rsidP="003F15E5">
      <w:pPr>
        <w:pStyle w:val="rove2"/>
        <w:keepNext/>
        <w:numPr>
          <w:ilvl w:val="1"/>
          <w:numId w:val="1"/>
        </w:numPr>
        <w:ind w:left="1418" w:hanging="709"/>
      </w:pPr>
      <w:r w:rsidRPr="00AF5C6F">
        <w:t xml:space="preserve">Tato smlouva nabývá </w:t>
      </w:r>
      <w:r w:rsidR="00DA0201" w:rsidRPr="00AF5C6F">
        <w:t xml:space="preserve">platnosti jejím podpisem a </w:t>
      </w:r>
      <w:r w:rsidRPr="00AF5C6F">
        <w:t xml:space="preserve">účinnosti dnem jejího uveřejnění prostřednictvím registru smluv dle </w:t>
      </w:r>
      <w:r w:rsidR="00E853C4" w:rsidRPr="00AF5C6F">
        <w:t>zákona č</w:t>
      </w:r>
      <w:r w:rsidR="0089762A" w:rsidRPr="00AF5C6F">
        <w:t>.</w:t>
      </w:r>
      <w:r w:rsidR="00E853C4" w:rsidRPr="00AF5C6F">
        <w:t xml:space="preserve"> 340/2015 Sb., o registru smluv.</w:t>
      </w:r>
    </w:p>
    <w:p w14:paraId="2F414C4E" w14:textId="77777777" w:rsidR="002E35E3" w:rsidRPr="00AF5C6F" w:rsidRDefault="002E35E3" w:rsidP="00CF2712">
      <w:pPr>
        <w:keepNext/>
        <w:rPr>
          <w:color w:val="000000"/>
        </w:rPr>
      </w:pPr>
    </w:p>
    <w:p w14:paraId="771912FE" w14:textId="77777777" w:rsidR="002E35E3" w:rsidRPr="003B4490" w:rsidRDefault="002E35E3" w:rsidP="00CF2712">
      <w:pPr>
        <w:keepNext/>
        <w:rPr>
          <w:color w:val="000000"/>
        </w:rPr>
      </w:pPr>
    </w:p>
    <w:p w14:paraId="4808B12A" w14:textId="77777777" w:rsidR="007D3BE6" w:rsidRDefault="007D3BE6" w:rsidP="00DA471D">
      <w:pPr>
        <w:keepNext/>
        <w:rPr>
          <w:color w:val="000000"/>
        </w:rPr>
      </w:pPr>
    </w:p>
    <w:p w14:paraId="10816344" w14:textId="77777777" w:rsidR="007D3BE6" w:rsidRDefault="007D3BE6" w:rsidP="00DA471D">
      <w:pPr>
        <w:keepNext/>
        <w:rPr>
          <w:color w:val="000000"/>
        </w:rPr>
      </w:pPr>
    </w:p>
    <w:p w14:paraId="4EC9D45C" w14:textId="77777777" w:rsidR="007D3BE6" w:rsidRDefault="007D3BE6" w:rsidP="00DA471D">
      <w:pPr>
        <w:keepNext/>
        <w:rPr>
          <w:color w:val="000000"/>
        </w:rPr>
      </w:pPr>
    </w:p>
    <w:p w14:paraId="2FE4B127" w14:textId="77777777" w:rsidR="007D3BE6" w:rsidRDefault="007D3BE6" w:rsidP="00DA471D">
      <w:pPr>
        <w:keepNext/>
        <w:rPr>
          <w:color w:val="000000"/>
        </w:rPr>
      </w:pPr>
    </w:p>
    <w:p w14:paraId="17FA7F21" w14:textId="77777777" w:rsidR="002E35E3" w:rsidRPr="003B4490" w:rsidRDefault="002E35E3" w:rsidP="00DA471D">
      <w:pPr>
        <w:keepNext/>
        <w:rPr>
          <w:color w:val="000000"/>
          <w:szCs w:val="20"/>
          <w:lang w:eastAsia="en-US"/>
        </w:rPr>
      </w:pPr>
      <w:r w:rsidRPr="003B4490">
        <w:rPr>
          <w:color w:val="000000"/>
        </w:rPr>
        <w:t>V Plzni dne _________</w:t>
      </w:r>
      <w:r w:rsidRPr="003B4490">
        <w:rPr>
          <w:color w:val="000000"/>
        </w:rPr>
        <w:tab/>
      </w:r>
      <w:r w:rsidRPr="003B4490">
        <w:rPr>
          <w:color w:val="000000"/>
        </w:rPr>
        <w:tab/>
      </w:r>
      <w:r w:rsidRPr="003B4490">
        <w:rPr>
          <w:color w:val="000000"/>
        </w:rPr>
        <w:tab/>
      </w:r>
      <w:r w:rsidRPr="003B4490">
        <w:rPr>
          <w:color w:val="000000"/>
        </w:rPr>
        <w:tab/>
        <w:t>V Plzni dne ________</w:t>
      </w:r>
    </w:p>
    <w:p w14:paraId="7FEBDB58" w14:textId="77777777" w:rsidR="002E35E3" w:rsidRPr="003B4490" w:rsidRDefault="002E35E3" w:rsidP="00665983">
      <w:pPr>
        <w:keepNext/>
        <w:rPr>
          <w:color w:val="000000"/>
          <w:szCs w:val="20"/>
          <w:lang w:eastAsia="en-US"/>
        </w:rPr>
      </w:pPr>
    </w:p>
    <w:p w14:paraId="164AAE51" w14:textId="77777777" w:rsidR="002E35E3" w:rsidRPr="003B4490" w:rsidRDefault="002E35E3" w:rsidP="00665983">
      <w:pPr>
        <w:pStyle w:val="Zkladntext"/>
        <w:keepNext/>
        <w:rPr>
          <w:rFonts w:ascii="Times New Roman" w:hAnsi="Times New Roman"/>
          <w:bCs/>
          <w:lang w:val="cs-CZ"/>
        </w:rPr>
      </w:pPr>
    </w:p>
    <w:p w14:paraId="4A0E09E7" w14:textId="77777777" w:rsidR="002E35E3" w:rsidRPr="003B4490" w:rsidRDefault="002E35E3" w:rsidP="00C17011">
      <w:pPr>
        <w:pStyle w:val="Zkladntext"/>
        <w:keepNext/>
        <w:jc w:val="both"/>
        <w:rPr>
          <w:rFonts w:ascii="Times New Roman" w:hAnsi="Times New Roman"/>
          <w:bCs/>
          <w:lang w:val="cs-CZ"/>
        </w:rPr>
      </w:pPr>
    </w:p>
    <w:p w14:paraId="179ED0C4" w14:textId="77777777" w:rsidR="002E35E3" w:rsidRPr="003B4490" w:rsidRDefault="002E35E3" w:rsidP="0060228E">
      <w:pPr>
        <w:pStyle w:val="Zkladntext"/>
        <w:keepNext/>
        <w:jc w:val="both"/>
        <w:rPr>
          <w:rFonts w:ascii="Times New Roman" w:hAnsi="Times New Roman"/>
          <w:bCs/>
          <w:lang w:val="cs-CZ"/>
        </w:rPr>
      </w:pPr>
    </w:p>
    <w:p w14:paraId="42BBAD9E" w14:textId="77777777" w:rsidR="002E35E3" w:rsidRPr="003B4490" w:rsidRDefault="002E35E3" w:rsidP="00A83E5E">
      <w:pPr>
        <w:pStyle w:val="Zkladntext"/>
        <w:keepNext/>
        <w:jc w:val="both"/>
        <w:rPr>
          <w:rFonts w:ascii="Times New Roman" w:hAnsi="Times New Roman"/>
          <w:bCs/>
          <w:lang w:val="cs-CZ"/>
        </w:rPr>
      </w:pPr>
    </w:p>
    <w:p w14:paraId="6545F659" w14:textId="77777777" w:rsidR="007D3BE6" w:rsidRDefault="007D3BE6" w:rsidP="00A83E5E">
      <w:pPr>
        <w:keepNext/>
        <w:tabs>
          <w:tab w:val="center" w:pos="1701"/>
          <w:tab w:val="center" w:pos="6804"/>
        </w:tabs>
      </w:pPr>
    </w:p>
    <w:p w14:paraId="479DE006" w14:textId="77777777" w:rsidR="004C1E22" w:rsidRDefault="004C1E22" w:rsidP="00A83E5E">
      <w:pPr>
        <w:keepNext/>
        <w:tabs>
          <w:tab w:val="center" w:pos="1701"/>
          <w:tab w:val="center" w:pos="6804"/>
        </w:tabs>
      </w:pPr>
    </w:p>
    <w:p w14:paraId="35006C01" w14:textId="1C88D62B" w:rsidR="002E35E3" w:rsidRPr="003B4490" w:rsidRDefault="002E35E3" w:rsidP="00A83E5E">
      <w:pPr>
        <w:keepNext/>
        <w:tabs>
          <w:tab w:val="center" w:pos="1701"/>
          <w:tab w:val="center" w:pos="6804"/>
        </w:tabs>
      </w:pPr>
      <w:r w:rsidRPr="003B4490">
        <w:t>_______________________</w:t>
      </w:r>
      <w:r w:rsidRPr="003B4490">
        <w:tab/>
        <w:t>__________________________</w:t>
      </w:r>
    </w:p>
    <w:p w14:paraId="6C3C2187" w14:textId="1A42FC87" w:rsidR="002E35E3" w:rsidRPr="003B4490" w:rsidRDefault="00066329" w:rsidP="00A83E5E">
      <w:pPr>
        <w:keepNext/>
        <w:tabs>
          <w:tab w:val="center" w:pos="1701"/>
          <w:tab w:val="center" w:pos="6804"/>
        </w:tabs>
      </w:pPr>
      <w:r w:rsidRPr="003B4490">
        <w:tab/>
      </w:r>
      <w:r w:rsidR="00DA0201" w:rsidRPr="003B4490">
        <w:t>Mgr. Martin Baxa</w:t>
      </w:r>
      <w:r w:rsidR="002E35E3" w:rsidRPr="003B4490">
        <w:tab/>
        <w:t>Ing. Jana Klementová</w:t>
      </w:r>
    </w:p>
    <w:p w14:paraId="59DF169A" w14:textId="747B9F08" w:rsidR="002E35E3" w:rsidRPr="003B4490" w:rsidRDefault="008D3AED" w:rsidP="00A83E5E">
      <w:pPr>
        <w:keepNext/>
        <w:tabs>
          <w:tab w:val="center" w:pos="1701"/>
          <w:tab w:val="center" w:pos="6804"/>
        </w:tabs>
      </w:pPr>
      <w:r w:rsidRPr="003B4490">
        <w:tab/>
      </w:r>
      <w:r w:rsidR="002E35E3" w:rsidRPr="003B4490">
        <w:t xml:space="preserve">primátor města Plzně </w:t>
      </w:r>
      <w:r w:rsidRPr="003B4490">
        <w:tab/>
      </w:r>
      <w:r w:rsidR="002E35E3" w:rsidRPr="003B4490">
        <w:t>jednatelka společnosti</w:t>
      </w:r>
    </w:p>
    <w:p w14:paraId="7B25402B" w14:textId="66A4A9A0" w:rsidR="002E35E3" w:rsidRPr="008D3AED" w:rsidRDefault="002E35E3" w:rsidP="00CF2712">
      <w:pPr>
        <w:tabs>
          <w:tab w:val="center" w:pos="1701"/>
          <w:tab w:val="center" w:pos="6804"/>
        </w:tabs>
      </w:pPr>
      <w:r w:rsidRPr="003B4490">
        <w:tab/>
      </w:r>
      <w:r w:rsidR="00A11B6E">
        <w:t>s</w:t>
      </w:r>
      <w:r w:rsidRPr="003B4490">
        <w:t xml:space="preserve">tatutární město Plzeň </w:t>
      </w:r>
      <w:r w:rsidRPr="003B4490">
        <w:tab/>
        <w:t>BIC</w:t>
      </w:r>
      <w:r w:rsidR="008D3AED" w:rsidRPr="003B4490">
        <w:t xml:space="preserve"> </w:t>
      </w:r>
      <w:r w:rsidRPr="003B4490">
        <w:t>Plzeň, společnost s ručením omezeným</w:t>
      </w:r>
    </w:p>
    <w:p w14:paraId="469E304F" w14:textId="77777777" w:rsidR="00066329" w:rsidRPr="008D3AED" w:rsidRDefault="00066329" w:rsidP="00066329">
      <w:pPr>
        <w:tabs>
          <w:tab w:val="center" w:pos="1701"/>
          <w:tab w:val="center" w:pos="6804"/>
        </w:tabs>
      </w:pPr>
    </w:p>
    <w:p w14:paraId="5F1BB591" w14:textId="77777777" w:rsidR="00215468" w:rsidRDefault="00215468" w:rsidP="003F15E5"/>
    <w:p w14:paraId="6F8B67DB" w14:textId="77777777" w:rsidR="004D44F9" w:rsidRDefault="004D44F9" w:rsidP="003F15E5"/>
    <w:p w14:paraId="521C39B0" w14:textId="77777777" w:rsidR="004D44F9" w:rsidRDefault="004D44F9" w:rsidP="003F15E5"/>
    <w:p w14:paraId="3AFBB55A" w14:textId="77777777" w:rsidR="004D44F9" w:rsidRDefault="004D44F9" w:rsidP="003F15E5"/>
    <w:p w14:paraId="2BED692E" w14:textId="77777777" w:rsidR="004D44F9" w:rsidRPr="008D3AED" w:rsidRDefault="004D44F9" w:rsidP="003F15E5"/>
    <w:sectPr w:rsidR="004D44F9" w:rsidRPr="008D3AED" w:rsidSect="009F200E">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55AE4" w16cid:durableId="2029180D"/>
  <w16cid:commentId w16cid:paraId="05DA236F" w16cid:durableId="2028AD91"/>
  <w16cid:commentId w16cid:paraId="12961482" w16cid:durableId="202916C6"/>
  <w16cid:commentId w16cid:paraId="1305436E" w16cid:durableId="202916C7"/>
  <w16cid:commentId w16cid:paraId="245B5FD7" w16cid:durableId="202916C8"/>
  <w16cid:commentId w16cid:paraId="4E14E52E" w16cid:durableId="2028AD96"/>
  <w16cid:commentId w16cid:paraId="3E1FC1F0" w16cid:durableId="2028AD99"/>
  <w16cid:commentId w16cid:paraId="2FCA72C8" w16cid:durableId="202916CB"/>
  <w16cid:commentId w16cid:paraId="76AA4934" w16cid:durableId="2028AD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D6C52" w14:textId="77777777" w:rsidR="003D3DF9" w:rsidRDefault="003D3DF9" w:rsidP="00597A24">
      <w:r>
        <w:separator/>
      </w:r>
    </w:p>
  </w:endnote>
  <w:endnote w:type="continuationSeparator" w:id="0">
    <w:p w14:paraId="5ADC68B0" w14:textId="77777777" w:rsidR="003D3DF9" w:rsidRDefault="003D3DF9" w:rsidP="0059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17052"/>
      <w:docPartObj>
        <w:docPartGallery w:val="Page Numbers (Bottom of Page)"/>
        <w:docPartUnique/>
      </w:docPartObj>
    </w:sdtPr>
    <w:sdtEndPr/>
    <w:sdtContent>
      <w:p w14:paraId="3691F734" w14:textId="64305A8C" w:rsidR="000D3A99" w:rsidRDefault="000D3A99">
        <w:pPr>
          <w:pStyle w:val="Zpat"/>
          <w:jc w:val="center"/>
        </w:pPr>
        <w:r>
          <w:fldChar w:fldCharType="begin"/>
        </w:r>
        <w:r>
          <w:instrText>PAGE   \* MERGEFORMAT</w:instrText>
        </w:r>
        <w:r>
          <w:fldChar w:fldCharType="separate"/>
        </w:r>
        <w:r w:rsidR="009E3FF1">
          <w:rPr>
            <w:noProof/>
          </w:rPr>
          <w:t>2</w:t>
        </w:r>
        <w:r>
          <w:fldChar w:fldCharType="end"/>
        </w:r>
      </w:p>
    </w:sdtContent>
  </w:sdt>
  <w:p w14:paraId="54345A86" w14:textId="77777777" w:rsidR="000D3A99" w:rsidRDefault="000D3A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32D3" w14:textId="77777777" w:rsidR="003D3DF9" w:rsidRDefault="003D3DF9" w:rsidP="00597A24">
      <w:r>
        <w:separator/>
      </w:r>
    </w:p>
  </w:footnote>
  <w:footnote w:type="continuationSeparator" w:id="0">
    <w:p w14:paraId="51D0EABB" w14:textId="77777777" w:rsidR="003D3DF9" w:rsidRDefault="003D3DF9" w:rsidP="00597A24">
      <w:r>
        <w:continuationSeparator/>
      </w:r>
    </w:p>
  </w:footnote>
  <w:footnote w:id="1">
    <w:p w14:paraId="687697D8" w14:textId="7E404062" w:rsidR="007D71E9" w:rsidRDefault="007D71E9" w:rsidP="00810E04">
      <w:pPr>
        <w:pStyle w:val="Textpoznpodarou"/>
        <w:jc w:val="both"/>
      </w:pPr>
      <w:r>
        <w:rPr>
          <w:rStyle w:val="Znakapoznpodarou"/>
        </w:rPr>
        <w:footnoteRef/>
      </w:r>
      <w:r>
        <w:t xml:space="preserve"> </w:t>
      </w:r>
      <w:r w:rsidRPr="00810E04">
        <w:rPr>
          <w:bCs/>
        </w:rPr>
        <w:t xml:space="preserve">Vědeckotechnický park </w:t>
      </w:r>
      <w:r w:rsidR="00772D7B">
        <w:rPr>
          <w:bCs/>
        </w:rPr>
        <w:t>Plzeň</w:t>
      </w:r>
      <w:r w:rsidRPr="00565F14">
        <w:t xml:space="preserve"> je</w:t>
      </w:r>
      <w:r>
        <w:t xml:space="preserve"> sjednocující název pro území, na němž se nacházejí nemovitosti (infrastruktura určená pro výzkum, vývoj a inovační podnikání) v majetku statutárního města Plzeň a společností BIC Plzeň, společnost s ručením omezeným (dále jen BIC Plzeň) a Vědeckotechnický park Plzeň, a.s., jejichž jediným vlastníkem je statutární město Plzeň.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C99D" w14:textId="39AE0AC2" w:rsidR="00F00155" w:rsidRDefault="00F00155" w:rsidP="004D44F9">
    <w:pPr>
      <w:pStyle w:val="Zhlav"/>
    </w:pPr>
    <w:r>
      <w:tab/>
    </w:r>
    <w:r>
      <w:tab/>
      <w:t>Příloha č. 3</w:t>
    </w:r>
  </w:p>
  <w:p w14:paraId="690E91C8" w14:textId="2F552EBD" w:rsidR="00F00155" w:rsidRDefault="00F00155" w:rsidP="004D44F9">
    <w:pPr>
      <w:pStyle w:val="Zhlav"/>
    </w:pPr>
    <w:r>
      <w:tab/>
    </w:r>
    <w:r>
      <w:tab/>
    </w:r>
    <w:r w:rsidR="009E3FF1">
      <w:t>ZMP</w:t>
    </w:r>
    <w:r>
      <w:t xml:space="preserve"> </w:t>
    </w:r>
    <w:r w:rsidR="009E3FF1">
      <w:t xml:space="preserve">13. 5. </w:t>
    </w:r>
    <w:r>
      <w:t>2019 – ŘEÚ/3</w:t>
    </w:r>
  </w:p>
  <w:p w14:paraId="23AF5525" w14:textId="77777777" w:rsidR="00F00155" w:rsidRDefault="00F00155" w:rsidP="004D44F9">
    <w:pPr>
      <w:pStyle w:val="Zhlav"/>
    </w:pPr>
  </w:p>
  <w:p w14:paraId="5935DE29" w14:textId="67CCF541" w:rsidR="0046126D" w:rsidRDefault="0046126D" w:rsidP="004D44F9">
    <w:pPr>
      <w:pStyle w:val="Zhlav"/>
    </w:pPr>
    <w:r>
      <w:t>statutární město Plzeň</w:t>
    </w:r>
    <w:r>
      <w:tab/>
    </w:r>
    <w:r>
      <w:tab/>
      <w:t>BIC Plzeň, společnost s ručením omezeným</w:t>
    </w:r>
  </w:p>
  <w:p w14:paraId="655E5DBD" w14:textId="54487F48" w:rsidR="00F44862" w:rsidRDefault="0046126D" w:rsidP="004D44F9">
    <w:pPr>
      <w:pStyle w:val="Zhlav"/>
    </w:pPr>
    <w:r>
      <w:t>2019/</w:t>
    </w:r>
    <w:r w:rsidR="00D65726">
      <w:t>002017</w:t>
    </w:r>
    <w:r>
      <w:tab/>
    </w:r>
    <w:r>
      <w:tab/>
    </w:r>
    <w:r w:rsidR="00F44862">
      <w:tab/>
    </w:r>
    <w:r w:rsidR="00F448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2292"/>
    <w:multiLevelType w:val="hybridMultilevel"/>
    <w:tmpl w:val="A86E0592"/>
    <w:lvl w:ilvl="0" w:tplc="97FC284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48081EEA"/>
    <w:multiLevelType w:val="hybridMultilevel"/>
    <w:tmpl w:val="6DD052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5D33874"/>
    <w:multiLevelType w:val="hybridMultilevel"/>
    <w:tmpl w:val="A6A6B6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CEF0431"/>
    <w:multiLevelType w:val="multilevel"/>
    <w:tmpl w:val="6750DE0A"/>
    <w:lvl w:ilvl="0">
      <w:start w:val="1"/>
      <w:numFmt w:val="decimal"/>
      <w:pStyle w:val="Zkladntext2"/>
      <w:lvlText w:val="%1."/>
      <w:lvlJc w:val="left"/>
      <w:pPr>
        <w:tabs>
          <w:tab w:val="num" w:pos="708"/>
        </w:tabs>
        <w:ind w:left="708" w:hanging="708"/>
      </w:pPr>
    </w:lvl>
    <w:lvl w:ilvl="1">
      <w:start w:val="1"/>
      <w:numFmt w:val="decimal"/>
      <w:pStyle w:val="Prosttext"/>
      <w:isLgl/>
      <w:lvlText w:val="%1.%2."/>
      <w:lvlJc w:val="left"/>
      <w:pPr>
        <w:tabs>
          <w:tab w:val="num" w:pos="1416"/>
        </w:tabs>
        <w:ind w:left="1416" w:hanging="708"/>
      </w:pPr>
    </w:lvl>
    <w:lvl w:ilvl="2">
      <w:start w:val="1"/>
      <w:numFmt w:val="decimal"/>
      <w:isLgl/>
      <w:lvlText w:val="%1.%2.%3."/>
      <w:lvlJc w:val="left"/>
      <w:pPr>
        <w:tabs>
          <w:tab w:val="num" w:pos="2138"/>
        </w:tabs>
        <w:ind w:left="2138" w:hanging="720"/>
      </w:pPr>
    </w:lvl>
    <w:lvl w:ilvl="3">
      <w:start w:val="1"/>
      <w:numFmt w:val="decimal"/>
      <w:isLgl/>
      <w:lvlText w:val="%1.%2.%3.%4."/>
      <w:lvlJc w:val="left"/>
      <w:pPr>
        <w:tabs>
          <w:tab w:val="num" w:pos="3555"/>
        </w:tabs>
        <w:ind w:left="3555" w:hanging="720"/>
      </w:pPr>
      <w:rPr>
        <w:color w:val="auto"/>
      </w:rPr>
    </w:lvl>
    <w:lvl w:ilvl="4">
      <w:start w:val="1"/>
      <w:numFmt w:val="decimal"/>
      <w:isLgl/>
      <w:lvlText w:val="%1.%2.%3.%4.%5."/>
      <w:lvlJc w:val="left"/>
      <w:pPr>
        <w:tabs>
          <w:tab w:val="num" w:pos="4482"/>
        </w:tabs>
        <w:ind w:left="448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4">
    <w:nsid w:val="6391717A"/>
    <w:multiLevelType w:val="multilevel"/>
    <w:tmpl w:val="4716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223AEB"/>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E3"/>
    <w:rsid w:val="0000098A"/>
    <w:rsid w:val="0000180C"/>
    <w:rsid w:val="00014C15"/>
    <w:rsid w:val="00020B67"/>
    <w:rsid w:val="0003117E"/>
    <w:rsid w:val="00055D53"/>
    <w:rsid w:val="00057FE3"/>
    <w:rsid w:val="00065111"/>
    <w:rsid w:val="00066329"/>
    <w:rsid w:val="000714F9"/>
    <w:rsid w:val="00076D0D"/>
    <w:rsid w:val="00081ABC"/>
    <w:rsid w:val="000856B4"/>
    <w:rsid w:val="00094926"/>
    <w:rsid w:val="000A1679"/>
    <w:rsid w:val="000A2C3C"/>
    <w:rsid w:val="000A52B3"/>
    <w:rsid w:val="000D3A99"/>
    <w:rsid w:val="000E1634"/>
    <w:rsid w:val="000F12FF"/>
    <w:rsid w:val="000F79F9"/>
    <w:rsid w:val="00106ABE"/>
    <w:rsid w:val="001174ED"/>
    <w:rsid w:val="00137EF4"/>
    <w:rsid w:val="00142BED"/>
    <w:rsid w:val="0016169C"/>
    <w:rsid w:val="001820AC"/>
    <w:rsid w:val="001A0982"/>
    <w:rsid w:val="001A0CE5"/>
    <w:rsid w:val="001E10E7"/>
    <w:rsid w:val="00206B62"/>
    <w:rsid w:val="00211DD6"/>
    <w:rsid w:val="00215468"/>
    <w:rsid w:val="002263A2"/>
    <w:rsid w:val="00233CAC"/>
    <w:rsid w:val="00263988"/>
    <w:rsid w:val="00271D75"/>
    <w:rsid w:val="00294A4F"/>
    <w:rsid w:val="002C00E4"/>
    <w:rsid w:val="002C6602"/>
    <w:rsid w:val="002C7521"/>
    <w:rsid w:val="002E35E3"/>
    <w:rsid w:val="002F47C3"/>
    <w:rsid w:val="00315D61"/>
    <w:rsid w:val="00320072"/>
    <w:rsid w:val="00320CC7"/>
    <w:rsid w:val="00342566"/>
    <w:rsid w:val="0039671B"/>
    <w:rsid w:val="003B4490"/>
    <w:rsid w:val="003D3DF9"/>
    <w:rsid w:val="003E5DEF"/>
    <w:rsid w:val="003F15E5"/>
    <w:rsid w:val="003F3E03"/>
    <w:rsid w:val="003F73CA"/>
    <w:rsid w:val="00402AA9"/>
    <w:rsid w:val="00430928"/>
    <w:rsid w:val="0046126D"/>
    <w:rsid w:val="00471FDF"/>
    <w:rsid w:val="0048209F"/>
    <w:rsid w:val="00482992"/>
    <w:rsid w:val="004A1E3C"/>
    <w:rsid w:val="004A33DF"/>
    <w:rsid w:val="004B6F9C"/>
    <w:rsid w:val="004C1E22"/>
    <w:rsid w:val="004C3921"/>
    <w:rsid w:val="004C3D6C"/>
    <w:rsid w:val="004C4F1E"/>
    <w:rsid w:val="004D38F7"/>
    <w:rsid w:val="004D44F9"/>
    <w:rsid w:val="00515A8D"/>
    <w:rsid w:val="00523B85"/>
    <w:rsid w:val="005461EF"/>
    <w:rsid w:val="00556BEA"/>
    <w:rsid w:val="00565F14"/>
    <w:rsid w:val="00597A24"/>
    <w:rsid w:val="00597E76"/>
    <w:rsid w:val="005A1B89"/>
    <w:rsid w:val="005B1C57"/>
    <w:rsid w:val="005B3FF7"/>
    <w:rsid w:val="005C26AC"/>
    <w:rsid w:val="005C4C87"/>
    <w:rsid w:val="005C50B1"/>
    <w:rsid w:val="005D7761"/>
    <w:rsid w:val="005E17A8"/>
    <w:rsid w:val="005F45BC"/>
    <w:rsid w:val="0060228E"/>
    <w:rsid w:val="00654651"/>
    <w:rsid w:val="0065602F"/>
    <w:rsid w:val="00660EEF"/>
    <w:rsid w:val="00665983"/>
    <w:rsid w:val="006A4E9A"/>
    <w:rsid w:val="006A64DB"/>
    <w:rsid w:val="006C3448"/>
    <w:rsid w:val="006C45AD"/>
    <w:rsid w:val="006E34F1"/>
    <w:rsid w:val="006F218C"/>
    <w:rsid w:val="00713D54"/>
    <w:rsid w:val="00755F81"/>
    <w:rsid w:val="00756C85"/>
    <w:rsid w:val="0076520E"/>
    <w:rsid w:val="00771722"/>
    <w:rsid w:val="00772D7B"/>
    <w:rsid w:val="00773606"/>
    <w:rsid w:val="00787A14"/>
    <w:rsid w:val="007922D8"/>
    <w:rsid w:val="007B0373"/>
    <w:rsid w:val="007D3BE6"/>
    <w:rsid w:val="007D566A"/>
    <w:rsid w:val="007D71E9"/>
    <w:rsid w:val="007E3BE1"/>
    <w:rsid w:val="007F7A3D"/>
    <w:rsid w:val="00810E04"/>
    <w:rsid w:val="00811182"/>
    <w:rsid w:val="008273F0"/>
    <w:rsid w:val="0084667B"/>
    <w:rsid w:val="00850AC6"/>
    <w:rsid w:val="008669E9"/>
    <w:rsid w:val="008674D2"/>
    <w:rsid w:val="0088035B"/>
    <w:rsid w:val="0089762A"/>
    <w:rsid w:val="008A1889"/>
    <w:rsid w:val="008D1D87"/>
    <w:rsid w:val="008D3AED"/>
    <w:rsid w:val="008D4936"/>
    <w:rsid w:val="008D7E10"/>
    <w:rsid w:val="00903045"/>
    <w:rsid w:val="00912B95"/>
    <w:rsid w:val="00951A62"/>
    <w:rsid w:val="00956B50"/>
    <w:rsid w:val="009620AA"/>
    <w:rsid w:val="00977B82"/>
    <w:rsid w:val="009900D2"/>
    <w:rsid w:val="00995EC4"/>
    <w:rsid w:val="009E3FF1"/>
    <w:rsid w:val="00A11B6E"/>
    <w:rsid w:val="00A24DD0"/>
    <w:rsid w:val="00A7209A"/>
    <w:rsid w:val="00A82479"/>
    <w:rsid w:val="00A82AE6"/>
    <w:rsid w:val="00A83E5E"/>
    <w:rsid w:val="00AC6486"/>
    <w:rsid w:val="00AC7841"/>
    <w:rsid w:val="00AE616D"/>
    <w:rsid w:val="00AF5C6F"/>
    <w:rsid w:val="00B13266"/>
    <w:rsid w:val="00B157D4"/>
    <w:rsid w:val="00B25C36"/>
    <w:rsid w:val="00B51786"/>
    <w:rsid w:val="00B51FB7"/>
    <w:rsid w:val="00B678DB"/>
    <w:rsid w:val="00B7318A"/>
    <w:rsid w:val="00B94B6B"/>
    <w:rsid w:val="00BA0905"/>
    <w:rsid w:val="00BC59C9"/>
    <w:rsid w:val="00BD3226"/>
    <w:rsid w:val="00BD6623"/>
    <w:rsid w:val="00BE0417"/>
    <w:rsid w:val="00BF5D20"/>
    <w:rsid w:val="00C15A21"/>
    <w:rsid w:val="00C17011"/>
    <w:rsid w:val="00C32036"/>
    <w:rsid w:val="00C359E2"/>
    <w:rsid w:val="00C35D40"/>
    <w:rsid w:val="00C62AED"/>
    <w:rsid w:val="00C6344E"/>
    <w:rsid w:val="00C74F58"/>
    <w:rsid w:val="00C80F33"/>
    <w:rsid w:val="00C83F96"/>
    <w:rsid w:val="00CA1477"/>
    <w:rsid w:val="00CA73B6"/>
    <w:rsid w:val="00CC1450"/>
    <w:rsid w:val="00CF2712"/>
    <w:rsid w:val="00CF34D6"/>
    <w:rsid w:val="00CF431D"/>
    <w:rsid w:val="00CF7EFC"/>
    <w:rsid w:val="00D07DCD"/>
    <w:rsid w:val="00D3246F"/>
    <w:rsid w:val="00D44868"/>
    <w:rsid w:val="00D5525E"/>
    <w:rsid w:val="00D5715F"/>
    <w:rsid w:val="00D65726"/>
    <w:rsid w:val="00D80587"/>
    <w:rsid w:val="00DA0201"/>
    <w:rsid w:val="00DA05C3"/>
    <w:rsid w:val="00DA471D"/>
    <w:rsid w:val="00DA7E9C"/>
    <w:rsid w:val="00DC232B"/>
    <w:rsid w:val="00DC6244"/>
    <w:rsid w:val="00DD64CF"/>
    <w:rsid w:val="00E123AC"/>
    <w:rsid w:val="00E16CAC"/>
    <w:rsid w:val="00E22FF5"/>
    <w:rsid w:val="00E27670"/>
    <w:rsid w:val="00E3431D"/>
    <w:rsid w:val="00E40D7E"/>
    <w:rsid w:val="00E565FA"/>
    <w:rsid w:val="00E747A6"/>
    <w:rsid w:val="00E778D5"/>
    <w:rsid w:val="00E853C4"/>
    <w:rsid w:val="00E924BB"/>
    <w:rsid w:val="00EA4925"/>
    <w:rsid w:val="00ED0C67"/>
    <w:rsid w:val="00EF14DE"/>
    <w:rsid w:val="00EF43F1"/>
    <w:rsid w:val="00F00155"/>
    <w:rsid w:val="00F2642F"/>
    <w:rsid w:val="00F35191"/>
    <w:rsid w:val="00F44862"/>
    <w:rsid w:val="00F7236A"/>
    <w:rsid w:val="00F849CC"/>
    <w:rsid w:val="00F915C8"/>
    <w:rsid w:val="00F94190"/>
    <w:rsid w:val="00FC41FF"/>
    <w:rsid w:val="00FD579F"/>
    <w:rsid w:val="00FE2149"/>
    <w:rsid w:val="00FF1A39"/>
    <w:rsid w:val="00FF2050"/>
    <w:rsid w:val="00FF2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A3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5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2E35E3"/>
    <w:rPr>
      <w:sz w:val="20"/>
      <w:szCs w:val="20"/>
      <w:lang w:val="x-none"/>
    </w:rPr>
  </w:style>
  <w:style w:type="character" w:customStyle="1" w:styleId="TextkomenteChar">
    <w:name w:val="Text komentáře Char"/>
    <w:basedOn w:val="Standardnpsmoodstavce"/>
    <w:link w:val="Textkomente"/>
    <w:rsid w:val="002E35E3"/>
    <w:rPr>
      <w:rFonts w:ascii="Times New Roman" w:eastAsia="Times New Roman" w:hAnsi="Times New Roman" w:cs="Times New Roman"/>
      <w:sz w:val="20"/>
      <w:szCs w:val="20"/>
      <w:lang w:val="x-none" w:eastAsia="cs-CZ"/>
    </w:rPr>
  </w:style>
  <w:style w:type="paragraph" w:styleId="Zkladntext">
    <w:name w:val="Body Text"/>
    <w:basedOn w:val="Normln"/>
    <w:link w:val="ZkladntextChar"/>
    <w:semiHidden/>
    <w:unhideWhenUsed/>
    <w:rsid w:val="002E35E3"/>
    <w:rPr>
      <w:rFonts w:ascii="Courier" w:hAnsi="Courier"/>
      <w:b/>
      <w:color w:val="000000"/>
      <w:szCs w:val="20"/>
      <w:lang w:val="en-US" w:eastAsia="x-none"/>
    </w:rPr>
  </w:style>
  <w:style w:type="character" w:customStyle="1" w:styleId="ZkladntextChar">
    <w:name w:val="Základní text Char"/>
    <w:basedOn w:val="Standardnpsmoodstavce"/>
    <w:link w:val="Zkladntext"/>
    <w:semiHidden/>
    <w:rsid w:val="002E35E3"/>
    <w:rPr>
      <w:rFonts w:ascii="Courier" w:eastAsia="Times New Roman" w:hAnsi="Courier" w:cs="Times New Roman"/>
      <w:b/>
      <w:color w:val="000000"/>
      <w:sz w:val="24"/>
      <w:szCs w:val="20"/>
      <w:lang w:val="en-US" w:eastAsia="x-none"/>
    </w:rPr>
  </w:style>
  <w:style w:type="paragraph" w:styleId="Zkladntext2">
    <w:name w:val="Body Text 2"/>
    <w:basedOn w:val="Normln"/>
    <w:link w:val="Zkladntext2Char"/>
    <w:unhideWhenUsed/>
    <w:rsid w:val="002E35E3"/>
    <w:pPr>
      <w:numPr>
        <w:numId w:val="1"/>
      </w:numPr>
      <w:ind w:left="0" w:firstLine="0"/>
      <w:jc w:val="both"/>
    </w:pPr>
    <w:rPr>
      <w:rFonts w:ascii="Courier" w:hAnsi="Courier"/>
      <w:color w:val="000000"/>
      <w:szCs w:val="20"/>
      <w:lang w:val="en-US" w:eastAsia="x-none"/>
    </w:rPr>
  </w:style>
  <w:style w:type="character" w:customStyle="1" w:styleId="Zkladntext2Char">
    <w:name w:val="Základní text 2 Char"/>
    <w:basedOn w:val="Standardnpsmoodstavce"/>
    <w:link w:val="Zkladntext2"/>
    <w:rsid w:val="002E35E3"/>
    <w:rPr>
      <w:rFonts w:ascii="Courier" w:eastAsia="Times New Roman" w:hAnsi="Courier" w:cs="Times New Roman"/>
      <w:color w:val="000000"/>
      <w:sz w:val="24"/>
      <w:szCs w:val="20"/>
      <w:lang w:val="en-US" w:eastAsia="x-none"/>
    </w:rPr>
  </w:style>
  <w:style w:type="paragraph" w:styleId="Prosttext">
    <w:name w:val="Plain Text"/>
    <w:basedOn w:val="Normln"/>
    <w:link w:val="ProsttextChar"/>
    <w:unhideWhenUsed/>
    <w:rsid w:val="002E35E3"/>
    <w:pPr>
      <w:numPr>
        <w:ilvl w:val="1"/>
        <w:numId w:val="1"/>
      </w:numPr>
      <w:ind w:left="0" w:firstLine="0"/>
    </w:pPr>
    <w:rPr>
      <w:rFonts w:ascii="Courier New" w:hAnsi="Courier New"/>
      <w:sz w:val="20"/>
      <w:szCs w:val="20"/>
      <w:lang w:val="x-none"/>
    </w:rPr>
  </w:style>
  <w:style w:type="character" w:customStyle="1" w:styleId="ProsttextChar">
    <w:name w:val="Prostý text Char"/>
    <w:basedOn w:val="Standardnpsmoodstavce"/>
    <w:link w:val="Prosttext"/>
    <w:rsid w:val="002E35E3"/>
    <w:rPr>
      <w:rFonts w:ascii="Courier New" w:eastAsia="Times New Roman" w:hAnsi="Courier New" w:cs="Times New Roman"/>
      <w:sz w:val="20"/>
      <w:szCs w:val="20"/>
      <w:lang w:val="x-none" w:eastAsia="cs-CZ"/>
    </w:rPr>
  </w:style>
  <w:style w:type="paragraph" w:customStyle="1" w:styleId="rove2">
    <w:name w:val="úroveň 2"/>
    <w:basedOn w:val="Normln"/>
    <w:rsid w:val="002E35E3"/>
    <w:pPr>
      <w:tabs>
        <w:tab w:val="num" w:pos="360"/>
      </w:tabs>
      <w:spacing w:after="120"/>
      <w:ind w:left="1418" w:hanging="709"/>
      <w:jc w:val="both"/>
    </w:pPr>
    <w:rPr>
      <w:szCs w:val="20"/>
    </w:rPr>
  </w:style>
  <w:style w:type="paragraph" w:customStyle="1" w:styleId="rove1">
    <w:name w:val="úroveň 1"/>
    <w:basedOn w:val="Normln"/>
    <w:next w:val="rove2"/>
    <w:rsid w:val="002E35E3"/>
    <w:pPr>
      <w:tabs>
        <w:tab w:val="num" w:pos="360"/>
      </w:tabs>
      <w:spacing w:before="480" w:after="360"/>
      <w:ind w:left="709" w:hanging="709"/>
    </w:pPr>
    <w:rPr>
      <w:b/>
      <w:szCs w:val="20"/>
    </w:rPr>
  </w:style>
  <w:style w:type="character" w:customStyle="1" w:styleId="platne1">
    <w:name w:val="platne1"/>
    <w:basedOn w:val="Standardnpsmoodstavce"/>
    <w:rsid w:val="002E35E3"/>
  </w:style>
  <w:style w:type="character" w:styleId="Odkaznakoment">
    <w:name w:val="annotation reference"/>
    <w:uiPriority w:val="99"/>
    <w:semiHidden/>
    <w:unhideWhenUsed/>
    <w:rsid w:val="002E35E3"/>
    <w:rPr>
      <w:sz w:val="16"/>
      <w:szCs w:val="16"/>
    </w:rPr>
  </w:style>
  <w:style w:type="paragraph" w:styleId="Zkladntextodsazen3">
    <w:name w:val="Body Text Indent 3"/>
    <w:basedOn w:val="Normln"/>
    <w:link w:val="Zkladntextodsazen3Char"/>
    <w:uiPriority w:val="99"/>
    <w:semiHidden/>
    <w:unhideWhenUsed/>
    <w:rsid w:val="002E35E3"/>
    <w:pPr>
      <w:spacing w:after="120"/>
      <w:ind w:left="283"/>
    </w:pPr>
    <w:rPr>
      <w:sz w:val="16"/>
      <w:szCs w:val="16"/>
      <w:lang w:val="x-none"/>
    </w:rPr>
  </w:style>
  <w:style w:type="character" w:customStyle="1" w:styleId="Zkladntextodsazen3Char">
    <w:name w:val="Základní text odsazený 3 Char"/>
    <w:basedOn w:val="Standardnpsmoodstavce"/>
    <w:link w:val="Zkladntextodsazen3"/>
    <w:uiPriority w:val="99"/>
    <w:semiHidden/>
    <w:rsid w:val="002E35E3"/>
    <w:rPr>
      <w:rFonts w:ascii="Times New Roman" w:eastAsia="Times New Roman" w:hAnsi="Times New Roman" w:cs="Times New Roman"/>
      <w:sz w:val="16"/>
      <w:szCs w:val="16"/>
      <w:lang w:val="x-none" w:eastAsia="cs-CZ"/>
    </w:rPr>
  </w:style>
  <w:style w:type="paragraph" w:customStyle="1" w:styleId="ostzahl">
    <w:name w:val="ostzahl"/>
    <w:basedOn w:val="Normln"/>
    <w:next w:val="Normln"/>
    <w:rsid w:val="002E35E3"/>
    <w:pPr>
      <w:tabs>
        <w:tab w:val="left" w:pos="360"/>
      </w:tabs>
      <w:spacing w:before="240" w:after="240"/>
    </w:pPr>
    <w:rPr>
      <w:b/>
      <w:spacing w:val="22"/>
      <w:szCs w:val="20"/>
    </w:rPr>
  </w:style>
  <w:style w:type="paragraph" w:styleId="Textbubliny">
    <w:name w:val="Balloon Text"/>
    <w:basedOn w:val="Normln"/>
    <w:link w:val="TextbublinyChar"/>
    <w:uiPriority w:val="99"/>
    <w:semiHidden/>
    <w:unhideWhenUsed/>
    <w:rsid w:val="002E35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35E3"/>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E35E3"/>
    <w:rPr>
      <w:b/>
      <w:bCs/>
      <w:lang w:val="cs-CZ"/>
    </w:rPr>
  </w:style>
  <w:style w:type="character" w:customStyle="1" w:styleId="PedmtkomenteChar">
    <w:name w:val="Předmět komentáře Char"/>
    <w:basedOn w:val="TextkomenteChar"/>
    <w:link w:val="Pedmtkomente"/>
    <w:uiPriority w:val="99"/>
    <w:semiHidden/>
    <w:rsid w:val="002E35E3"/>
    <w:rPr>
      <w:rFonts w:ascii="Times New Roman" w:eastAsia="Times New Roman" w:hAnsi="Times New Roman" w:cs="Times New Roman"/>
      <w:b/>
      <w:bCs/>
      <w:sz w:val="20"/>
      <w:szCs w:val="20"/>
      <w:lang w:val="x-none" w:eastAsia="cs-CZ"/>
    </w:rPr>
  </w:style>
  <w:style w:type="paragraph" w:styleId="Odstavecseseznamem">
    <w:name w:val="List Paragraph"/>
    <w:basedOn w:val="Normln"/>
    <w:uiPriority w:val="34"/>
    <w:qFormat/>
    <w:rsid w:val="00CF2712"/>
    <w:pPr>
      <w:ind w:left="720"/>
    </w:pPr>
    <w:rPr>
      <w:rFonts w:ascii="Calibri" w:eastAsiaTheme="minorHAnsi" w:hAnsi="Calibri"/>
      <w:sz w:val="22"/>
      <w:szCs w:val="22"/>
    </w:rPr>
  </w:style>
  <w:style w:type="paragraph" w:styleId="Normlnweb">
    <w:name w:val="Normal (Web)"/>
    <w:basedOn w:val="Normln"/>
    <w:uiPriority w:val="99"/>
    <w:semiHidden/>
    <w:unhideWhenUsed/>
    <w:rsid w:val="00320072"/>
    <w:pPr>
      <w:spacing w:before="100" w:beforeAutospacing="1" w:after="100" w:afterAutospacing="1"/>
    </w:pPr>
  </w:style>
  <w:style w:type="paragraph" w:styleId="Revize">
    <w:name w:val="Revision"/>
    <w:hidden/>
    <w:uiPriority w:val="99"/>
    <w:semiHidden/>
    <w:rsid w:val="00471FDF"/>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597A24"/>
    <w:rPr>
      <w:sz w:val="20"/>
      <w:szCs w:val="20"/>
    </w:rPr>
  </w:style>
  <w:style w:type="character" w:customStyle="1" w:styleId="TextpoznpodarouChar">
    <w:name w:val="Text pozn. pod čarou Char"/>
    <w:basedOn w:val="Standardnpsmoodstavce"/>
    <w:link w:val="Textpoznpodarou"/>
    <w:uiPriority w:val="99"/>
    <w:semiHidden/>
    <w:rsid w:val="00597A2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97A24"/>
    <w:rPr>
      <w:vertAlign w:val="superscript"/>
    </w:rPr>
  </w:style>
  <w:style w:type="character" w:styleId="Hypertextovodkaz">
    <w:name w:val="Hyperlink"/>
    <w:basedOn w:val="Standardnpsmoodstavce"/>
    <w:uiPriority w:val="99"/>
    <w:unhideWhenUsed/>
    <w:rsid w:val="00597A24"/>
    <w:rPr>
      <w:color w:val="0563C1" w:themeColor="hyperlink"/>
      <w:u w:val="single"/>
    </w:rPr>
  </w:style>
  <w:style w:type="character" w:styleId="Sledovanodkaz">
    <w:name w:val="FollowedHyperlink"/>
    <w:basedOn w:val="Standardnpsmoodstavce"/>
    <w:uiPriority w:val="99"/>
    <w:semiHidden/>
    <w:unhideWhenUsed/>
    <w:rsid w:val="00787A14"/>
    <w:rPr>
      <w:color w:val="954F72" w:themeColor="followedHyperlink"/>
      <w:u w:val="single"/>
    </w:rPr>
  </w:style>
  <w:style w:type="paragraph" w:styleId="Zhlav">
    <w:name w:val="header"/>
    <w:basedOn w:val="Normln"/>
    <w:link w:val="ZhlavChar"/>
    <w:uiPriority w:val="99"/>
    <w:unhideWhenUsed/>
    <w:rsid w:val="000D3A99"/>
    <w:pPr>
      <w:tabs>
        <w:tab w:val="center" w:pos="4536"/>
        <w:tab w:val="right" w:pos="9072"/>
      </w:tabs>
    </w:pPr>
  </w:style>
  <w:style w:type="character" w:customStyle="1" w:styleId="ZhlavChar">
    <w:name w:val="Záhlaví Char"/>
    <w:basedOn w:val="Standardnpsmoodstavce"/>
    <w:link w:val="Zhlav"/>
    <w:uiPriority w:val="99"/>
    <w:rsid w:val="000D3A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D3A99"/>
    <w:pPr>
      <w:tabs>
        <w:tab w:val="center" w:pos="4536"/>
        <w:tab w:val="right" w:pos="9072"/>
      </w:tabs>
    </w:pPr>
  </w:style>
  <w:style w:type="character" w:customStyle="1" w:styleId="ZpatChar">
    <w:name w:val="Zápatí Char"/>
    <w:basedOn w:val="Standardnpsmoodstavce"/>
    <w:link w:val="Zpat"/>
    <w:uiPriority w:val="99"/>
    <w:rsid w:val="000D3A9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5E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nhideWhenUsed/>
    <w:rsid w:val="002E35E3"/>
    <w:rPr>
      <w:sz w:val="20"/>
      <w:szCs w:val="20"/>
      <w:lang w:val="x-none"/>
    </w:rPr>
  </w:style>
  <w:style w:type="character" w:customStyle="1" w:styleId="TextkomenteChar">
    <w:name w:val="Text komentáře Char"/>
    <w:basedOn w:val="Standardnpsmoodstavce"/>
    <w:link w:val="Textkomente"/>
    <w:rsid w:val="002E35E3"/>
    <w:rPr>
      <w:rFonts w:ascii="Times New Roman" w:eastAsia="Times New Roman" w:hAnsi="Times New Roman" w:cs="Times New Roman"/>
      <w:sz w:val="20"/>
      <w:szCs w:val="20"/>
      <w:lang w:val="x-none" w:eastAsia="cs-CZ"/>
    </w:rPr>
  </w:style>
  <w:style w:type="paragraph" w:styleId="Zkladntext">
    <w:name w:val="Body Text"/>
    <w:basedOn w:val="Normln"/>
    <w:link w:val="ZkladntextChar"/>
    <w:semiHidden/>
    <w:unhideWhenUsed/>
    <w:rsid w:val="002E35E3"/>
    <w:rPr>
      <w:rFonts w:ascii="Courier" w:hAnsi="Courier"/>
      <w:b/>
      <w:color w:val="000000"/>
      <w:szCs w:val="20"/>
      <w:lang w:val="en-US" w:eastAsia="x-none"/>
    </w:rPr>
  </w:style>
  <w:style w:type="character" w:customStyle="1" w:styleId="ZkladntextChar">
    <w:name w:val="Základní text Char"/>
    <w:basedOn w:val="Standardnpsmoodstavce"/>
    <w:link w:val="Zkladntext"/>
    <w:semiHidden/>
    <w:rsid w:val="002E35E3"/>
    <w:rPr>
      <w:rFonts w:ascii="Courier" w:eastAsia="Times New Roman" w:hAnsi="Courier" w:cs="Times New Roman"/>
      <w:b/>
      <w:color w:val="000000"/>
      <w:sz w:val="24"/>
      <w:szCs w:val="20"/>
      <w:lang w:val="en-US" w:eastAsia="x-none"/>
    </w:rPr>
  </w:style>
  <w:style w:type="paragraph" w:styleId="Zkladntext2">
    <w:name w:val="Body Text 2"/>
    <w:basedOn w:val="Normln"/>
    <w:link w:val="Zkladntext2Char"/>
    <w:unhideWhenUsed/>
    <w:rsid w:val="002E35E3"/>
    <w:pPr>
      <w:numPr>
        <w:numId w:val="1"/>
      </w:numPr>
      <w:ind w:left="0" w:firstLine="0"/>
      <w:jc w:val="both"/>
    </w:pPr>
    <w:rPr>
      <w:rFonts w:ascii="Courier" w:hAnsi="Courier"/>
      <w:color w:val="000000"/>
      <w:szCs w:val="20"/>
      <w:lang w:val="en-US" w:eastAsia="x-none"/>
    </w:rPr>
  </w:style>
  <w:style w:type="character" w:customStyle="1" w:styleId="Zkladntext2Char">
    <w:name w:val="Základní text 2 Char"/>
    <w:basedOn w:val="Standardnpsmoodstavce"/>
    <w:link w:val="Zkladntext2"/>
    <w:rsid w:val="002E35E3"/>
    <w:rPr>
      <w:rFonts w:ascii="Courier" w:eastAsia="Times New Roman" w:hAnsi="Courier" w:cs="Times New Roman"/>
      <w:color w:val="000000"/>
      <w:sz w:val="24"/>
      <w:szCs w:val="20"/>
      <w:lang w:val="en-US" w:eastAsia="x-none"/>
    </w:rPr>
  </w:style>
  <w:style w:type="paragraph" w:styleId="Prosttext">
    <w:name w:val="Plain Text"/>
    <w:basedOn w:val="Normln"/>
    <w:link w:val="ProsttextChar"/>
    <w:unhideWhenUsed/>
    <w:rsid w:val="002E35E3"/>
    <w:pPr>
      <w:numPr>
        <w:ilvl w:val="1"/>
        <w:numId w:val="1"/>
      </w:numPr>
      <w:ind w:left="0" w:firstLine="0"/>
    </w:pPr>
    <w:rPr>
      <w:rFonts w:ascii="Courier New" w:hAnsi="Courier New"/>
      <w:sz w:val="20"/>
      <w:szCs w:val="20"/>
      <w:lang w:val="x-none"/>
    </w:rPr>
  </w:style>
  <w:style w:type="character" w:customStyle="1" w:styleId="ProsttextChar">
    <w:name w:val="Prostý text Char"/>
    <w:basedOn w:val="Standardnpsmoodstavce"/>
    <w:link w:val="Prosttext"/>
    <w:rsid w:val="002E35E3"/>
    <w:rPr>
      <w:rFonts w:ascii="Courier New" w:eastAsia="Times New Roman" w:hAnsi="Courier New" w:cs="Times New Roman"/>
      <w:sz w:val="20"/>
      <w:szCs w:val="20"/>
      <w:lang w:val="x-none" w:eastAsia="cs-CZ"/>
    </w:rPr>
  </w:style>
  <w:style w:type="paragraph" w:customStyle="1" w:styleId="rove2">
    <w:name w:val="úroveň 2"/>
    <w:basedOn w:val="Normln"/>
    <w:rsid w:val="002E35E3"/>
    <w:pPr>
      <w:tabs>
        <w:tab w:val="num" w:pos="360"/>
      </w:tabs>
      <w:spacing w:after="120"/>
      <w:ind w:left="1418" w:hanging="709"/>
      <w:jc w:val="both"/>
    </w:pPr>
    <w:rPr>
      <w:szCs w:val="20"/>
    </w:rPr>
  </w:style>
  <w:style w:type="paragraph" w:customStyle="1" w:styleId="rove1">
    <w:name w:val="úroveň 1"/>
    <w:basedOn w:val="Normln"/>
    <w:next w:val="rove2"/>
    <w:rsid w:val="002E35E3"/>
    <w:pPr>
      <w:tabs>
        <w:tab w:val="num" w:pos="360"/>
      </w:tabs>
      <w:spacing w:before="480" w:after="360"/>
      <w:ind w:left="709" w:hanging="709"/>
    </w:pPr>
    <w:rPr>
      <w:b/>
      <w:szCs w:val="20"/>
    </w:rPr>
  </w:style>
  <w:style w:type="character" w:customStyle="1" w:styleId="platne1">
    <w:name w:val="platne1"/>
    <w:basedOn w:val="Standardnpsmoodstavce"/>
    <w:rsid w:val="002E35E3"/>
  </w:style>
  <w:style w:type="character" w:styleId="Odkaznakoment">
    <w:name w:val="annotation reference"/>
    <w:uiPriority w:val="99"/>
    <w:semiHidden/>
    <w:unhideWhenUsed/>
    <w:rsid w:val="002E35E3"/>
    <w:rPr>
      <w:sz w:val="16"/>
      <w:szCs w:val="16"/>
    </w:rPr>
  </w:style>
  <w:style w:type="paragraph" w:styleId="Zkladntextodsazen3">
    <w:name w:val="Body Text Indent 3"/>
    <w:basedOn w:val="Normln"/>
    <w:link w:val="Zkladntextodsazen3Char"/>
    <w:uiPriority w:val="99"/>
    <w:semiHidden/>
    <w:unhideWhenUsed/>
    <w:rsid w:val="002E35E3"/>
    <w:pPr>
      <w:spacing w:after="120"/>
      <w:ind w:left="283"/>
    </w:pPr>
    <w:rPr>
      <w:sz w:val="16"/>
      <w:szCs w:val="16"/>
      <w:lang w:val="x-none"/>
    </w:rPr>
  </w:style>
  <w:style w:type="character" w:customStyle="1" w:styleId="Zkladntextodsazen3Char">
    <w:name w:val="Základní text odsazený 3 Char"/>
    <w:basedOn w:val="Standardnpsmoodstavce"/>
    <w:link w:val="Zkladntextodsazen3"/>
    <w:uiPriority w:val="99"/>
    <w:semiHidden/>
    <w:rsid w:val="002E35E3"/>
    <w:rPr>
      <w:rFonts w:ascii="Times New Roman" w:eastAsia="Times New Roman" w:hAnsi="Times New Roman" w:cs="Times New Roman"/>
      <w:sz w:val="16"/>
      <w:szCs w:val="16"/>
      <w:lang w:val="x-none" w:eastAsia="cs-CZ"/>
    </w:rPr>
  </w:style>
  <w:style w:type="paragraph" w:customStyle="1" w:styleId="ostzahl">
    <w:name w:val="ostzahl"/>
    <w:basedOn w:val="Normln"/>
    <w:next w:val="Normln"/>
    <w:rsid w:val="002E35E3"/>
    <w:pPr>
      <w:tabs>
        <w:tab w:val="left" w:pos="360"/>
      </w:tabs>
      <w:spacing w:before="240" w:after="240"/>
    </w:pPr>
    <w:rPr>
      <w:b/>
      <w:spacing w:val="22"/>
      <w:szCs w:val="20"/>
    </w:rPr>
  </w:style>
  <w:style w:type="paragraph" w:styleId="Textbubliny">
    <w:name w:val="Balloon Text"/>
    <w:basedOn w:val="Normln"/>
    <w:link w:val="TextbublinyChar"/>
    <w:uiPriority w:val="99"/>
    <w:semiHidden/>
    <w:unhideWhenUsed/>
    <w:rsid w:val="002E35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35E3"/>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E35E3"/>
    <w:rPr>
      <w:b/>
      <w:bCs/>
      <w:lang w:val="cs-CZ"/>
    </w:rPr>
  </w:style>
  <w:style w:type="character" w:customStyle="1" w:styleId="PedmtkomenteChar">
    <w:name w:val="Předmět komentáře Char"/>
    <w:basedOn w:val="TextkomenteChar"/>
    <w:link w:val="Pedmtkomente"/>
    <w:uiPriority w:val="99"/>
    <w:semiHidden/>
    <w:rsid w:val="002E35E3"/>
    <w:rPr>
      <w:rFonts w:ascii="Times New Roman" w:eastAsia="Times New Roman" w:hAnsi="Times New Roman" w:cs="Times New Roman"/>
      <w:b/>
      <w:bCs/>
      <w:sz w:val="20"/>
      <w:szCs w:val="20"/>
      <w:lang w:val="x-none" w:eastAsia="cs-CZ"/>
    </w:rPr>
  </w:style>
  <w:style w:type="paragraph" w:styleId="Odstavecseseznamem">
    <w:name w:val="List Paragraph"/>
    <w:basedOn w:val="Normln"/>
    <w:uiPriority w:val="34"/>
    <w:qFormat/>
    <w:rsid w:val="00CF2712"/>
    <w:pPr>
      <w:ind w:left="720"/>
    </w:pPr>
    <w:rPr>
      <w:rFonts w:ascii="Calibri" w:eastAsiaTheme="minorHAnsi" w:hAnsi="Calibri"/>
      <w:sz w:val="22"/>
      <w:szCs w:val="22"/>
    </w:rPr>
  </w:style>
  <w:style w:type="paragraph" w:styleId="Normlnweb">
    <w:name w:val="Normal (Web)"/>
    <w:basedOn w:val="Normln"/>
    <w:uiPriority w:val="99"/>
    <w:semiHidden/>
    <w:unhideWhenUsed/>
    <w:rsid w:val="00320072"/>
    <w:pPr>
      <w:spacing w:before="100" w:beforeAutospacing="1" w:after="100" w:afterAutospacing="1"/>
    </w:pPr>
  </w:style>
  <w:style w:type="paragraph" w:styleId="Revize">
    <w:name w:val="Revision"/>
    <w:hidden/>
    <w:uiPriority w:val="99"/>
    <w:semiHidden/>
    <w:rsid w:val="00471FDF"/>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597A24"/>
    <w:rPr>
      <w:sz w:val="20"/>
      <w:szCs w:val="20"/>
    </w:rPr>
  </w:style>
  <w:style w:type="character" w:customStyle="1" w:styleId="TextpoznpodarouChar">
    <w:name w:val="Text pozn. pod čarou Char"/>
    <w:basedOn w:val="Standardnpsmoodstavce"/>
    <w:link w:val="Textpoznpodarou"/>
    <w:uiPriority w:val="99"/>
    <w:semiHidden/>
    <w:rsid w:val="00597A2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97A24"/>
    <w:rPr>
      <w:vertAlign w:val="superscript"/>
    </w:rPr>
  </w:style>
  <w:style w:type="character" w:styleId="Hypertextovodkaz">
    <w:name w:val="Hyperlink"/>
    <w:basedOn w:val="Standardnpsmoodstavce"/>
    <w:uiPriority w:val="99"/>
    <w:unhideWhenUsed/>
    <w:rsid w:val="00597A24"/>
    <w:rPr>
      <w:color w:val="0563C1" w:themeColor="hyperlink"/>
      <w:u w:val="single"/>
    </w:rPr>
  </w:style>
  <w:style w:type="character" w:styleId="Sledovanodkaz">
    <w:name w:val="FollowedHyperlink"/>
    <w:basedOn w:val="Standardnpsmoodstavce"/>
    <w:uiPriority w:val="99"/>
    <w:semiHidden/>
    <w:unhideWhenUsed/>
    <w:rsid w:val="00787A14"/>
    <w:rPr>
      <w:color w:val="954F72" w:themeColor="followedHyperlink"/>
      <w:u w:val="single"/>
    </w:rPr>
  </w:style>
  <w:style w:type="paragraph" w:styleId="Zhlav">
    <w:name w:val="header"/>
    <w:basedOn w:val="Normln"/>
    <w:link w:val="ZhlavChar"/>
    <w:uiPriority w:val="99"/>
    <w:unhideWhenUsed/>
    <w:rsid w:val="000D3A99"/>
    <w:pPr>
      <w:tabs>
        <w:tab w:val="center" w:pos="4536"/>
        <w:tab w:val="right" w:pos="9072"/>
      </w:tabs>
    </w:pPr>
  </w:style>
  <w:style w:type="character" w:customStyle="1" w:styleId="ZhlavChar">
    <w:name w:val="Záhlaví Char"/>
    <w:basedOn w:val="Standardnpsmoodstavce"/>
    <w:link w:val="Zhlav"/>
    <w:uiPriority w:val="99"/>
    <w:rsid w:val="000D3A9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D3A99"/>
    <w:pPr>
      <w:tabs>
        <w:tab w:val="center" w:pos="4536"/>
        <w:tab w:val="right" w:pos="9072"/>
      </w:tabs>
    </w:pPr>
  </w:style>
  <w:style w:type="character" w:customStyle="1" w:styleId="ZpatChar">
    <w:name w:val="Zápatí Char"/>
    <w:basedOn w:val="Standardnpsmoodstavce"/>
    <w:link w:val="Zpat"/>
    <w:uiPriority w:val="99"/>
    <w:rsid w:val="000D3A9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42">
      <w:bodyDiv w:val="1"/>
      <w:marLeft w:val="0"/>
      <w:marRight w:val="0"/>
      <w:marTop w:val="0"/>
      <w:marBottom w:val="0"/>
      <w:divBdr>
        <w:top w:val="none" w:sz="0" w:space="0" w:color="auto"/>
        <w:left w:val="none" w:sz="0" w:space="0" w:color="auto"/>
        <w:bottom w:val="none" w:sz="0" w:space="0" w:color="auto"/>
        <w:right w:val="none" w:sz="0" w:space="0" w:color="auto"/>
      </w:divBdr>
    </w:div>
    <w:div w:id="90245105">
      <w:bodyDiv w:val="1"/>
      <w:marLeft w:val="0"/>
      <w:marRight w:val="0"/>
      <w:marTop w:val="0"/>
      <w:marBottom w:val="0"/>
      <w:divBdr>
        <w:top w:val="none" w:sz="0" w:space="0" w:color="auto"/>
        <w:left w:val="none" w:sz="0" w:space="0" w:color="auto"/>
        <w:bottom w:val="none" w:sz="0" w:space="0" w:color="auto"/>
        <w:right w:val="none" w:sz="0" w:space="0" w:color="auto"/>
      </w:divBdr>
    </w:div>
    <w:div w:id="95565636">
      <w:bodyDiv w:val="1"/>
      <w:marLeft w:val="0"/>
      <w:marRight w:val="0"/>
      <w:marTop w:val="0"/>
      <w:marBottom w:val="0"/>
      <w:divBdr>
        <w:top w:val="none" w:sz="0" w:space="0" w:color="auto"/>
        <w:left w:val="none" w:sz="0" w:space="0" w:color="auto"/>
        <w:bottom w:val="none" w:sz="0" w:space="0" w:color="auto"/>
        <w:right w:val="none" w:sz="0" w:space="0" w:color="auto"/>
      </w:divBdr>
    </w:div>
    <w:div w:id="762147266">
      <w:bodyDiv w:val="1"/>
      <w:marLeft w:val="0"/>
      <w:marRight w:val="0"/>
      <w:marTop w:val="0"/>
      <w:marBottom w:val="0"/>
      <w:divBdr>
        <w:top w:val="none" w:sz="0" w:space="0" w:color="auto"/>
        <w:left w:val="none" w:sz="0" w:space="0" w:color="auto"/>
        <w:bottom w:val="none" w:sz="0" w:space="0" w:color="auto"/>
        <w:right w:val="none" w:sz="0" w:space="0" w:color="auto"/>
      </w:divBdr>
    </w:div>
    <w:div w:id="906957208">
      <w:bodyDiv w:val="1"/>
      <w:marLeft w:val="0"/>
      <w:marRight w:val="0"/>
      <w:marTop w:val="0"/>
      <w:marBottom w:val="0"/>
      <w:divBdr>
        <w:top w:val="none" w:sz="0" w:space="0" w:color="auto"/>
        <w:left w:val="none" w:sz="0" w:space="0" w:color="auto"/>
        <w:bottom w:val="none" w:sz="0" w:space="0" w:color="auto"/>
        <w:right w:val="none" w:sz="0" w:space="0" w:color="auto"/>
      </w:divBdr>
    </w:div>
    <w:div w:id="1131439528">
      <w:bodyDiv w:val="1"/>
      <w:marLeft w:val="0"/>
      <w:marRight w:val="0"/>
      <w:marTop w:val="0"/>
      <w:marBottom w:val="0"/>
      <w:divBdr>
        <w:top w:val="none" w:sz="0" w:space="0" w:color="auto"/>
        <w:left w:val="none" w:sz="0" w:space="0" w:color="auto"/>
        <w:bottom w:val="none" w:sz="0" w:space="0" w:color="auto"/>
        <w:right w:val="none" w:sz="0" w:space="0" w:color="auto"/>
      </w:divBdr>
    </w:div>
    <w:div w:id="1318728203">
      <w:bodyDiv w:val="1"/>
      <w:marLeft w:val="0"/>
      <w:marRight w:val="0"/>
      <w:marTop w:val="0"/>
      <w:marBottom w:val="0"/>
      <w:divBdr>
        <w:top w:val="none" w:sz="0" w:space="0" w:color="auto"/>
        <w:left w:val="none" w:sz="0" w:space="0" w:color="auto"/>
        <w:bottom w:val="none" w:sz="0" w:space="0" w:color="auto"/>
        <w:right w:val="none" w:sz="0" w:space="0" w:color="auto"/>
      </w:divBdr>
    </w:div>
    <w:div w:id="1559513477">
      <w:bodyDiv w:val="1"/>
      <w:marLeft w:val="0"/>
      <w:marRight w:val="0"/>
      <w:marTop w:val="0"/>
      <w:marBottom w:val="0"/>
      <w:divBdr>
        <w:top w:val="none" w:sz="0" w:space="0" w:color="auto"/>
        <w:left w:val="none" w:sz="0" w:space="0" w:color="auto"/>
        <w:bottom w:val="none" w:sz="0" w:space="0" w:color="auto"/>
        <w:right w:val="none" w:sz="0" w:space="0" w:color="auto"/>
      </w:divBdr>
    </w:div>
    <w:div w:id="1681202992">
      <w:bodyDiv w:val="1"/>
      <w:marLeft w:val="0"/>
      <w:marRight w:val="0"/>
      <w:marTop w:val="0"/>
      <w:marBottom w:val="0"/>
      <w:divBdr>
        <w:top w:val="none" w:sz="0" w:space="0" w:color="auto"/>
        <w:left w:val="none" w:sz="0" w:space="0" w:color="auto"/>
        <w:bottom w:val="none" w:sz="0" w:space="0" w:color="auto"/>
        <w:right w:val="none" w:sz="0" w:space="0" w:color="auto"/>
      </w:divBdr>
    </w:div>
    <w:div w:id="1813135578">
      <w:bodyDiv w:val="1"/>
      <w:marLeft w:val="0"/>
      <w:marRight w:val="0"/>
      <w:marTop w:val="0"/>
      <w:marBottom w:val="0"/>
      <w:divBdr>
        <w:top w:val="none" w:sz="0" w:space="0" w:color="auto"/>
        <w:left w:val="none" w:sz="0" w:space="0" w:color="auto"/>
        <w:bottom w:val="none" w:sz="0" w:space="0" w:color="auto"/>
        <w:right w:val="none" w:sz="0" w:space="0" w:color="auto"/>
      </w:divBdr>
    </w:div>
    <w:div w:id="18353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A210-F97E-469C-906B-D6EAAF9D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9098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Surynková</dc:creator>
  <cp:lastModifiedBy>Stehlíková Naděžda</cp:lastModifiedBy>
  <cp:revision>3</cp:revision>
  <cp:lastPrinted>2019-04-02T11:48:00Z</cp:lastPrinted>
  <dcterms:created xsi:type="dcterms:W3CDTF">2019-04-23T11:26:00Z</dcterms:created>
  <dcterms:modified xsi:type="dcterms:W3CDTF">2019-04-23T11:27:00Z</dcterms:modified>
</cp:coreProperties>
</file>