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A4" w:rsidRPr="00FA4122" w:rsidRDefault="00FA4122" w:rsidP="00FA4122">
      <w:pPr>
        <w:pStyle w:val="Zhlav"/>
        <w:jc w:val="center"/>
        <w:rPr>
          <w:b/>
          <w:sz w:val="28"/>
          <w:szCs w:val="28"/>
        </w:rPr>
      </w:pPr>
      <w:r w:rsidRPr="00FA4122">
        <w:rPr>
          <w:b/>
          <w:sz w:val="28"/>
          <w:szCs w:val="28"/>
        </w:rPr>
        <w:t>Důvodová zpráva</w:t>
      </w:r>
    </w:p>
    <w:p w:rsidR="00952CA4" w:rsidRDefault="00952CA4">
      <w:pPr>
        <w:pStyle w:val="ostzahl"/>
        <w:numPr>
          <w:ilvl w:val="0"/>
          <w:numId w:val="2"/>
        </w:numPr>
      </w:pPr>
      <w:r>
        <w:rPr>
          <w:szCs w:val="24"/>
        </w:rPr>
        <w:t>Název problému a jeho charakteristika</w:t>
      </w:r>
    </w:p>
    <w:p w:rsidR="00952CA4" w:rsidRDefault="00E24E1D" w:rsidP="0067378B">
      <w:pPr>
        <w:spacing w:after="160"/>
        <w:ind w:left="357"/>
        <w:jc w:val="both"/>
      </w:pPr>
      <w:r>
        <w:t xml:space="preserve">Rozhodnutí o </w:t>
      </w:r>
      <w:r w:rsidR="00AC5E42">
        <w:t xml:space="preserve">úpravě smluvních vztahů se společností </w:t>
      </w:r>
      <w:r w:rsidR="00A74098">
        <w:t>VODÁRNA PLZEŇ</w:t>
      </w:r>
      <w:r w:rsidR="00A74098" w:rsidDel="00A74098">
        <w:t xml:space="preserve"> </w:t>
      </w:r>
      <w:r w:rsidR="00AC5E42">
        <w:t>a.s.</w:t>
      </w:r>
    </w:p>
    <w:p w:rsidR="00952CA4" w:rsidRDefault="00952CA4">
      <w:pPr>
        <w:pStyle w:val="ostzahl"/>
        <w:numPr>
          <w:ilvl w:val="0"/>
          <w:numId w:val="2"/>
        </w:numPr>
      </w:pPr>
      <w:r>
        <w:rPr>
          <w:szCs w:val="24"/>
        </w:rPr>
        <w:t>Konstatování současného stavu a jeho analýza</w:t>
      </w:r>
    </w:p>
    <w:p w:rsidR="00AC5E42" w:rsidRDefault="00DB1787" w:rsidP="00AC5E42">
      <w:pPr>
        <w:pStyle w:val="vlevo"/>
      </w:pPr>
      <w:r>
        <w:t>Na základě kupní smlouvy uzavřené dne 21. 9. 2017 v souladu s usnesením ZMP č. 388 ze dne 7. 9. 2017 mezi statutárním městem Plzeň jakožto prodávajícím na straně jedné a společností VODÁRNA PLZEŇ a.s. jakožto kupujícím na straně druhé došlo k úplatnému převodu vlastnického práva k vybrané vodohospodářské infrastruktuře. Vybraný</w:t>
      </w:r>
      <w:r w:rsidR="00AC5E42">
        <w:t xml:space="preserve"> vodohospodářsk</w:t>
      </w:r>
      <w:r>
        <w:t>ý</w:t>
      </w:r>
      <w:r w:rsidR="00AC5E42">
        <w:t xml:space="preserve"> majet</w:t>
      </w:r>
      <w:r>
        <w:t>e</w:t>
      </w:r>
      <w:r w:rsidR="00AC5E42">
        <w:t>k p</w:t>
      </w:r>
      <w:r>
        <w:t>řešel do vlastnictví společnosti</w:t>
      </w:r>
      <w:r w:rsidR="00AC5E42">
        <w:t xml:space="preserve"> </w:t>
      </w:r>
      <w:r w:rsidR="00A74098">
        <w:t>VODÁRNA PLZEŇ</w:t>
      </w:r>
      <w:r w:rsidR="00A74098" w:rsidDel="00A74098">
        <w:t xml:space="preserve"> </w:t>
      </w:r>
      <w:r w:rsidR="00AC5E42">
        <w:t>a.</w:t>
      </w:r>
      <w:proofErr w:type="gramStart"/>
      <w:r w:rsidR="00AC5E42">
        <w:t>s. k 2.</w:t>
      </w:r>
      <w:r>
        <w:t xml:space="preserve"> 1</w:t>
      </w:r>
      <w:r w:rsidR="00AC5E42">
        <w:t>.</w:t>
      </w:r>
      <w:r>
        <w:t xml:space="preserve"> </w:t>
      </w:r>
      <w:r w:rsidR="00AC5E42">
        <w:t>2018</w:t>
      </w:r>
      <w:proofErr w:type="gramEnd"/>
      <w:r w:rsidR="00AC5E42">
        <w:t xml:space="preserve">. V rámci této kupní smlouvy byla sjednána korekce kupní ceny </w:t>
      </w:r>
      <w:r>
        <w:t>na základě znaleckého posudku k 31. 12. 2017.</w:t>
      </w:r>
    </w:p>
    <w:p w:rsidR="00DB1787" w:rsidRPr="00DB1787" w:rsidRDefault="00DB1787" w:rsidP="00DB1787">
      <w:pPr>
        <w:pStyle w:val="vlevo"/>
      </w:pPr>
      <w:r>
        <w:t>N</w:t>
      </w:r>
      <w:r w:rsidRPr="00DB1787">
        <w:t xml:space="preserve">a základě usnesení ZMP č. 127 ze dne 19. 4. 2018 byly uzavřeny jednotlivé smlouvy se společností </w:t>
      </w:r>
      <w:r w:rsidR="00A74098">
        <w:t>VODÁRNA PLZEŇ</w:t>
      </w:r>
      <w:r w:rsidRPr="00DB1787">
        <w:t xml:space="preserve"> a.s., které řešily důsledky </w:t>
      </w:r>
      <w:r>
        <w:t>rozdílu vzniklého</w:t>
      </w:r>
      <w:r w:rsidRPr="00DB1787">
        <w:t xml:space="preserve"> v rámci znaleckých posudků při realizaci prodeje VHI kupní smlouvou ze dne 21. 9. 2017. </w:t>
      </w:r>
    </w:p>
    <w:p w:rsidR="00DB1787" w:rsidRDefault="00DB1787" w:rsidP="00DB1787">
      <w:pPr>
        <w:pStyle w:val="vlevo"/>
      </w:pPr>
      <w:r w:rsidRPr="00DB1787">
        <w:t>V rámci těchto smluv byla mimo jiné uzavřena dohoda o narovnání, která předpokládala dokončení investičních akcí v ulicích Skrétova, Plachého, Nerudova</w:t>
      </w:r>
      <w:r w:rsidR="00A74098">
        <w:t xml:space="preserve"> a Kaštanová</w:t>
      </w:r>
      <w:r w:rsidRPr="00DB1787">
        <w:t xml:space="preserve"> a následný prodej vybudované VHI společnosti </w:t>
      </w:r>
      <w:r w:rsidR="00A74098">
        <w:t>VODÁRNA PLZEŇ</w:t>
      </w:r>
      <w:r w:rsidRPr="00DB1787">
        <w:t xml:space="preserve"> a.s.</w:t>
      </w:r>
      <w:r w:rsidR="002E0D96">
        <w:t xml:space="preserve"> za kupní cenu ve výši 33 359 649,19 Kč včetně DPH a prodej projektových dokumentací v hodnotě 17 627 934,77 Kč včetně DPH. Zároveň byla uzavřena dohoda o zápočtu pohledávek z uvedených kupních smluv vůči rozdílu vzniklému jednotlivými znaleckými posudky pro korekci ceny kupní smlouvy ze dne 21. 9. 2017. Výše rozdílu činila 53 618 102 Kč</w:t>
      </w:r>
      <w:r w:rsidR="00677F75">
        <w:t>. Kupní smlouva, jejímž předmětem byly projektové dokumentace v hodnotě 17 627 934,77 Kč, byla uzavřena a pohledávka započtena v souladu s dohodou o započtení a o změně závazku ze dne 25. 5. 2018.</w:t>
      </w:r>
    </w:p>
    <w:p w:rsidR="00677F75" w:rsidRPr="00DB1787" w:rsidRDefault="00677F75" w:rsidP="00DB1787">
      <w:pPr>
        <w:pStyle w:val="vlevo"/>
      </w:pPr>
      <w:r>
        <w:t xml:space="preserve">V tuto chvíli vázne vůči společnosti </w:t>
      </w:r>
      <w:r w:rsidR="00A74098">
        <w:t>VODÁRNA PLZEŇ</w:t>
      </w:r>
      <w:r>
        <w:t xml:space="preserve"> a.s. </w:t>
      </w:r>
      <w:r w:rsidR="00C11656">
        <w:t>závazek</w:t>
      </w:r>
      <w:r w:rsidR="00C11656">
        <w:t xml:space="preserve"> </w:t>
      </w:r>
      <w:r>
        <w:t xml:space="preserve">ve výši 35 990 167,23 Kč, která měla být započtena proti pohledávce z kupní smlouvy na VHI vzniklou </w:t>
      </w:r>
      <w:r w:rsidRPr="00DB1787">
        <w:t>dokončení</w:t>
      </w:r>
      <w:r>
        <w:t>m</w:t>
      </w:r>
      <w:r w:rsidRPr="00DB1787">
        <w:t xml:space="preserve"> investičních akcí v ulicích Skrétova, Plachého, Nerudova</w:t>
      </w:r>
      <w:r w:rsidR="00A74098">
        <w:t xml:space="preserve"> a Kaštanová</w:t>
      </w:r>
      <w:r>
        <w:t>.</w:t>
      </w:r>
    </w:p>
    <w:p w:rsidR="00DB1787" w:rsidRPr="00DB1787" w:rsidRDefault="00DB1787" w:rsidP="00DB1787">
      <w:pPr>
        <w:pStyle w:val="vlevo"/>
      </w:pPr>
      <w:r w:rsidRPr="00DB1787">
        <w:t>Vzhledem ke skutečnosti, že prodej citované VHI není možné v tuto chvíli realizovat, bylo hledáno jiné řešení nastavení nových závazků v rámci dodatku Dohody o narovnání, které by kompenzovaly dříve sjednaný prodej</w:t>
      </w:r>
      <w:r w:rsidR="00677F75">
        <w:t xml:space="preserve"> budované VHI</w:t>
      </w:r>
      <w:r w:rsidRPr="00DB1787">
        <w:t>.</w:t>
      </w:r>
    </w:p>
    <w:p w:rsidR="00120C22" w:rsidRDefault="00120C22" w:rsidP="00DB1787">
      <w:pPr>
        <w:pStyle w:val="vlevo"/>
      </w:pPr>
    </w:p>
    <w:p w:rsidR="00DB1787" w:rsidRPr="00DB1787" w:rsidRDefault="00DB1787" w:rsidP="00DB1787">
      <w:pPr>
        <w:pStyle w:val="vlevo"/>
      </w:pPr>
      <w:r w:rsidRPr="00DB1787">
        <w:t>Pro „náhradu</w:t>
      </w:r>
      <w:r w:rsidR="00677F75">
        <w:t xml:space="preserve"> nového závazku“ z dohody o narovnání</w:t>
      </w:r>
      <w:r w:rsidRPr="00DB1787">
        <w:t xml:space="preserve"> byla vybrána stavba technického vybavení – vodojem Homolka spolu s pozemkem </w:t>
      </w:r>
      <w:proofErr w:type="spellStart"/>
      <w:proofErr w:type="gramStart"/>
      <w:r w:rsidRPr="00DB1787">
        <w:t>p.č</w:t>
      </w:r>
      <w:proofErr w:type="spellEnd"/>
      <w:r w:rsidRPr="00DB1787">
        <w:t>.</w:t>
      </w:r>
      <w:proofErr w:type="gramEnd"/>
      <w:r w:rsidRPr="00DB1787">
        <w:t xml:space="preserve"> 14281 o výměře 3588 m</w:t>
      </w:r>
      <w:r w:rsidRPr="00084F22">
        <w:rPr>
          <w:vertAlign w:val="superscript"/>
        </w:rPr>
        <w:t>2</w:t>
      </w:r>
      <w:r w:rsidR="00677F75">
        <w:t xml:space="preserve"> </w:t>
      </w:r>
      <w:proofErr w:type="spellStart"/>
      <w:r w:rsidR="00C17A10">
        <w:t>k.ú</w:t>
      </w:r>
      <w:proofErr w:type="spellEnd"/>
      <w:r w:rsidR="00C17A10">
        <w:t>. Plzeň.</w:t>
      </w:r>
    </w:p>
    <w:p w:rsidR="00084F22" w:rsidRDefault="00677F75" w:rsidP="00084F22">
      <w:pPr>
        <w:pStyle w:val="vlevo"/>
      </w:pPr>
      <w:r>
        <w:t xml:space="preserve">Kupní cena těchto nemovitých věcí byla stanovena znaleckým posudkem soudního znalce pana Ing. Čipery </w:t>
      </w:r>
      <w:r w:rsidR="00084F22">
        <w:t>a činí 35</w:t>
      </w:r>
      <w:r w:rsidR="00E3440B">
        <w:t> </w:t>
      </w:r>
      <w:r w:rsidR="00084F22">
        <w:t>251</w:t>
      </w:r>
      <w:r w:rsidR="00E3440B">
        <w:t xml:space="preserve"> </w:t>
      </w:r>
      <w:r w:rsidR="00084F22">
        <w:t>060 Kč.</w:t>
      </w:r>
      <w:r w:rsidR="0055226C">
        <w:t xml:space="preserve"> Pozemek oceněn cenou 2 900 Kč/m</w:t>
      </w:r>
      <w:r w:rsidR="0055226C" w:rsidRPr="0055226C">
        <w:rPr>
          <w:vertAlign w:val="superscript"/>
        </w:rPr>
        <w:t>2</w:t>
      </w:r>
      <w:r w:rsidR="0055226C">
        <w:t>, tedy při výměře 3 588 m</w:t>
      </w:r>
      <w:r w:rsidR="0055226C" w:rsidRPr="0055226C">
        <w:rPr>
          <w:vertAlign w:val="superscript"/>
        </w:rPr>
        <w:t>2</w:t>
      </w:r>
      <w:r w:rsidR="0055226C">
        <w:t xml:space="preserve"> činí 10 405 200 Kč.</w:t>
      </w:r>
    </w:p>
    <w:p w:rsidR="00084F22" w:rsidRDefault="0055226C" w:rsidP="00084F22">
      <w:pPr>
        <w:pStyle w:val="vlevo"/>
      </w:pPr>
      <w:r w:rsidRPr="0055226C">
        <w:t>Dodání pozemku</w:t>
      </w:r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14281 </w:t>
      </w:r>
      <w:proofErr w:type="spellStart"/>
      <w:r>
        <w:t>k.ú</w:t>
      </w:r>
      <w:proofErr w:type="spellEnd"/>
      <w:r>
        <w:t xml:space="preserve">. Plzeň </w:t>
      </w:r>
      <w:r w:rsidRPr="0055226C">
        <w:t>bude dle  §56 zák</w:t>
      </w:r>
      <w:r w:rsidR="006E6EEC">
        <w:t>ona 235/2004 Sb., osvobozeno od </w:t>
      </w:r>
      <w:r w:rsidRPr="0055226C">
        <w:t xml:space="preserve">DPH. Dodávaná nemovitá věc </w:t>
      </w:r>
      <w:r>
        <w:t>se nachází v zaploceném areálu vodojemu Homolka.</w:t>
      </w:r>
      <w:r w:rsidRPr="0055226C">
        <w:t xml:space="preserve"> Jedná se o funkční celek se stavbou pevně spojenou se zemí starší </w:t>
      </w:r>
      <w:proofErr w:type="gramStart"/>
      <w:r w:rsidRPr="0055226C">
        <w:t>5ti</w:t>
      </w:r>
      <w:proofErr w:type="gramEnd"/>
      <w:r w:rsidRPr="0055226C">
        <w:t xml:space="preserve"> let, na které nebylo po 1.</w:t>
      </w:r>
      <w:r>
        <w:t xml:space="preserve"> </w:t>
      </w:r>
      <w:r w:rsidRPr="0055226C">
        <w:t>1.</w:t>
      </w:r>
      <w:r>
        <w:t xml:space="preserve"> </w:t>
      </w:r>
      <w:r w:rsidRPr="0055226C">
        <w:t>2016 provedeno žádné technické zhodnocení.</w:t>
      </w:r>
    </w:p>
    <w:p w:rsidR="00FA4122" w:rsidRDefault="00FA4122" w:rsidP="00DB1787">
      <w:pPr>
        <w:pStyle w:val="vlevo"/>
      </w:pPr>
    </w:p>
    <w:p w:rsidR="00FB337D" w:rsidRDefault="008F5D23" w:rsidP="00DB1787">
      <w:pPr>
        <w:pStyle w:val="vlevo"/>
      </w:pPr>
      <w:r>
        <w:t xml:space="preserve">V souladu s usnesením ZMP č. 328 ze dne 21. 6. 2018 a usnesením ZMP č. 487 ze dne 13. 12. 2018 je </w:t>
      </w:r>
      <w:r w:rsidR="00FA4122">
        <w:t>uzavřena</w:t>
      </w:r>
      <w:r>
        <w:t xml:space="preserve"> </w:t>
      </w:r>
      <w:r w:rsidRPr="00FB337D">
        <w:t>kupní smlouva, jejímž předmětem je prodej projektových dokumentací společnosti VODÁRNA PLZEŇ a.s. za celkovou smluvní kupní cenu ve výši 2 675 010 Kč vč. DPH. Jedná se o projektové dokumentace ke stavbě Roudenského kana</w:t>
      </w:r>
      <w:r w:rsidR="00FB337D" w:rsidRPr="00FB337D">
        <w:t>lizačního sběrače a Retenční nádrže Vinice.</w:t>
      </w:r>
      <w:r w:rsidR="00FB337D">
        <w:t xml:space="preserve"> Kupní cena by byla také započtena v rámci </w:t>
      </w:r>
      <w:r w:rsidR="00F37478">
        <w:t>připravov</w:t>
      </w:r>
      <w:r w:rsidR="00FB337D">
        <w:t>aných majetkových převodů</w:t>
      </w:r>
      <w:r w:rsidR="00F37478">
        <w:t>.</w:t>
      </w:r>
    </w:p>
    <w:p w:rsidR="00F37478" w:rsidRDefault="00F37478" w:rsidP="00DB1787">
      <w:pPr>
        <w:pStyle w:val="vlevo"/>
      </w:pPr>
    </w:p>
    <w:p w:rsidR="00333454" w:rsidRDefault="00333454" w:rsidP="00DB1787">
      <w:pPr>
        <w:pStyle w:val="vlevo"/>
      </w:pPr>
      <w:r>
        <w:lastRenderedPageBreak/>
        <w:t>V souvislosti s investiční akcí Prodloužení tramvajové trati na Borská pole, na níž je čerpána dotace a která je realizována Odborem investic MMP, je v současné době potřeba dořešit</w:t>
      </w:r>
      <w:r w:rsidRPr="00A74098">
        <w:t xml:space="preserve"> </w:t>
      </w:r>
      <w:r>
        <w:t xml:space="preserve">stavební objekt </w:t>
      </w:r>
      <w:r w:rsidRPr="00F37478">
        <w:t xml:space="preserve">SO 310.2 </w:t>
      </w:r>
      <w:r>
        <w:t>„</w:t>
      </w:r>
      <w:r w:rsidRPr="00F37478">
        <w:t>Rekonstrukce vodovodu v ul. Klatovská a U Borského parku</w:t>
      </w:r>
      <w:r>
        <w:t>“.</w:t>
      </w:r>
    </w:p>
    <w:p w:rsidR="00F37478" w:rsidRDefault="00F37478" w:rsidP="00DB1787">
      <w:pPr>
        <w:pStyle w:val="vlevo"/>
      </w:pPr>
      <w:r>
        <w:t xml:space="preserve">Tento vodovod není v majetku statutárního města Plzeň a s ohledem na veřejnou zakázku je třeba, aby nebyla ohrožena takto důležitá stavba, získat vodovodní řad, který má být rekonstruován, do majetku města. Kupní cena vodovodního řadu v ul. Klatovská třída a U Borského parku, jehož specifikace je přílohou této zprávy a bude součástí kupní smlouvy, byla stanovena na základě znaleckého posudku při prodeji VHI společnosti </w:t>
      </w:r>
      <w:r w:rsidR="00A74098">
        <w:t>VODÁRNA PLZEŇ</w:t>
      </w:r>
      <w:r>
        <w:t xml:space="preserve"> a.s. a ponížena o účetní odpisy. Smluvní kupní cena činí </w:t>
      </w:r>
      <w:r w:rsidR="00C17A10">
        <w:rPr>
          <w:bCs/>
          <w:color w:val="000000"/>
          <w:lang w:eastAsia="cs-CZ"/>
        </w:rPr>
        <w:t>1 160 400</w:t>
      </w:r>
      <w:r w:rsidRPr="00120C22">
        <w:t xml:space="preserve"> </w:t>
      </w:r>
      <w:r w:rsidR="00120C22" w:rsidRPr="00120C22">
        <w:t>Kč</w:t>
      </w:r>
      <w:r w:rsidR="00120C22">
        <w:t xml:space="preserve">, k ceně bude připočteno DPH v zákonné výši. Celková kupní cena, kterou uhradí město společnosti </w:t>
      </w:r>
      <w:r w:rsidR="00A74098">
        <w:t>VODÁRNA PLZEŇ</w:t>
      </w:r>
      <w:r w:rsidR="00120C22">
        <w:t xml:space="preserve"> a.s.</w:t>
      </w:r>
      <w:r w:rsidR="00A74098">
        <w:t>,</w:t>
      </w:r>
      <w:r w:rsidR="00120C22">
        <w:t xml:space="preserve"> činí 1 404 085 Kč</w:t>
      </w:r>
      <w:r w:rsidR="00711E90">
        <w:t>.</w:t>
      </w:r>
    </w:p>
    <w:p w:rsidR="00120C22" w:rsidRDefault="00120C22" w:rsidP="00DB1787">
      <w:pPr>
        <w:pStyle w:val="vlevo"/>
      </w:pPr>
      <w:r>
        <w:t>V příloze této zprávy je přehledná tabulka jednotlivých pohledávek.</w:t>
      </w:r>
    </w:p>
    <w:p w:rsidR="00D269DC" w:rsidRDefault="00D269DC" w:rsidP="00D269DC">
      <w:pPr>
        <w:pStyle w:val="vlevo"/>
      </w:pPr>
    </w:p>
    <w:p w:rsidR="00952CA4" w:rsidRDefault="00952CA4">
      <w:pPr>
        <w:pStyle w:val="ostzahl"/>
        <w:numPr>
          <w:ilvl w:val="0"/>
          <w:numId w:val="2"/>
        </w:numPr>
      </w:pPr>
      <w:r>
        <w:rPr>
          <w:szCs w:val="24"/>
        </w:rPr>
        <w:t xml:space="preserve">Předpokládaný cílový stav </w:t>
      </w:r>
    </w:p>
    <w:p w:rsidR="00952CA4" w:rsidRDefault="00D269DC">
      <w:pPr>
        <w:pStyle w:val="Paragrafneslovan"/>
        <w:ind w:left="360" w:firstLine="0"/>
      </w:pPr>
      <w:r>
        <w:t xml:space="preserve">Rozhodnutí </w:t>
      </w:r>
      <w:r w:rsidR="0051195B">
        <w:t xml:space="preserve">o </w:t>
      </w:r>
      <w:r w:rsidR="00164E7E">
        <w:t xml:space="preserve">úpravě smluvních vztahů se společností </w:t>
      </w:r>
      <w:r w:rsidR="00A74098">
        <w:t>VODÁRNA PLZEŇ</w:t>
      </w:r>
      <w:r w:rsidR="00164E7E">
        <w:t xml:space="preserve"> a.s.</w:t>
      </w:r>
    </w:p>
    <w:p w:rsidR="00952CA4" w:rsidRDefault="00952CA4">
      <w:pPr>
        <w:pStyle w:val="ostzahl"/>
        <w:numPr>
          <w:ilvl w:val="0"/>
          <w:numId w:val="2"/>
        </w:numPr>
      </w:pPr>
      <w:r>
        <w:rPr>
          <w:szCs w:val="24"/>
        </w:rPr>
        <w:t>Navrhované varianty řešení</w:t>
      </w:r>
    </w:p>
    <w:p w:rsidR="00BA4597" w:rsidRDefault="00FA4122" w:rsidP="00BA4597">
      <w:pPr>
        <w:suppressAutoHyphens w:val="0"/>
        <w:ind w:left="426"/>
        <w:jc w:val="both"/>
        <w:rPr>
          <w:iCs/>
        </w:rPr>
      </w:pPr>
      <w:r>
        <w:rPr>
          <w:iCs/>
        </w:rPr>
        <w:t>Viz návrh usnesení</w:t>
      </w:r>
      <w:r w:rsidR="00BA4597">
        <w:rPr>
          <w:iCs/>
        </w:rPr>
        <w:t>.</w:t>
      </w:r>
    </w:p>
    <w:p w:rsidR="00952CA4" w:rsidRPr="00652015" w:rsidRDefault="00952CA4" w:rsidP="00652015">
      <w:pPr>
        <w:pStyle w:val="ostzahl"/>
        <w:numPr>
          <w:ilvl w:val="0"/>
          <w:numId w:val="2"/>
        </w:numPr>
        <w:rPr>
          <w:szCs w:val="24"/>
        </w:rPr>
      </w:pPr>
      <w:r>
        <w:rPr>
          <w:szCs w:val="24"/>
        </w:rPr>
        <w:t>Doporučená varianta řešení</w:t>
      </w:r>
    </w:p>
    <w:p w:rsidR="00164E7E" w:rsidRDefault="00FA4122" w:rsidP="00911C1D">
      <w:pPr>
        <w:pStyle w:val="Paragrafneslovan"/>
        <w:rPr>
          <w:lang w:eastAsia="cs-CZ"/>
        </w:rPr>
      </w:pPr>
      <w:r>
        <w:t>Viz návrh usnesení</w:t>
      </w:r>
      <w:r w:rsidR="00A82B3E">
        <w:rPr>
          <w:lang w:eastAsia="cs-CZ"/>
        </w:rPr>
        <w:t>.</w:t>
      </w:r>
    </w:p>
    <w:p w:rsidR="00952CA4" w:rsidRPr="00652015" w:rsidRDefault="00952CA4" w:rsidP="00652015">
      <w:pPr>
        <w:pStyle w:val="ostzahl"/>
        <w:numPr>
          <w:ilvl w:val="0"/>
          <w:numId w:val="2"/>
        </w:numPr>
        <w:rPr>
          <w:szCs w:val="24"/>
        </w:rPr>
      </w:pPr>
      <w:r>
        <w:rPr>
          <w:szCs w:val="24"/>
        </w:rPr>
        <w:t>Finanční nároky řešení a možnosti finančního krytí</w:t>
      </w:r>
    </w:p>
    <w:p w:rsidR="00333454" w:rsidRDefault="007A5013" w:rsidP="00333454">
      <w:pPr>
        <w:pStyle w:val="Paragrafneslovan"/>
        <w:ind w:left="426" w:firstLine="0"/>
      </w:pPr>
      <w:r>
        <w:t>Po vzájemném započtení pohledávek a závazků mezi městem a Vodárnou Plzeň, a.s. tak, jak je uvedeno v Příloze č. 8 činí f</w:t>
      </w:r>
      <w:r w:rsidR="00333454" w:rsidRPr="007F4ABD">
        <w:t xml:space="preserve">inanční </w:t>
      </w:r>
      <w:r w:rsidR="00E84B7F">
        <w:t>doplatek z</w:t>
      </w:r>
      <w:r w:rsidR="00333454" w:rsidRPr="007F4ABD">
        <w:t xml:space="preserve"> rozpočt</w:t>
      </w:r>
      <w:r w:rsidR="00E84B7F">
        <w:t>u</w:t>
      </w:r>
      <w:r w:rsidR="00333454" w:rsidRPr="007F4ABD">
        <w:t xml:space="preserve"> města </w:t>
      </w:r>
      <w:r w:rsidR="00E84B7F">
        <w:t xml:space="preserve">cca 739 tis. Kč. Finanční krytí tohoto doplatku je zajištěno v rámci schváleného rozpočtu </w:t>
      </w:r>
      <w:r w:rsidR="00E84B7F" w:rsidRPr="007F4ABD">
        <w:t>Odboru prodeje majetku MMP</w:t>
      </w:r>
      <w:r w:rsidR="00E84B7F">
        <w:t xml:space="preserve">. </w:t>
      </w:r>
      <w:r w:rsidR="00333454" w:rsidRPr="007F4ABD">
        <w:t xml:space="preserve"> </w:t>
      </w:r>
    </w:p>
    <w:p w:rsidR="00952CA4" w:rsidRDefault="00952CA4" w:rsidP="00333454">
      <w:pPr>
        <w:pStyle w:val="Paragrafneslovan"/>
      </w:pPr>
    </w:p>
    <w:p w:rsidR="00952CA4" w:rsidRPr="00652015" w:rsidRDefault="00952CA4" w:rsidP="00652015">
      <w:pPr>
        <w:pStyle w:val="ostzahl"/>
        <w:numPr>
          <w:ilvl w:val="0"/>
          <w:numId w:val="2"/>
        </w:numPr>
        <w:rPr>
          <w:szCs w:val="24"/>
        </w:rPr>
      </w:pPr>
      <w:r>
        <w:rPr>
          <w:szCs w:val="24"/>
        </w:rPr>
        <w:t>Návrh termínů realizace a určení zodpovědných pracovníků</w:t>
      </w:r>
    </w:p>
    <w:p w:rsidR="00952CA4" w:rsidRDefault="00FA4122">
      <w:pPr>
        <w:pStyle w:val="vlevo"/>
      </w:pPr>
      <w:r>
        <w:t>Viz návrh usnesení</w:t>
      </w:r>
      <w:r w:rsidR="00952CA4">
        <w:t>.</w:t>
      </w:r>
    </w:p>
    <w:p w:rsidR="00952CA4" w:rsidRPr="00652015" w:rsidRDefault="00952CA4" w:rsidP="00652015">
      <w:pPr>
        <w:pStyle w:val="ostzahl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Dříve přijatá usnesení orgánů města </w:t>
      </w:r>
    </w:p>
    <w:p w:rsidR="00FB337D" w:rsidRPr="00FB337D" w:rsidRDefault="00FB337D" w:rsidP="00FB337D">
      <w:pPr>
        <w:ind w:left="426"/>
      </w:pPr>
      <w:r w:rsidRPr="00FB337D">
        <w:t>Usnesení ZMP č. 604 ze dne 10. 11. 2016</w:t>
      </w:r>
    </w:p>
    <w:p w:rsidR="00FB337D" w:rsidRPr="00FB337D" w:rsidRDefault="00C11656" w:rsidP="00FB337D">
      <w:pPr>
        <w:ind w:left="426"/>
      </w:pPr>
      <w:hyperlink r:id="rId9" w:history="1">
        <w:r w:rsidR="00FB337D" w:rsidRPr="00FB337D">
          <w:rPr>
            <w:rStyle w:val="Hypertextovodkaz"/>
          </w:rPr>
          <w:t>https://usneseni.plzen.eu/bin_Soubor.php?id=85760</w:t>
        </w:r>
      </w:hyperlink>
    </w:p>
    <w:p w:rsidR="00FB337D" w:rsidRPr="00FB337D" w:rsidRDefault="00FB337D" w:rsidP="00FB337D">
      <w:pPr>
        <w:ind w:left="426"/>
      </w:pPr>
      <w:r w:rsidRPr="00FB337D">
        <w:t>Usnesení ZMP č. 388 ze dne 07. 09. 2017</w:t>
      </w:r>
    </w:p>
    <w:p w:rsidR="00FB337D" w:rsidRPr="00FB337D" w:rsidRDefault="00C11656" w:rsidP="00FB337D">
      <w:pPr>
        <w:ind w:left="426"/>
      </w:pPr>
      <w:hyperlink r:id="rId10" w:history="1">
        <w:r w:rsidR="00FB337D" w:rsidRPr="00FB337D">
          <w:rPr>
            <w:rStyle w:val="Hypertextovodkaz"/>
          </w:rPr>
          <w:t>https://usneseni.plzen.eu/bin_Soubor.php?id=89103</w:t>
        </w:r>
      </w:hyperlink>
    </w:p>
    <w:p w:rsidR="00FB337D" w:rsidRPr="00FB337D" w:rsidRDefault="00FB337D" w:rsidP="00FB337D">
      <w:pPr>
        <w:ind w:left="426"/>
      </w:pPr>
      <w:r w:rsidRPr="00FB337D">
        <w:t>Usnesení ZMP č. 127 ze dne 19. 04. 2018</w:t>
      </w:r>
    </w:p>
    <w:p w:rsidR="00FB337D" w:rsidRPr="00FB337D" w:rsidRDefault="00C11656" w:rsidP="00FB337D">
      <w:pPr>
        <w:ind w:left="426"/>
      </w:pPr>
      <w:hyperlink r:id="rId11" w:history="1">
        <w:r w:rsidR="00FB337D" w:rsidRPr="00FB337D">
          <w:rPr>
            <w:rStyle w:val="Hypertextovodkaz"/>
          </w:rPr>
          <w:t>https://usneseni.plzen.eu/bin_Soubor.php?id=91768</w:t>
        </w:r>
      </w:hyperlink>
    </w:p>
    <w:p w:rsidR="00FB337D" w:rsidRPr="00FB337D" w:rsidRDefault="00FB337D" w:rsidP="00FB337D">
      <w:pPr>
        <w:ind w:left="426"/>
      </w:pPr>
      <w:r w:rsidRPr="00FB337D">
        <w:t>Usnesení ZMP č. 328 ze dne 21. 06. 2018</w:t>
      </w:r>
    </w:p>
    <w:p w:rsidR="00FB337D" w:rsidRPr="00FB337D" w:rsidRDefault="00C11656" w:rsidP="00FB337D">
      <w:pPr>
        <w:ind w:left="426"/>
      </w:pPr>
      <w:hyperlink r:id="rId12" w:history="1">
        <w:r w:rsidR="00FB337D" w:rsidRPr="00FB337D">
          <w:rPr>
            <w:rStyle w:val="Hypertextovodkaz"/>
          </w:rPr>
          <w:t>https://usneseni.plzen.eu/bin_Soubor.php?id=92993</w:t>
        </w:r>
      </w:hyperlink>
    </w:p>
    <w:p w:rsidR="00FB337D" w:rsidRPr="00FB337D" w:rsidRDefault="00FB337D" w:rsidP="00FB337D">
      <w:pPr>
        <w:ind w:left="426"/>
      </w:pPr>
      <w:r w:rsidRPr="00FB337D">
        <w:t xml:space="preserve">Usnesení ZMP č. 487 ze dne </w:t>
      </w:r>
      <w:proofErr w:type="gramStart"/>
      <w:r w:rsidRPr="00FB337D">
        <w:t>13.12.2018</w:t>
      </w:r>
      <w:proofErr w:type="gramEnd"/>
    </w:p>
    <w:p w:rsidR="00FB337D" w:rsidRDefault="00C11656" w:rsidP="00FB337D">
      <w:pPr>
        <w:ind w:left="426"/>
        <w:rPr>
          <w:rStyle w:val="Hypertextovodkaz"/>
        </w:rPr>
      </w:pPr>
      <w:hyperlink r:id="rId13" w:history="1">
        <w:r w:rsidR="00FB337D" w:rsidRPr="00FB337D">
          <w:rPr>
            <w:rStyle w:val="Hypertextovodkaz"/>
          </w:rPr>
          <w:t>https://usneseni.plzen.eu/bin_Soubor.php?id=94481</w:t>
        </w:r>
      </w:hyperlink>
    </w:p>
    <w:p w:rsidR="00C11656" w:rsidRPr="00C11656" w:rsidRDefault="00C11656" w:rsidP="00FB337D">
      <w:pPr>
        <w:ind w:left="426"/>
      </w:pPr>
      <w:r w:rsidRPr="00C11656">
        <w:rPr>
          <w:rStyle w:val="Hypertextovodkaz"/>
          <w:color w:val="auto"/>
          <w:u w:val="none"/>
        </w:rPr>
        <w:t>Usnesení RMP č. 405</w:t>
      </w:r>
      <w:r>
        <w:rPr>
          <w:rStyle w:val="Hypertextovodkaz"/>
          <w:color w:val="auto"/>
          <w:u w:val="none"/>
        </w:rPr>
        <w:t xml:space="preserve"> ze dne 29. 4. 2019</w:t>
      </w:r>
      <w:bookmarkStart w:id="0" w:name="_GoBack"/>
      <w:bookmarkEnd w:id="0"/>
    </w:p>
    <w:p w:rsidR="00952CA4" w:rsidRDefault="00952CA4">
      <w:pPr>
        <w:pStyle w:val="ostzahl"/>
        <w:numPr>
          <w:ilvl w:val="0"/>
          <w:numId w:val="0"/>
        </w:numPr>
      </w:pPr>
      <w:r>
        <w:rPr>
          <w:szCs w:val="24"/>
        </w:rPr>
        <w:t>9.  Závazky či pohledávky vůči městu Plzni</w:t>
      </w:r>
    </w:p>
    <w:p w:rsidR="00542889" w:rsidRDefault="00BA4597" w:rsidP="00652015">
      <w:pPr>
        <w:pStyle w:val="vlevo"/>
      </w:pPr>
      <w:r>
        <w:t xml:space="preserve">Ke dni </w:t>
      </w:r>
      <w:r w:rsidR="00FA4122">
        <w:t>15</w:t>
      </w:r>
      <w:r>
        <w:t xml:space="preserve">. </w:t>
      </w:r>
      <w:r w:rsidR="00FA4122">
        <w:t xml:space="preserve">4. 2019 nemá společnost </w:t>
      </w:r>
      <w:r w:rsidR="00A74098">
        <w:t>VODÁRNA PLZEŇ</w:t>
      </w:r>
      <w:r w:rsidR="00FA4122">
        <w:t xml:space="preserve"> a.s.</w:t>
      </w:r>
      <w:r>
        <w:t xml:space="preserve"> evidovány vůči městu žádné pohledávky po splatnosti.</w:t>
      </w:r>
    </w:p>
    <w:p w:rsidR="00542889" w:rsidRDefault="00542889">
      <w:pPr>
        <w:suppressAutoHyphens w:val="0"/>
      </w:pPr>
      <w:r>
        <w:br w:type="page"/>
      </w:r>
    </w:p>
    <w:p w:rsidR="00652015" w:rsidRDefault="00652015" w:rsidP="00652015">
      <w:pPr>
        <w:pStyle w:val="vlevo"/>
      </w:pPr>
    </w:p>
    <w:p w:rsidR="00952CA4" w:rsidRDefault="00952CA4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C42039" w:rsidRDefault="00C42039">
      <w:pPr>
        <w:ind w:left="1843" w:hanging="1417"/>
        <w:jc w:val="both"/>
      </w:pPr>
      <w:r>
        <w:t>Příloha č. 1 – dodatek č. 1 k dohodě o narovnání</w:t>
      </w:r>
    </w:p>
    <w:p w:rsidR="00C42039" w:rsidRDefault="00C42039">
      <w:pPr>
        <w:ind w:left="1843" w:hanging="1417"/>
        <w:jc w:val="both"/>
      </w:pPr>
      <w:r>
        <w:t>Příloha č. 2 – kupní smlouva – vodojem Homolka</w:t>
      </w:r>
    </w:p>
    <w:p w:rsidR="00C42039" w:rsidRDefault="00C42039">
      <w:pPr>
        <w:ind w:left="1843" w:hanging="1417"/>
        <w:jc w:val="both"/>
      </w:pPr>
      <w:r>
        <w:t xml:space="preserve">Příloha č. 3 – kupní smlouva </w:t>
      </w:r>
      <w:r w:rsidR="00F97FD2">
        <w:t>vodovodní řad pro Prodloužení TT</w:t>
      </w:r>
    </w:p>
    <w:p w:rsidR="00C42039" w:rsidRDefault="00C42039">
      <w:pPr>
        <w:ind w:left="1843" w:hanging="1417"/>
        <w:jc w:val="both"/>
      </w:pPr>
      <w:r>
        <w:t>Příloha č. 4 – dodatek č. 1 k</w:t>
      </w:r>
      <w:r w:rsidR="00911C1D">
        <w:t> </w:t>
      </w:r>
      <w:r>
        <w:t>dohodě</w:t>
      </w:r>
      <w:r w:rsidR="00911C1D">
        <w:t xml:space="preserve"> o započtení a o změně závazku</w:t>
      </w:r>
    </w:p>
    <w:p w:rsidR="00520579" w:rsidRDefault="00520579">
      <w:pPr>
        <w:ind w:left="1843" w:hanging="1417"/>
        <w:jc w:val="both"/>
      </w:pPr>
      <w:r>
        <w:t xml:space="preserve">Příloha č. </w:t>
      </w:r>
      <w:r w:rsidR="00911C1D">
        <w:t>5</w:t>
      </w:r>
      <w:r>
        <w:t xml:space="preserve"> – </w:t>
      </w:r>
      <w:r w:rsidR="00A82B3E">
        <w:t>letecký snímek, modrá mapa – vodojem Homolka</w:t>
      </w:r>
    </w:p>
    <w:p w:rsidR="00A82B3E" w:rsidRDefault="00A82B3E">
      <w:pPr>
        <w:ind w:left="1843" w:hanging="1417"/>
        <w:jc w:val="both"/>
      </w:pPr>
      <w:r>
        <w:t xml:space="preserve">Příloha č. </w:t>
      </w:r>
      <w:r w:rsidR="00DC2AF7">
        <w:t>6</w:t>
      </w:r>
      <w:r>
        <w:t xml:space="preserve"> – foto – vodojem Homolka</w:t>
      </w:r>
      <w:r w:rsidR="00C42039">
        <w:t xml:space="preserve"> o započtení a o změně závazku</w:t>
      </w:r>
    </w:p>
    <w:p w:rsidR="00BA4597" w:rsidRDefault="002E5161" w:rsidP="00FA4122">
      <w:pPr>
        <w:ind w:left="1843" w:hanging="1417"/>
      </w:pPr>
      <w:r>
        <w:t xml:space="preserve">Příloha </w:t>
      </w:r>
      <w:r w:rsidR="005B1B44">
        <w:t xml:space="preserve">č. </w:t>
      </w:r>
      <w:r w:rsidR="00DC2AF7">
        <w:t>7</w:t>
      </w:r>
      <w:r w:rsidR="00952CA4">
        <w:t xml:space="preserve"> </w:t>
      </w:r>
      <w:r w:rsidR="004436A4">
        <w:t>–</w:t>
      </w:r>
      <w:r w:rsidR="00BB228D">
        <w:t xml:space="preserve"> </w:t>
      </w:r>
      <w:r w:rsidR="00F97FD2">
        <w:t xml:space="preserve">situace – rekonstrukce vodovodu Prodloužení tramvajové trati, </w:t>
      </w:r>
      <w:r w:rsidR="00C42039">
        <w:t xml:space="preserve">letecký snímek umístění </w:t>
      </w:r>
      <w:r w:rsidR="00911C1D">
        <w:t>- rekonstrukce vodovodu Prodloužení tramvajové trati,</w:t>
      </w:r>
    </w:p>
    <w:p w:rsidR="00FA4122" w:rsidRDefault="00DC2AF7" w:rsidP="00FA4122">
      <w:pPr>
        <w:ind w:left="1843" w:hanging="1417"/>
        <w:jc w:val="both"/>
      </w:pPr>
      <w:r>
        <w:t>Příloha č. 8</w:t>
      </w:r>
      <w:r w:rsidR="00A82B3E">
        <w:t xml:space="preserve"> – </w:t>
      </w:r>
      <w:r w:rsidR="00FA4122">
        <w:t>přehled vzájemných zápočtů</w:t>
      </w:r>
    </w:p>
    <w:sectPr w:rsidR="00FA4122" w:rsidSect="003A198F">
      <w:footerReference w:type="default" r:id="rId14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11" w:rsidRDefault="006B3F11" w:rsidP="00120C22">
      <w:r>
        <w:separator/>
      </w:r>
    </w:p>
  </w:endnote>
  <w:endnote w:type="continuationSeparator" w:id="0">
    <w:p w:rsidR="006B3F11" w:rsidRDefault="006B3F11" w:rsidP="001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79117"/>
      <w:docPartObj>
        <w:docPartGallery w:val="Page Numbers (Bottom of Page)"/>
        <w:docPartUnique/>
      </w:docPartObj>
    </w:sdtPr>
    <w:sdtEndPr/>
    <w:sdtContent>
      <w:p w:rsidR="00120C22" w:rsidRDefault="00120C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56">
          <w:rPr>
            <w:noProof/>
          </w:rPr>
          <w:t>3</w:t>
        </w:r>
        <w:r>
          <w:fldChar w:fldCharType="end"/>
        </w:r>
      </w:p>
    </w:sdtContent>
  </w:sdt>
  <w:p w:rsidR="00120C22" w:rsidRDefault="00120C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11" w:rsidRDefault="006B3F11" w:rsidP="00120C22">
      <w:r>
        <w:separator/>
      </w:r>
    </w:p>
  </w:footnote>
  <w:footnote w:type="continuationSeparator" w:id="0">
    <w:p w:rsidR="006B3F11" w:rsidRDefault="006B3F11" w:rsidP="0012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0A5717"/>
    <w:multiLevelType w:val="hybridMultilevel"/>
    <w:tmpl w:val="C114D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EB0"/>
    <w:multiLevelType w:val="hybridMultilevel"/>
    <w:tmpl w:val="D304B832"/>
    <w:lvl w:ilvl="0" w:tplc="4C48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B34A7"/>
    <w:multiLevelType w:val="hybridMultilevel"/>
    <w:tmpl w:val="2F80D1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3C57F5"/>
    <w:multiLevelType w:val="hybridMultilevel"/>
    <w:tmpl w:val="40A8D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2AC781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9F3B9A"/>
    <w:multiLevelType w:val="hybridMultilevel"/>
    <w:tmpl w:val="9D26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172D1"/>
    <w:multiLevelType w:val="hybridMultilevel"/>
    <w:tmpl w:val="F3EC5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12AD"/>
    <w:multiLevelType w:val="hybridMultilevel"/>
    <w:tmpl w:val="6A20E40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5D383E"/>
    <w:multiLevelType w:val="hybridMultilevel"/>
    <w:tmpl w:val="DE20F6F2"/>
    <w:lvl w:ilvl="0" w:tplc="024ED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61E42"/>
    <w:multiLevelType w:val="hybridMultilevel"/>
    <w:tmpl w:val="0158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7721B"/>
    <w:multiLevelType w:val="hybridMultilevel"/>
    <w:tmpl w:val="65CEF94A"/>
    <w:lvl w:ilvl="0" w:tplc="63EE17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C0A98"/>
    <w:multiLevelType w:val="hybridMultilevel"/>
    <w:tmpl w:val="6F98A072"/>
    <w:lvl w:ilvl="0" w:tplc="07244550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D1E7A8F"/>
    <w:multiLevelType w:val="hybridMultilevel"/>
    <w:tmpl w:val="1CBEE730"/>
    <w:lvl w:ilvl="0" w:tplc="991654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5051F5"/>
    <w:multiLevelType w:val="hybridMultilevel"/>
    <w:tmpl w:val="7B8E93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163234"/>
    <w:multiLevelType w:val="hybridMultilevel"/>
    <w:tmpl w:val="5E2AC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A3A19"/>
    <w:multiLevelType w:val="hybridMultilevel"/>
    <w:tmpl w:val="2F30C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A1FA4"/>
    <w:multiLevelType w:val="hybridMultilevel"/>
    <w:tmpl w:val="C0EE062C"/>
    <w:lvl w:ilvl="0" w:tplc="21EA54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3F75AA"/>
    <w:multiLevelType w:val="hybridMultilevel"/>
    <w:tmpl w:val="AF68B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3E04"/>
    <w:multiLevelType w:val="hybridMultilevel"/>
    <w:tmpl w:val="25FA40AC"/>
    <w:lvl w:ilvl="0" w:tplc="2C6C7A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06E7A76"/>
    <w:multiLevelType w:val="hybridMultilevel"/>
    <w:tmpl w:val="AA782A88"/>
    <w:lvl w:ilvl="0" w:tplc="0C5EC3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1651137"/>
    <w:multiLevelType w:val="hybridMultilevel"/>
    <w:tmpl w:val="8DC0971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FC3981"/>
    <w:multiLevelType w:val="hybridMultilevel"/>
    <w:tmpl w:val="8B06CBA2"/>
    <w:lvl w:ilvl="0" w:tplc="278A4F6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5"/>
  </w:num>
  <w:num w:numId="7">
    <w:abstractNumId w:val="17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9"/>
  </w:num>
  <w:num w:numId="14">
    <w:abstractNumId w:val="15"/>
  </w:num>
  <w:num w:numId="15">
    <w:abstractNumId w:val="8"/>
  </w:num>
  <w:num w:numId="16">
    <w:abstractNumId w:val="25"/>
  </w:num>
  <w:num w:numId="17">
    <w:abstractNumId w:val="12"/>
  </w:num>
  <w:num w:numId="18">
    <w:abstractNumId w:val="20"/>
  </w:num>
  <w:num w:numId="19">
    <w:abstractNumId w:val="4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3"/>
  </w:num>
  <w:num w:numId="25">
    <w:abstractNumId w:val="19"/>
  </w:num>
  <w:num w:numId="26">
    <w:abstractNumId w:val="16"/>
  </w:num>
  <w:num w:numId="27">
    <w:abstractNumId w:val="10"/>
  </w:num>
  <w:num w:numId="28">
    <w:abstractNumId w:val="14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D"/>
    <w:rsid w:val="00032A95"/>
    <w:rsid w:val="00035B8E"/>
    <w:rsid w:val="000420EC"/>
    <w:rsid w:val="00045781"/>
    <w:rsid w:val="00051708"/>
    <w:rsid w:val="000629C5"/>
    <w:rsid w:val="00062F1C"/>
    <w:rsid w:val="000705E7"/>
    <w:rsid w:val="00071142"/>
    <w:rsid w:val="000754B6"/>
    <w:rsid w:val="000816CE"/>
    <w:rsid w:val="00084F22"/>
    <w:rsid w:val="00090E6E"/>
    <w:rsid w:val="000B0928"/>
    <w:rsid w:val="000B2051"/>
    <w:rsid w:val="000C02F6"/>
    <w:rsid w:val="000D7755"/>
    <w:rsid w:val="00117289"/>
    <w:rsid w:val="00120C22"/>
    <w:rsid w:val="001374FF"/>
    <w:rsid w:val="0014781E"/>
    <w:rsid w:val="00157303"/>
    <w:rsid w:val="00164E7E"/>
    <w:rsid w:val="00172CAF"/>
    <w:rsid w:val="001866DC"/>
    <w:rsid w:val="00192102"/>
    <w:rsid w:val="0019335C"/>
    <w:rsid w:val="001A1260"/>
    <w:rsid w:val="001A37DF"/>
    <w:rsid w:val="001A6B79"/>
    <w:rsid w:val="001B6B70"/>
    <w:rsid w:val="001B7581"/>
    <w:rsid w:val="001C35DE"/>
    <w:rsid w:val="001D78C7"/>
    <w:rsid w:val="001E11CF"/>
    <w:rsid w:val="001E319A"/>
    <w:rsid w:val="001E565D"/>
    <w:rsid w:val="001E75EA"/>
    <w:rsid w:val="00221832"/>
    <w:rsid w:val="00242FD0"/>
    <w:rsid w:val="00247FAD"/>
    <w:rsid w:val="00286D2D"/>
    <w:rsid w:val="002870F4"/>
    <w:rsid w:val="00287519"/>
    <w:rsid w:val="002D1236"/>
    <w:rsid w:val="002E0D96"/>
    <w:rsid w:val="002E5161"/>
    <w:rsid w:val="00333454"/>
    <w:rsid w:val="00342A40"/>
    <w:rsid w:val="00382D7B"/>
    <w:rsid w:val="00383A8C"/>
    <w:rsid w:val="003A198F"/>
    <w:rsid w:val="003C2C2B"/>
    <w:rsid w:val="003D0007"/>
    <w:rsid w:val="003D111C"/>
    <w:rsid w:val="003D2400"/>
    <w:rsid w:val="00400A12"/>
    <w:rsid w:val="004028FA"/>
    <w:rsid w:val="004072F6"/>
    <w:rsid w:val="00442199"/>
    <w:rsid w:val="004436A4"/>
    <w:rsid w:val="00444FEC"/>
    <w:rsid w:val="00470118"/>
    <w:rsid w:val="00472E67"/>
    <w:rsid w:val="00472FBA"/>
    <w:rsid w:val="004B2E00"/>
    <w:rsid w:val="004C2AA9"/>
    <w:rsid w:val="004C555A"/>
    <w:rsid w:val="004D232B"/>
    <w:rsid w:val="004E7BC9"/>
    <w:rsid w:val="004F78F8"/>
    <w:rsid w:val="0051195B"/>
    <w:rsid w:val="00520579"/>
    <w:rsid w:val="0053358C"/>
    <w:rsid w:val="00535FD3"/>
    <w:rsid w:val="00542889"/>
    <w:rsid w:val="0055226C"/>
    <w:rsid w:val="005611BC"/>
    <w:rsid w:val="005613E4"/>
    <w:rsid w:val="00572433"/>
    <w:rsid w:val="005A4C3A"/>
    <w:rsid w:val="005B1B44"/>
    <w:rsid w:val="005B68DE"/>
    <w:rsid w:val="005D4339"/>
    <w:rsid w:val="005F3FFC"/>
    <w:rsid w:val="00601BC7"/>
    <w:rsid w:val="00606060"/>
    <w:rsid w:val="0061068B"/>
    <w:rsid w:val="00616178"/>
    <w:rsid w:val="006416E1"/>
    <w:rsid w:val="006428D3"/>
    <w:rsid w:val="006430A5"/>
    <w:rsid w:val="00652015"/>
    <w:rsid w:val="00653F82"/>
    <w:rsid w:val="0066264C"/>
    <w:rsid w:val="00667D84"/>
    <w:rsid w:val="0067378B"/>
    <w:rsid w:val="00677F75"/>
    <w:rsid w:val="00680E79"/>
    <w:rsid w:val="00682D45"/>
    <w:rsid w:val="006A0554"/>
    <w:rsid w:val="006B3F11"/>
    <w:rsid w:val="006C5656"/>
    <w:rsid w:val="006E17D8"/>
    <w:rsid w:val="006E6EEC"/>
    <w:rsid w:val="00706012"/>
    <w:rsid w:val="00711E90"/>
    <w:rsid w:val="007121DE"/>
    <w:rsid w:val="007133D7"/>
    <w:rsid w:val="00740B77"/>
    <w:rsid w:val="007529D7"/>
    <w:rsid w:val="007624AF"/>
    <w:rsid w:val="007701CC"/>
    <w:rsid w:val="00777193"/>
    <w:rsid w:val="00782217"/>
    <w:rsid w:val="00785335"/>
    <w:rsid w:val="007A14F0"/>
    <w:rsid w:val="007A5013"/>
    <w:rsid w:val="007C2A90"/>
    <w:rsid w:val="007F2765"/>
    <w:rsid w:val="008136A5"/>
    <w:rsid w:val="00823E7E"/>
    <w:rsid w:val="008320E6"/>
    <w:rsid w:val="0084193E"/>
    <w:rsid w:val="00856981"/>
    <w:rsid w:val="00864580"/>
    <w:rsid w:val="0086787E"/>
    <w:rsid w:val="00896BF3"/>
    <w:rsid w:val="008A4AAD"/>
    <w:rsid w:val="008D3F91"/>
    <w:rsid w:val="008D7D92"/>
    <w:rsid w:val="008F5D23"/>
    <w:rsid w:val="009067A7"/>
    <w:rsid w:val="00911C1D"/>
    <w:rsid w:val="009141B0"/>
    <w:rsid w:val="00935F92"/>
    <w:rsid w:val="00937435"/>
    <w:rsid w:val="00952CA4"/>
    <w:rsid w:val="00964237"/>
    <w:rsid w:val="00967ED2"/>
    <w:rsid w:val="00971AFF"/>
    <w:rsid w:val="0097286C"/>
    <w:rsid w:val="00994F08"/>
    <w:rsid w:val="009A1ED3"/>
    <w:rsid w:val="009A27D0"/>
    <w:rsid w:val="009A5198"/>
    <w:rsid w:val="009B04EB"/>
    <w:rsid w:val="009B4DB7"/>
    <w:rsid w:val="009D1761"/>
    <w:rsid w:val="009D4C7B"/>
    <w:rsid w:val="009E7823"/>
    <w:rsid w:val="00A16412"/>
    <w:rsid w:val="00A20825"/>
    <w:rsid w:val="00A22D0E"/>
    <w:rsid w:val="00A279FF"/>
    <w:rsid w:val="00A27CEB"/>
    <w:rsid w:val="00A74098"/>
    <w:rsid w:val="00A82B3E"/>
    <w:rsid w:val="00A96698"/>
    <w:rsid w:val="00AA4A02"/>
    <w:rsid w:val="00AB1B62"/>
    <w:rsid w:val="00AB6308"/>
    <w:rsid w:val="00AC5E42"/>
    <w:rsid w:val="00AD0219"/>
    <w:rsid w:val="00AE5AA2"/>
    <w:rsid w:val="00AF5653"/>
    <w:rsid w:val="00B274DC"/>
    <w:rsid w:val="00B4192D"/>
    <w:rsid w:val="00B81779"/>
    <w:rsid w:val="00B97588"/>
    <w:rsid w:val="00BA4597"/>
    <w:rsid w:val="00BB228D"/>
    <w:rsid w:val="00BF6C12"/>
    <w:rsid w:val="00C01F82"/>
    <w:rsid w:val="00C02758"/>
    <w:rsid w:val="00C02A43"/>
    <w:rsid w:val="00C11656"/>
    <w:rsid w:val="00C1452F"/>
    <w:rsid w:val="00C17A10"/>
    <w:rsid w:val="00C20E95"/>
    <w:rsid w:val="00C23520"/>
    <w:rsid w:val="00C42039"/>
    <w:rsid w:val="00C47C2D"/>
    <w:rsid w:val="00C859E4"/>
    <w:rsid w:val="00CB735D"/>
    <w:rsid w:val="00CC508E"/>
    <w:rsid w:val="00CF69E7"/>
    <w:rsid w:val="00D06C92"/>
    <w:rsid w:val="00D16A3A"/>
    <w:rsid w:val="00D269DC"/>
    <w:rsid w:val="00D33A28"/>
    <w:rsid w:val="00D843D5"/>
    <w:rsid w:val="00D9599C"/>
    <w:rsid w:val="00DB1787"/>
    <w:rsid w:val="00DB62FD"/>
    <w:rsid w:val="00DB76DD"/>
    <w:rsid w:val="00DC2AF7"/>
    <w:rsid w:val="00E2134F"/>
    <w:rsid w:val="00E24E1D"/>
    <w:rsid w:val="00E3440B"/>
    <w:rsid w:val="00E4465D"/>
    <w:rsid w:val="00E56503"/>
    <w:rsid w:val="00E644CF"/>
    <w:rsid w:val="00E84B7F"/>
    <w:rsid w:val="00E93F27"/>
    <w:rsid w:val="00E974D3"/>
    <w:rsid w:val="00E97E76"/>
    <w:rsid w:val="00EA0EDD"/>
    <w:rsid w:val="00EA4080"/>
    <w:rsid w:val="00EB094D"/>
    <w:rsid w:val="00EC5D20"/>
    <w:rsid w:val="00EC70A0"/>
    <w:rsid w:val="00ED4601"/>
    <w:rsid w:val="00EE6CAB"/>
    <w:rsid w:val="00EF346A"/>
    <w:rsid w:val="00EF5699"/>
    <w:rsid w:val="00F1687E"/>
    <w:rsid w:val="00F37478"/>
    <w:rsid w:val="00F54591"/>
    <w:rsid w:val="00F809CD"/>
    <w:rsid w:val="00F81AED"/>
    <w:rsid w:val="00F84FBA"/>
    <w:rsid w:val="00F84FCF"/>
    <w:rsid w:val="00F87FF5"/>
    <w:rsid w:val="00F90F24"/>
    <w:rsid w:val="00F97FD2"/>
    <w:rsid w:val="00FA4122"/>
    <w:rsid w:val="00FA44CB"/>
    <w:rsid w:val="00FA49A9"/>
    <w:rsid w:val="00FB0E51"/>
    <w:rsid w:val="00FB337D"/>
    <w:rsid w:val="00FD5BEB"/>
    <w:rsid w:val="00FE1079"/>
    <w:rsid w:val="00FE1FCE"/>
    <w:rsid w:val="00FE7528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6DD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atum1">
    <w:name w:val="Datum1"/>
    <w:basedOn w:val="Normln"/>
    <w:next w:val="Normln"/>
    <w:rPr>
      <w:sz w:val="20"/>
      <w:szCs w:val="20"/>
    </w:rPr>
  </w:style>
  <w:style w:type="paragraph" w:customStyle="1" w:styleId="Paragrafneslovan">
    <w:name w:val="Paragraf nečíslovaný"/>
    <w:basedOn w:val="Normln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pPr>
      <w:numPr>
        <w:numId w:val="3"/>
      </w:numPr>
      <w:spacing w:before="120" w:after="120"/>
    </w:pPr>
    <w:rPr>
      <w:b/>
      <w:spacing w:val="22"/>
      <w:szCs w:val="20"/>
    </w:rPr>
  </w:style>
  <w:style w:type="paragraph" w:customStyle="1" w:styleId="vlevot">
    <w:name w:val="vlevot"/>
    <w:basedOn w:val="Normln"/>
    <w:pPr>
      <w:tabs>
        <w:tab w:val="left" w:pos="426"/>
        <w:tab w:val="left" w:pos="709"/>
      </w:tabs>
      <w:jc w:val="both"/>
    </w:pPr>
    <w:rPr>
      <w:color w:val="000000"/>
    </w:rPr>
  </w:style>
  <w:style w:type="paragraph" w:customStyle="1" w:styleId="xl24">
    <w:name w:val="xl24"/>
    <w:basedOn w:val="Normln"/>
    <w:pPr>
      <w:spacing w:before="280" w:after="280"/>
    </w:pPr>
    <w:rPr>
      <w:rFonts w:ascii="Arial" w:eastAsia="Arial Unicode MS" w:hAnsi="Arial" w:cs="Arial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4EB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vlevoChar">
    <w:name w:val="vlevo Char"/>
    <w:link w:val="vlevo"/>
    <w:rsid w:val="000705E7"/>
    <w:rPr>
      <w:sz w:val="24"/>
      <w:szCs w:val="24"/>
      <w:lang w:eastAsia="zh-C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705E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705E7"/>
    <w:rPr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20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5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57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579"/>
    <w:rPr>
      <w:b/>
      <w:bCs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64E7E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FB33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0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C22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20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C2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6DD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atum1">
    <w:name w:val="Datum1"/>
    <w:basedOn w:val="Normln"/>
    <w:next w:val="Normln"/>
    <w:rPr>
      <w:sz w:val="20"/>
      <w:szCs w:val="20"/>
    </w:rPr>
  </w:style>
  <w:style w:type="paragraph" w:customStyle="1" w:styleId="Paragrafneslovan">
    <w:name w:val="Paragraf nečíslovaný"/>
    <w:basedOn w:val="Normln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pPr>
      <w:numPr>
        <w:numId w:val="3"/>
      </w:numPr>
      <w:spacing w:before="120" w:after="120"/>
    </w:pPr>
    <w:rPr>
      <w:b/>
      <w:spacing w:val="22"/>
      <w:szCs w:val="20"/>
    </w:rPr>
  </w:style>
  <w:style w:type="paragraph" w:customStyle="1" w:styleId="vlevot">
    <w:name w:val="vlevot"/>
    <w:basedOn w:val="Normln"/>
    <w:pPr>
      <w:tabs>
        <w:tab w:val="left" w:pos="426"/>
        <w:tab w:val="left" w:pos="709"/>
      </w:tabs>
      <w:jc w:val="both"/>
    </w:pPr>
    <w:rPr>
      <w:color w:val="000000"/>
    </w:rPr>
  </w:style>
  <w:style w:type="paragraph" w:customStyle="1" w:styleId="xl24">
    <w:name w:val="xl24"/>
    <w:basedOn w:val="Normln"/>
    <w:pPr>
      <w:spacing w:before="280" w:after="280"/>
    </w:pPr>
    <w:rPr>
      <w:rFonts w:ascii="Arial" w:eastAsia="Arial Unicode MS" w:hAnsi="Arial" w:cs="Arial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4EB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vlevoChar">
    <w:name w:val="vlevo Char"/>
    <w:link w:val="vlevo"/>
    <w:rsid w:val="000705E7"/>
    <w:rPr>
      <w:sz w:val="24"/>
      <w:szCs w:val="24"/>
      <w:lang w:eastAsia="zh-C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705E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705E7"/>
    <w:rPr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20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5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57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579"/>
    <w:rPr>
      <w:b/>
      <w:bCs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64E7E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FB33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0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C22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20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C2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neseni.plzen.eu/bin_Soubor.php?id=944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neseni.plzen.eu/bin_Soubor.php?id=929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neseni.plzen.eu/bin_Soubor.php?id=917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neseni.plzen.eu/bin_Soubor.php?id=891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857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797D-344F-4D48-8F19-DCB9798A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HOSP/1/E</vt:lpstr>
    </vt:vector>
  </TitlesOfParts>
  <Company>.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HOSP/1/E</dc:title>
  <dc:creator>divisova</dc:creator>
  <cp:lastModifiedBy>Radová Hana</cp:lastModifiedBy>
  <cp:revision>3</cp:revision>
  <cp:lastPrinted>2019-04-17T09:25:00Z</cp:lastPrinted>
  <dcterms:created xsi:type="dcterms:W3CDTF">2019-04-24T14:18:00Z</dcterms:created>
  <dcterms:modified xsi:type="dcterms:W3CDTF">2019-04-30T08:19:00Z</dcterms:modified>
</cp:coreProperties>
</file>