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5" w:rsidRPr="0068018C" w:rsidRDefault="00D65325" w:rsidP="00D65325">
      <w:pPr>
        <w:keepNext/>
        <w:ind w:firstLine="0"/>
        <w:jc w:val="center"/>
        <w:outlineLvl w:val="2"/>
        <w:rPr>
          <w:b/>
        </w:rPr>
      </w:pPr>
      <w:r>
        <w:rPr>
          <w:b/>
          <w:sz w:val="32"/>
        </w:rPr>
        <w:t>Důvodová zpráva</w:t>
      </w:r>
    </w:p>
    <w:p w:rsidR="005D6774" w:rsidRPr="0068018C" w:rsidRDefault="005D6774" w:rsidP="005D6774">
      <w:pPr>
        <w:ind w:firstLine="0"/>
        <w:jc w:val="center"/>
        <w:rPr>
          <w:b/>
        </w:rPr>
      </w:pPr>
    </w:p>
    <w:p w:rsidR="005D6774" w:rsidRPr="00186E9B" w:rsidRDefault="005D6774" w:rsidP="005D6774">
      <w:pPr>
        <w:jc w:val="center"/>
        <w:rPr>
          <w:b/>
          <w:sz w:val="12"/>
          <w:szCs w:val="12"/>
        </w:rPr>
      </w:pPr>
    </w:p>
    <w:p w:rsidR="005D6774" w:rsidRDefault="005D6774" w:rsidP="005D6774">
      <w:pPr>
        <w:pStyle w:val="ostzahl"/>
        <w:spacing w:before="60" w:after="60"/>
        <w:ind w:left="357" w:hanging="357"/>
      </w:pPr>
      <w:r>
        <w:t>Název problému a jeho charakteristika</w:t>
      </w:r>
    </w:p>
    <w:p w:rsidR="005D6774" w:rsidRDefault="00D65325" w:rsidP="005D6774">
      <w:pPr>
        <w:pStyle w:val="vlevo"/>
      </w:pPr>
      <w:r>
        <w:t>Ne</w:t>
      </w:r>
      <w:r w:rsidR="005D6774">
        <w:t xml:space="preserve">prominutí smluvních pokut a </w:t>
      </w:r>
      <w:r>
        <w:t>ne</w:t>
      </w:r>
      <w:r w:rsidR="00D41979">
        <w:t xml:space="preserve">využití práva na </w:t>
      </w:r>
      <w:r w:rsidR="005D6774">
        <w:t>odstoupení od smlouvy o smlouvě budoucí směnné – Ypsilonka Plzeň s.r.o.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Konstatování současného stavu a jeho analýza</w:t>
      </w:r>
    </w:p>
    <w:p w:rsidR="005D6774" w:rsidRPr="00E102BA" w:rsidRDefault="005D6774" w:rsidP="005D6774">
      <w:pPr>
        <w:pStyle w:val="vlevo"/>
      </w:pPr>
      <w:r w:rsidRPr="00E102BA">
        <w:t>V roce 2012 byly uzavřeny se společností Na Ypsilonce a.s.</w:t>
      </w:r>
      <w:r>
        <w:t xml:space="preserve"> v souvislosti se stavbou </w:t>
      </w:r>
      <w:r w:rsidRPr="00E102BA">
        <w:t>„Polyfunkční dům „Na Ypsilonce“ Plzeň, Nepomucká x Štefánikova“</w:t>
      </w:r>
      <w:r>
        <w:t xml:space="preserve"> (dále jen Stavba):</w:t>
      </w:r>
    </w:p>
    <w:p w:rsidR="005D6774" w:rsidRPr="00E102BA" w:rsidRDefault="005D6774" w:rsidP="005D6774">
      <w:pPr>
        <w:pStyle w:val="vlevo"/>
        <w:numPr>
          <w:ilvl w:val="0"/>
          <w:numId w:val="2"/>
        </w:numPr>
      </w:pPr>
      <w:r w:rsidRPr="00E102BA">
        <w:t>smlouva o budoucí smlouvě kupní č. 2012/004825,</w:t>
      </w:r>
    </w:p>
    <w:p w:rsidR="005D6774" w:rsidRPr="00E102BA" w:rsidRDefault="005D6774" w:rsidP="005D6774">
      <w:pPr>
        <w:pStyle w:val="vlevo"/>
        <w:numPr>
          <w:ilvl w:val="0"/>
          <w:numId w:val="2"/>
        </w:numPr>
      </w:pPr>
      <w:r w:rsidRPr="00E102BA">
        <w:t>smlouva o smlouvě budoucí směnné č. 2012/004823,</w:t>
      </w:r>
    </w:p>
    <w:p w:rsidR="005D6774" w:rsidRPr="00E102BA" w:rsidRDefault="005D6774" w:rsidP="005D6774">
      <w:pPr>
        <w:pStyle w:val="vlevo"/>
        <w:numPr>
          <w:ilvl w:val="0"/>
          <w:numId w:val="2"/>
        </w:numPr>
      </w:pPr>
      <w:r w:rsidRPr="00E102BA">
        <w:t>smlouva o budoucí smlouvě o zřízení věcného břemene č. 2012/004826.</w:t>
      </w:r>
    </w:p>
    <w:p w:rsidR="005D6774" w:rsidRPr="00E102BA" w:rsidRDefault="005D6774" w:rsidP="005D6774">
      <w:pPr>
        <w:pStyle w:val="vlevo"/>
      </w:pPr>
      <w:r w:rsidRPr="00E102BA">
        <w:t>Na základě smlouvy o postoupení smluv ze dne 14. 3. 2018 převedla společnost Na Ypsilonce a.s. veškerá práva a povinnosti z těchto smluv na společnost Ypsilonka Plzeň s.r.o.</w:t>
      </w:r>
      <w:r>
        <w:t xml:space="preserve"> (dále jen žadatel).</w:t>
      </w:r>
    </w:p>
    <w:p w:rsidR="005D6774" w:rsidRDefault="005D6774" w:rsidP="005D6774">
      <w:pPr>
        <w:pStyle w:val="vlevo"/>
      </w:pPr>
      <w:r w:rsidRPr="00E102BA">
        <w:t>Protože k uzavření konečných smluv nedošlo do konce roku 2017</w:t>
      </w:r>
      <w:r>
        <w:t xml:space="preserve"> a žadatel ani po opakovaných výzvách nepožádal o prodloužení termínů</w:t>
      </w:r>
      <w:r w:rsidRPr="00E102BA">
        <w:t xml:space="preserve">, </w:t>
      </w:r>
      <w:r>
        <w:t xml:space="preserve">vznikla z budoucích smluv </w:t>
      </w:r>
      <w:r w:rsidRPr="00E102BA">
        <w:t>povinn</w:t>
      </w:r>
      <w:r>
        <w:t xml:space="preserve">ost žadatele uhradit </w:t>
      </w:r>
      <w:r w:rsidRPr="00E102BA">
        <w:t>městu Plzni smluvní pokut</w:t>
      </w:r>
      <w:r>
        <w:t>u</w:t>
      </w:r>
      <w:r w:rsidRPr="00E102BA">
        <w:t xml:space="preserve"> </w:t>
      </w:r>
      <w:r>
        <w:t xml:space="preserve">ve výši </w:t>
      </w:r>
      <w:r w:rsidRPr="00E102BA">
        <w:t>2 x 100 000 Kč.</w:t>
      </w:r>
      <w:r>
        <w:t xml:space="preserve"> Žadatel po výzvě k uhrazení smluvních pokut požádal o jejich prominutí a po </w:t>
      </w:r>
      <w:r w:rsidRPr="00E102BA">
        <w:t>vydán</w:t>
      </w:r>
      <w:r>
        <w:t>í</w:t>
      </w:r>
      <w:r w:rsidRPr="00E102BA">
        <w:t xml:space="preserve"> kolaudační</w:t>
      </w:r>
      <w:r>
        <w:t>ho</w:t>
      </w:r>
      <w:r w:rsidRPr="00E102BA">
        <w:t xml:space="preserve"> souhlas</w:t>
      </w:r>
      <w:r>
        <w:t>u</w:t>
      </w:r>
      <w:r w:rsidRPr="00E102BA">
        <w:t xml:space="preserve"> čj. UMO2/04983/19 požádal</w:t>
      </w:r>
      <w:r>
        <w:t xml:space="preserve"> o </w:t>
      </w:r>
      <w:r w:rsidRPr="00E102BA">
        <w:t>uzavření konečných smluv.</w:t>
      </w:r>
      <w:r>
        <w:t xml:space="preserve"> Žadatel uvádí, že od okamžiku, kdy převzal záměr realizovat Stavbu od společnosti Na Ypsilonce a.s., nedocházelo k zásadním prodlevám a že doba cca 20 měsíců od zahájení Stavby po její kolaudaci je odpovídající jejímu rozsahu a složitosti. Žadatel dále uvádí, že společnost Na Ypsilonce a.s. se nevypořádala dobře s recesí na stavebním, developerském a realitním trhu v letech 2013 a 2014. Investice do pozemků a projektů ji zatížila natolik, že musela hledat strategického partnera; před vstupem žadatele se odehrály minimálně dva neúspěšné pokusy, které přivodily mimo jiné majetkové problémy spočívající v zastavení dotčených nemovitých věcí. Stavbu také </w:t>
      </w:r>
      <w:r w:rsidR="00D41979">
        <w:t xml:space="preserve">dle sdělení žadatele </w:t>
      </w:r>
      <w:r>
        <w:t>zdržel požadavek společnosti VODÁRNA PLZEŇ a.s., která podmínila realizaci Stavby modernizací stávajícího již nevyhovujícího podzemního zařízení (redukční šachty) na vodovodním řadu.</w:t>
      </w:r>
    </w:p>
    <w:p w:rsidR="005D6774" w:rsidRDefault="005D6774" w:rsidP="005D6774">
      <w:pPr>
        <w:pStyle w:val="vlevo"/>
      </w:pPr>
      <w:r>
        <w:t>V současné době se čeká na stanovisko TÚ, které bude vydáno poté, co žadatel doloží na SVSMP rozsah předávaného majetku v návaznosti na skutečné provedení Stavby včetně zákresu.</w:t>
      </w:r>
    </w:p>
    <w:p w:rsidR="005D6774" w:rsidRDefault="00D41979" w:rsidP="005D6774">
      <w:pPr>
        <w:pStyle w:val="vlevo"/>
      </w:pPr>
      <w:r>
        <w:t>Do KNM byl m</w:t>
      </w:r>
      <w:r w:rsidR="005D6774" w:rsidRPr="00392441">
        <w:t>ateriál před</w:t>
      </w:r>
      <w:r>
        <w:t>ložen</w:t>
      </w:r>
      <w:r w:rsidR="005D6774" w:rsidRPr="00392441">
        <w:t xml:space="preserve"> variantně, neboť dle smlouvy o smlouvě budoucí směnné má město Plzeň </w:t>
      </w:r>
      <w:r w:rsidR="0093788B">
        <w:t>právo</w:t>
      </w:r>
      <w:r w:rsidR="005D6774" w:rsidRPr="00392441">
        <w:t xml:space="preserve"> odstoupit od této smlouvy z důvodu nedodržení termínu</w:t>
      </w:r>
      <w:r w:rsidR="005D6774">
        <w:t xml:space="preserve"> a </w:t>
      </w:r>
      <w:r w:rsidR="005D6774" w:rsidRPr="00392441">
        <w:t xml:space="preserve">město Plzeň má </w:t>
      </w:r>
      <w:r w:rsidR="005D6774">
        <w:t>také nárok</w:t>
      </w:r>
      <w:r w:rsidR="005D6774" w:rsidRPr="00392441">
        <w:t xml:space="preserve"> požadovat smluvní pokut</w:t>
      </w:r>
      <w:r>
        <w:t>y</w:t>
      </w:r>
      <w:r w:rsidR="005D6774" w:rsidRPr="00392441">
        <w:t xml:space="preserve">. </w:t>
      </w:r>
      <w:r w:rsidR="005D6774">
        <w:t xml:space="preserve">U </w:t>
      </w:r>
      <w:r w:rsidR="005D6774" w:rsidRPr="00392441">
        <w:t xml:space="preserve">smlouvy o budoucí </w:t>
      </w:r>
      <w:r w:rsidR="005D6774">
        <w:t>smlouvě o </w:t>
      </w:r>
      <w:r w:rsidR="005D6774" w:rsidRPr="00392441">
        <w:t xml:space="preserve">zřízení věcného břemene není upravena možnost odstoupení vůbec a u smlouvy o budoucí smlouvě kupní není upravena možnost odstoupení pro případ nedodržení termínu, a proto u těchto smluv </w:t>
      </w:r>
      <w:r>
        <w:t xml:space="preserve">nebyla </w:t>
      </w:r>
      <w:r w:rsidR="005D6774" w:rsidRPr="00392441">
        <w:t>varianta odstoupení před</w:t>
      </w:r>
      <w:r>
        <w:t>ložena</w:t>
      </w:r>
      <w:r w:rsidR="005D6774" w:rsidRPr="00392441">
        <w:t xml:space="preserve">. </w:t>
      </w:r>
      <w:r w:rsidR="005D6774">
        <w:t>Všechny tři smlouvy spolu úzce souvisí, a pok</w:t>
      </w:r>
      <w:r w:rsidR="007742FD">
        <w:t>ud by město Plzeň odstoupilo od </w:t>
      </w:r>
      <w:r w:rsidR="005D6774">
        <w:t xml:space="preserve">smlouvy o smlouvě budoucí směnné, mohly by vzniknout problémy při uzavírání ostatních konečných smluv (město Plzeň by např. získalo chodník ale bez pozemku). </w:t>
      </w:r>
      <w:r w:rsidR="005D6774" w:rsidRPr="00392441">
        <w:t>Ke smluvním pokutám v</w:t>
      </w:r>
      <w:r w:rsidR="005D6774">
        <w:t xml:space="preserve"> c</w:t>
      </w:r>
      <w:r w:rsidR="005D6774" w:rsidRPr="00392441">
        <w:t>e</w:t>
      </w:r>
      <w:r w:rsidR="005D6774">
        <w:t>lkové</w:t>
      </w:r>
      <w:r w:rsidR="005D6774" w:rsidRPr="00392441">
        <w:t xml:space="preserve"> výši 200 000 Kč náleží příslušenství, které ke dni konání ZMP dne 9. 12. </w:t>
      </w:r>
      <w:r>
        <w:t>2019 bude ve </w:t>
      </w:r>
      <w:r w:rsidR="005D6774" w:rsidRPr="00392441">
        <w:t>výši 19 076,71 Kč.</w:t>
      </w:r>
      <w:r>
        <w:t xml:space="preserve"> </w:t>
      </w:r>
      <w:r w:rsidR="005D6774">
        <w:t>V případě prominutí smluvních pokut b</w:t>
      </w:r>
      <w:r>
        <w:t>y</w:t>
      </w:r>
      <w:r w:rsidR="005D6774">
        <w:t xml:space="preserve"> částka 200 000 Kč včetně příslušenství </w:t>
      </w:r>
      <w:r>
        <w:t xml:space="preserve">byla </w:t>
      </w:r>
      <w:r w:rsidR="005D6774">
        <w:t xml:space="preserve">posuzována jako veřejná podpora de </w:t>
      </w:r>
      <w:proofErr w:type="spellStart"/>
      <w:r w:rsidR="005D6774">
        <w:t>minimis</w:t>
      </w:r>
      <w:proofErr w:type="spellEnd"/>
      <w:r w:rsidR="005D6774">
        <w:t>.</w:t>
      </w:r>
      <w:r w:rsidR="005D6774" w:rsidRPr="00507153">
        <w:t xml:space="preserve"> </w:t>
      </w:r>
      <w:r w:rsidR="005D6774">
        <w:t>Př</w:t>
      </w:r>
      <w:r w:rsidR="0093788B">
        <w:t>i kontrole v registru podpor de </w:t>
      </w:r>
      <w:proofErr w:type="spellStart"/>
      <w:r w:rsidR="005D6774">
        <w:t>minimis</w:t>
      </w:r>
      <w:proofErr w:type="spellEnd"/>
      <w:r w:rsidR="005D6774">
        <w:t xml:space="preserve"> dne 23. 10. 2019 bylo zjištěno, že žadatel </w:t>
      </w:r>
      <w:r w:rsidR="005D6774" w:rsidRPr="00507153">
        <w:t xml:space="preserve">v uplynulých </w:t>
      </w:r>
      <w:r w:rsidR="005D6774">
        <w:t>třech</w:t>
      </w:r>
      <w:r w:rsidR="005D6774" w:rsidRPr="00507153">
        <w:t xml:space="preserve"> letech </w:t>
      </w:r>
      <w:r w:rsidR="005D6774">
        <w:t>ne</w:t>
      </w:r>
      <w:r w:rsidR="005D6774" w:rsidRPr="00507153">
        <w:t xml:space="preserve">obdržel </w:t>
      </w:r>
      <w:r w:rsidR="005D6774">
        <w:t xml:space="preserve">žádnou </w:t>
      </w:r>
      <w:r w:rsidR="005D6774" w:rsidRPr="00507153">
        <w:t>veřejnou podporu</w:t>
      </w:r>
      <w:r w:rsidR="005D6774">
        <w:t xml:space="preserve"> de </w:t>
      </w:r>
      <w:proofErr w:type="spellStart"/>
      <w:r w:rsidR="005D6774">
        <w:t>minimis</w:t>
      </w:r>
      <w:proofErr w:type="spellEnd"/>
      <w:r w:rsidR="005D6774">
        <w:t>.</w:t>
      </w:r>
    </w:p>
    <w:p w:rsidR="00D41979" w:rsidRPr="00E102BA" w:rsidRDefault="00D41979" w:rsidP="005D6774">
      <w:pPr>
        <w:pStyle w:val="vlevo"/>
      </w:pPr>
      <w:r>
        <w:t xml:space="preserve">KNM doporučila RMP </w:t>
      </w:r>
      <w:r w:rsidR="006C27D4">
        <w:t xml:space="preserve">dne 7. 11. 2019 </w:t>
      </w:r>
      <w:r>
        <w:t>nesouhlasit s prominutím smluvních pokut a souhlasit s nevyužitím práva na odstoupení od smlouvy o smlouvě budoucí směnné</w:t>
      </w:r>
      <w:r w:rsidR="006C27D4">
        <w:t>. RMP souhlasila dne 25. 11. 2019 s nevyužitím práva na odstoupení od smlouvy o smlouvě budoucí směnné a nesouhlasila s prominutím smluvních pokut.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Předpokládaný cílový stav</w:t>
      </w:r>
    </w:p>
    <w:p w:rsidR="005D6774" w:rsidRDefault="00D65325" w:rsidP="005D6774">
      <w:pPr>
        <w:pStyle w:val="vlevo"/>
      </w:pPr>
      <w:r>
        <w:t>Ne</w:t>
      </w:r>
      <w:r w:rsidR="005D6774">
        <w:t xml:space="preserve">prominutí smluvních pokut a </w:t>
      </w:r>
      <w:r>
        <w:t>ne</w:t>
      </w:r>
      <w:r w:rsidR="00D41979">
        <w:t xml:space="preserve">využití práva na </w:t>
      </w:r>
      <w:r w:rsidR="005D6774">
        <w:t>odstoupení od smlouvy o smlouvě budoucí směnné.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lastRenderedPageBreak/>
        <w:t>Navrhované varianty řešení</w:t>
      </w:r>
    </w:p>
    <w:p w:rsidR="005D6774" w:rsidRPr="006673D4" w:rsidRDefault="00D41979" w:rsidP="005D6774">
      <w:pPr>
        <w:pStyle w:val="vlevo"/>
        <w:rPr>
          <w:b/>
        </w:rPr>
      </w:pPr>
      <w:r>
        <w:t>Viz návrh usnesení</w:t>
      </w:r>
      <w:r w:rsidR="005D6774" w:rsidRPr="00E72E1A">
        <w:t>.</w:t>
      </w:r>
      <w:r w:rsidR="005D6774" w:rsidRPr="00E72E1A">
        <w:rPr>
          <w:b/>
        </w:rPr>
        <w:t xml:space="preserve"> 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Doporučená varianta řešení</w:t>
      </w:r>
    </w:p>
    <w:p w:rsidR="005D6774" w:rsidRDefault="00AE3B0B" w:rsidP="005D6774">
      <w:pPr>
        <w:pStyle w:val="vlevo"/>
      </w:pPr>
      <w:r>
        <w:t>Viz návrh usnesení</w:t>
      </w:r>
      <w:r w:rsidR="005D6774" w:rsidRPr="00652932">
        <w:t>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Finanční nároky řešení a možnosti finančního krytí</w:t>
      </w:r>
    </w:p>
    <w:p w:rsidR="005D6774" w:rsidRDefault="005D6774" w:rsidP="005D6774">
      <w:pPr>
        <w:pStyle w:val="vlevo"/>
      </w:pPr>
      <w:r>
        <w:t>Nejsou.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Návrh termínů realizace a určení zodpovědných pracovníků</w:t>
      </w:r>
    </w:p>
    <w:p w:rsidR="005D6774" w:rsidRDefault="00AE3B0B" w:rsidP="00AE3B0B">
      <w:pPr>
        <w:pStyle w:val="vlevo"/>
      </w:pPr>
      <w:r>
        <w:t>Viz návrh usnesení.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Dříve přijatá usnesení orgánů města nebo městských obvodů, která s tímto návrhem souvisejí</w:t>
      </w:r>
    </w:p>
    <w:p w:rsidR="005D6774" w:rsidRDefault="00AA0D29" w:rsidP="005D6774">
      <w:pPr>
        <w:pStyle w:val="vlevo"/>
      </w:pPr>
      <w:r>
        <w:t>Usnesení RMP ze dne 25. 11. 2019</w:t>
      </w:r>
      <w:r w:rsidR="005D6774" w:rsidRPr="00730B6A">
        <w:t>.</w:t>
      </w:r>
    </w:p>
    <w:p w:rsidR="00045929" w:rsidRDefault="00045929" w:rsidP="005D6774">
      <w:pPr>
        <w:pStyle w:val="vlevo"/>
      </w:pPr>
      <w:hyperlink r:id="rId8" w:history="1">
        <w:r w:rsidRPr="00726E04">
          <w:rPr>
            <w:rStyle w:val="Hypertextovodkaz"/>
          </w:rPr>
          <w:t>https://usneseni.plzen.eu/bin_Soubor.php?id=98355</w:t>
        </w:r>
      </w:hyperlink>
      <w:bookmarkStart w:id="0" w:name="_GoBack"/>
      <w:bookmarkEnd w:id="0"/>
    </w:p>
    <w:p w:rsidR="005D6774" w:rsidRDefault="005D6774" w:rsidP="005D6774">
      <w:pPr>
        <w:pStyle w:val="ostzahl"/>
        <w:spacing w:before="60" w:after="60"/>
        <w:ind w:left="357" w:hanging="357"/>
      </w:pPr>
      <w:r>
        <w:t>Závazky či pohledávky vůči městu Plzni</w:t>
      </w:r>
    </w:p>
    <w:p w:rsidR="005D6774" w:rsidRDefault="005D6774" w:rsidP="005D6774">
      <w:pPr>
        <w:pStyle w:val="vlevo"/>
      </w:pPr>
      <w:r w:rsidRPr="00407EA1">
        <w:t xml:space="preserve">Ke dni </w:t>
      </w:r>
      <w:r>
        <w:t>22</w:t>
      </w:r>
      <w:r w:rsidRPr="00407EA1">
        <w:t>. 10. 2019 nemá žadatel evidovány žádné závazk</w:t>
      </w:r>
      <w:r>
        <w:t>y po splatnosti vůči městu Plzni.</w:t>
      </w:r>
    </w:p>
    <w:p w:rsidR="005D6774" w:rsidRDefault="005D6774" w:rsidP="005D6774">
      <w:pPr>
        <w:pStyle w:val="ostzahl"/>
        <w:spacing w:before="60" w:after="60"/>
        <w:ind w:left="357" w:hanging="357"/>
      </w:pPr>
      <w:r>
        <w:t>Přílohy</w:t>
      </w:r>
    </w:p>
    <w:p w:rsidR="005D6774" w:rsidRDefault="005D6774" w:rsidP="005D6774">
      <w:pPr>
        <w:pStyle w:val="vlevo"/>
      </w:pPr>
      <w:r w:rsidRPr="00CD2CB8">
        <w:t xml:space="preserve">Příloha č. </w:t>
      </w:r>
      <w:r>
        <w:t>1</w:t>
      </w:r>
      <w:r w:rsidRPr="00CD2CB8">
        <w:t xml:space="preserve"> –</w:t>
      </w:r>
      <w:r>
        <w:tab/>
        <w:t>fotodokumentace</w:t>
      </w:r>
      <w:r w:rsidRPr="00CD2CB8">
        <w:t>.</w:t>
      </w:r>
    </w:p>
    <w:p w:rsidR="005D6774" w:rsidRDefault="005D6774" w:rsidP="005D6774">
      <w:pPr>
        <w:pStyle w:val="vlevo"/>
      </w:pPr>
      <w:r>
        <w:t xml:space="preserve">Příloha č. 2 – </w:t>
      </w:r>
      <w:r>
        <w:tab/>
        <w:t>situace.</w:t>
      </w:r>
    </w:p>
    <w:p w:rsidR="005D6774" w:rsidRDefault="005D6774" w:rsidP="005D6774">
      <w:pPr>
        <w:pStyle w:val="vlevo"/>
      </w:pPr>
      <w:r>
        <w:t>Příloha č. 3 –</w:t>
      </w:r>
      <w:r>
        <w:tab/>
        <w:t>modrá</w:t>
      </w:r>
      <w:r w:rsidRPr="00CD2CB8">
        <w:t xml:space="preserve"> map</w:t>
      </w:r>
      <w:r>
        <w:t>a</w:t>
      </w:r>
      <w:r w:rsidRPr="00CD2CB8">
        <w:t>, leteck</w:t>
      </w:r>
      <w:r>
        <w:t>ý</w:t>
      </w:r>
      <w:r w:rsidRPr="00CD2CB8">
        <w:t xml:space="preserve"> sním</w:t>
      </w:r>
      <w:r>
        <w:t>ek, plán města.</w:t>
      </w:r>
    </w:p>
    <w:p w:rsidR="005D6774" w:rsidRDefault="005D6774" w:rsidP="005D6774">
      <w:pPr>
        <w:pStyle w:val="vlevo"/>
      </w:pPr>
    </w:p>
    <w:p w:rsidR="00AA0D29" w:rsidRPr="00140345" w:rsidRDefault="00AA0D29" w:rsidP="005D6774">
      <w:pPr>
        <w:pStyle w:val="vlevo"/>
      </w:pPr>
    </w:p>
    <w:p w:rsidR="005D6774" w:rsidRDefault="005D6774" w:rsidP="005D6774">
      <w:pPr>
        <w:pStyle w:val="vlevo"/>
      </w:pPr>
      <w:r>
        <w:t xml:space="preserve">Přílohy k dispozici u předkladatele: </w:t>
      </w:r>
    </w:p>
    <w:p w:rsidR="005D6774" w:rsidRPr="00E102BA" w:rsidRDefault="005D6774" w:rsidP="005D6774">
      <w:pPr>
        <w:pStyle w:val="vlevo"/>
      </w:pPr>
      <w:r w:rsidRPr="00E102BA">
        <w:t>smlouva o budoucí smlouvě kupní č. 2012/004825,</w:t>
      </w:r>
    </w:p>
    <w:p w:rsidR="005D6774" w:rsidRPr="00E102BA" w:rsidRDefault="005D6774" w:rsidP="005D6774">
      <w:pPr>
        <w:pStyle w:val="vlevo"/>
      </w:pPr>
      <w:r w:rsidRPr="00E102BA">
        <w:t>smlouva o smlouvě budoucí směnné č. 2012/004823,</w:t>
      </w:r>
    </w:p>
    <w:p w:rsidR="005D6774" w:rsidRDefault="005D6774" w:rsidP="005D6774">
      <w:pPr>
        <w:pStyle w:val="vlevo"/>
      </w:pPr>
      <w:r w:rsidRPr="00E102BA">
        <w:t>smlouva o budoucí smlouvě o zřízení věcného břemene č. 2012/004826</w:t>
      </w:r>
      <w:r>
        <w:t>.</w:t>
      </w:r>
    </w:p>
    <w:sectPr w:rsidR="005D6774" w:rsidSect="006529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5B" w:rsidRDefault="002B555B">
      <w:r>
        <w:separator/>
      </w:r>
    </w:p>
  </w:endnote>
  <w:endnote w:type="continuationSeparator" w:id="0">
    <w:p w:rsidR="002B555B" w:rsidRDefault="002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449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C5414" w:rsidRDefault="002B555B">
        <w:pPr>
          <w:pStyle w:val="Zpat"/>
          <w:jc w:val="center"/>
        </w:pPr>
      </w:p>
      <w:p w:rsidR="002C5414" w:rsidRPr="002001DA" w:rsidRDefault="0093788B">
        <w:pPr>
          <w:pStyle w:val="Zpat"/>
          <w:jc w:val="center"/>
          <w:rPr>
            <w:sz w:val="18"/>
            <w:szCs w:val="18"/>
          </w:rPr>
        </w:pPr>
        <w:r w:rsidRPr="002001DA">
          <w:rPr>
            <w:sz w:val="18"/>
            <w:szCs w:val="18"/>
          </w:rPr>
          <w:fldChar w:fldCharType="begin"/>
        </w:r>
        <w:r w:rsidRPr="002001DA">
          <w:rPr>
            <w:sz w:val="18"/>
            <w:szCs w:val="18"/>
          </w:rPr>
          <w:instrText>PAGE   \* MERGEFORMAT</w:instrText>
        </w:r>
        <w:r w:rsidRPr="002001DA">
          <w:rPr>
            <w:sz w:val="18"/>
            <w:szCs w:val="18"/>
          </w:rPr>
          <w:fldChar w:fldCharType="separate"/>
        </w:r>
        <w:r w:rsidR="00045929">
          <w:rPr>
            <w:noProof/>
            <w:sz w:val="18"/>
            <w:szCs w:val="18"/>
          </w:rPr>
          <w:t>2</w:t>
        </w:r>
        <w:r w:rsidRPr="002001DA">
          <w:rPr>
            <w:sz w:val="18"/>
            <w:szCs w:val="18"/>
          </w:rPr>
          <w:fldChar w:fldCharType="end"/>
        </w:r>
      </w:p>
    </w:sdtContent>
  </w:sdt>
  <w:p w:rsidR="002C5414" w:rsidRDefault="002B5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5B" w:rsidRDefault="002B555B">
      <w:r>
        <w:separator/>
      </w:r>
    </w:p>
  </w:footnote>
  <w:footnote w:type="continuationSeparator" w:id="0">
    <w:p w:rsidR="002B555B" w:rsidRDefault="002B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2DED"/>
    <w:multiLevelType w:val="hybridMultilevel"/>
    <w:tmpl w:val="6C1E5D5E"/>
    <w:lvl w:ilvl="0" w:tplc="838E5FAA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4"/>
    <w:rsid w:val="00045929"/>
    <w:rsid w:val="002B555B"/>
    <w:rsid w:val="00475668"/>
    <w:rsid w:val="005D6774"/>
    <w:rsid w:val="00600E64"/>
    <w:rsid w:val="006A658B"/>
    <w:rsid w:val="006C27D4"/>
    <w:rsid w:val="007742FD"/>
    <w:rsid w:val="0093788B"/>
    <w:rsid w:val="00AA0D29"/>
    <w:rsid w:val="00AE3B0B"/>
    <w:rsid w:val="00D41979"/>
    <w:rsid w:val="00D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77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D6774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5D6774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rsid w:val="005D677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6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77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7D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77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D6774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5D6774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rsid w:val="005D677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6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77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7D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83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10</cp:revision>
  <cp:lastPrinted>2019-11-08T07:20:00Z</cp:lastPrinted>
  <dcterms:created xsi:type="dcterms:W3CDTF">2019-11-08T07:07:00Z</dcterms:created>
  <dcterms:modified xsi:type="dcterms:W3CDTF">2019-11-27T08:04:00Z</dcterms:modified>
</cp:coreProperties>
</file>