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A6" w:rsidRPr="007E188B" w:rsidRDefault="004F4EA6" w:rsidP="004F4EA6">
      <w:pPr>
        <w:pStyle w:val="nadpcent"/>
      </w:pPr>
      <w:r w:rsidRPr="007E188B">
        <w:t>Důvodová zpráva</w:t>
      </w:r>
    </w:p>
    <w:p w:rsidR="004F4EA6" w:rsidRPr="007E188B" w:rsidRDefault="004F4EA6" w:rsidP="00874AAD">
      <w:pPr>
        <w:pStyle w:val="ostzahl"/>
        <w:numPr>
          <w:ilvl w:val="0"/>
          <w:numId w:val="2"/>
        </w:numPr>
      </w:pPr>
      <w:r w:rsidRPr="007E188B">
        <w:t>Název problému a jeho charakteristika</w:t>
      </w:r>
    </w:p>
    <w:p w:rsidR="00446A3B" w:rsidRPr="007E188B" w:rsidRDefault="00A90477" w:rsidP="00446A3B">
      <w:pPr>
        <w:pStyle w:val="vlevo"/>
      </w:pPr>
      <w:r w:rsidRPr="007E188B">
        <w:rPr>
          <w:color w:val="000000"/>
          <w:szCs w:val="24"/>
        </w:rPr>
        <w:t>Poskytnutí peněžitého daru fyzické osobě</w:t>
      </w:r>
      <w:r w:rsidRPr="007E188B">
        <w:t xml:space="preserve"> a související rozpočtové opatření</w:t>
      </w:r>
      <w:r w:rsidR="00446A3B" w:rsidRPr="007E188B">
        <w:t>.</w:t>
      </w:r>
    </w:p>
    <w:p w:rsidR="004F4EA6" w:rsidRPr="007E188B" w:rsidRDefault="004F4EA6" w:rsidP="00874AAD">
      <w:pPr>
        <w:pStyle w:val="ostzahl"/>
        <w:numPr>
          <w:ilvl w:val="0"/>
          <w:numId w:val="2"/>
        </w:numPr>
      </w:pPr>
      <w:r w:rsidRPr="007E188B">
        <w:t>Konstatování současného stavu a jeho analýza</w:t>
      </w:r>
    </w:p>
    <w:p w:rsidR="00B15E88" w:rsidRPr="007E188B" w:rsidRDefault="00A90477" w:rsidP="00B15E88">
      <w:pPr>
        <w:pStyle w:val="vlevo"/>
      </w:pPr>
      <w:r w:rsidRPr="00DC04FF">
        <w:t xml:space="preserve">Společnost Obytná zóna Sylván a. s., jako správce bytového a nebytového fondu města Plzně evidoval dluh za paní </w:t>
      </w:r>
      <w:r w:rsidRPr="00EB7748">
        <w:rPr>
          <w:highlight w:val="yellow"/>
        </w:rPr>
        <w:t>Květoslavou Zahrádkovou, datum narození 13. 2. 1971, trvale bytem v Plzni, Koperníkova 23</w:t>
      </w:r>
      <w:r w:rsidRPr="00DC04FF">
        <w:t xml:space="preserve"> a panem </w:t>
      </w:r>
      <w:r w:rsidRPr="00EB7748">
        <w:rPr>
          <w:highlight w:val="yellow"/>
        </w:rPr>
        <w:t>Lubošem Zahrádkou, datum narození 22. 6. 1971, trvale bytem v Plzni, Františkánská 16</w:t>
      </w:r>
      <w:r w:rsidRPr="00DC04FF">
        <w:t xml:space="preserve">. </w:t>
      </w:r>
      <w:r w:rsidRPr="00354054">
        <w:rPr>
          <w:highlight w:val="yellow"/>
        </w:rPr>
        <w:t>Paní Zahrádková</w:t>
      </w:r>
      <w:r>
        <w:t xml:space="preserve"> se stala </w:t>
      </w:r>
      <w:r w:rsidRPr="00DC04FF">
        <w:t>nájemc</w:t>
      </w:r>
      <w:r>
        <w:t>em</w:t>
      </w:r>
      <w:r w:rsidRPr="00DC04FF">
        <w:t xml:space="preserve"> městského bytu č. 2, Františkánská 16 v</w:t>
      </w:r>
      <w:r>
        <w:t> </w:t>
      </w:r>
      <w:r w:rsidRPr="00DC04FF">
        <w:t>Plzni</w:t>
      </w:r>
      <w:r>
        <w:t xml:space="preserve"> na základě nájemní smlouvy uzavřené dne 5. 3. 2003. Uzavřením manželství s </w:t>
      </w:r>
      <w:r w:rsidRPr="00354054">
        <w:rPr>
          <w:highlight w:val="yellow"/>
        </w:rPr>
        <w:t>panem Zahrádkou</w:t>
      </w:r>
      <w:r>
        <w:t xml:space="preserve"> se stali ode dne 30. 8. 2006 společnými nájemci až </w:t>
      </w:r>
      <w:r w:rsidRPr="00DC04FF">
        <w:t xml:space="preserve">do </w:t>
      </w:r>
      <w:r>
        <w:br/>
      </w:r>
      <w:r w:rsidRPr="00DC04FF">
        <w:t>31. 5. 2010.</w:t>
      </w:r>
      <w:r>
        <w:t xml:space="preserve">  Nájemní smlouva byla uzavřena na dobu neurčitou a nájemní poměr skončil výpovědí z nájmu bytu ze dne 26. 1. 2010, </w:t>
      </w:r>
      <w:r w:rsidRPr="007E188B">
        <w:t>která byla nájemcům doručena dne 12. 2. 2010. Uvedeným nájemcům nebylo zajištěno přístřeší a byli i nadále povinni platit nájemné. Nájemci předali dobrovolně byt dne 31. 5. 2010</w:t>
      </w:r>
      <w:r w:rsidR="00B15E88" w:rsidRPr="007E188B">
        <w:t xml:space="preserve">. </w:t>
      </w:r>
    </w:p>
    <w:p w:rsidR="00A90477" w:rsidRPr="007E188B" w:rsidRDefault="00A90477" w:rsidP="00A90477">
      <w:pPr>
        <w:pStyle w:val="vlevo"/>
      </w:pPr>
    </w:p>
    <w:p w:rsidR="00A90477" w:rsidRPr="007E188B" w:rsidRDefault="00A90477" w:rsidP="00A90477">
      <w:pPr>
        <w:jc w:val="both"/>
      </w:pPr>
      <w:r w:rsidRPr="007E188B">
        <w:t>Důvodem pro výpověď z nájmu bytu bylo</w:t>
      </w:r>
      <w:r w:rsidRPr="007E188B">
        <w:rPr>
          <w:rFonts w:ascii="Arial" w:hAnsi="Arial" w:cs="Arial"/>
          <w:b/>
        </w:rPr>
        <w:t xml:space="preserve"> </w:t>
      </w:r>
      <w:r w:rsidRPr="007E188B">
        <w:t xml:space="preserve">hrubé porušování povinností vyplývajících z nájmu. Nájemci neplnili povinnost platit nájemné a úhrady za plnění spojená s užíváním bytu (zálohy na služby), které bylo splatné vždy do posledního dne příslušného měsíce (za období 8/2009 – 5/2010) a dále dlužili na nedoplatku z vyúčtování záloh na služby za rok 2009. Tento dluh činil 108 132 Kč. Zákonným příslušenstvím tohoto dluhu jsou poplatky z prodlení ve výši 2,5 promile denně z dlužné částky za každý den prodlení, nejméně však 25 Kč za každý i započatý měsíc prodlení od vzniku dluhu až do jeho zaplacení dle ustanovení </w:t>
      </w:r>
      <w:r w:rsidRPr="007E188B">
        <w:br/>
        <w:t>§ 2 nařízení vlády č. 142/1994 Sb.</w:t>
      </w:r>
    </w:p>
    <w:p w:rsidR="00A90477" w:rsidRPr="007E188B" w:rsidRDefault="00A90477" w:rsidP="00A90477">
      <w:pPr>
        <w:jc w:val="both"/>
      </w:pPr>
    </w:p>
    <w:p w:rsidR="00A90477" w:rsidRDefault="00A90477" w:rsidP="00A90477">
      <w:pPr>
        <w:jc w:val="both"/>
      </w:pPr>
      <w:r w:rsidRPr="007E188B">
        <w:t>Protože na dluh nebylo dobrovolně uhrazeno ničeho, město pohledávku vymáhalo soudní cestou a dne 27. 4. 2011 byla podána Okresnímu soudu Plzeň – město žaloba o zaplacení dlužné částky 108 132 Kč s příslušenstvím (poplatky z prodlení) a úhradou nákladů řízení. Soud žalobě vyhověl a rozsudkem čj. 14 C 178/2011-21 ze dne14. 10. 2011 určil dlužníkům uhradit dluh na jistině ve výši 108 132 Kč (nájemné, služby, vyúčtování) společně s poplatky</w:t>
      </w:r>
      <w:r>
        <w:t xml:space="preserve"> z prodlení a náklady řízení ve výši 35 878 Kč do tří dnů od právní moci tohoto rozsudku. Právní moc nastala dne 16. 11. 2011, do dne 21. 11. 2011 dlužníci dluh neuhradili, vykonatelnost nastala dne 22. 11. 2011.</w:t>
      </w:r>
    </w:p>
    <w:p w:rsidR="00A90477" w:rsidRDefault="00A90477" w:rsidP="00A90477"/>
    <w:p w:rsidR="00A90477" w:rsidRDefault="00A90477" w:rsidP="00A90477">
      <w:pPr>
        <w:jc w:val="both"/>
      </w:pPr>
      <w:r>
        <w:t xml:space="preserve">Jelikož dlužníci dobrovolně dluh neuhradili, ani nepožádali o splátkový kalendář, přistoupilo město k vymáhání dluhu prostřednictvím soudního exekutora dne 24. 9. 2019, kdy byla zahájena exekuce u Exekutorského úřadu Plzeň – sever JUDr. </w:t>
      </w:r>
      <w:proofErr w:type="spellStart"/>
      <w:r>
        <w:t>Flajšhansové</w:t>
      </w:r>
      <w:proofErr w:type="spellEnd"/>
      <w:r>
        <w:t xml:space="preserve">, pod </w:t>
      </w:r>
      <w:proofErr w:type="spellStart"/>
      <w:r>
        <w:t>sp</w:t>
      </w:r>
      <w:proofErr w:type="spellEnd"/>
      <w:r>
        <w:t xml:space="preserve">. zn. </w:t>
      </w:r>
      <w:r>
        <w:br/>
        <w:t xml:space="preserve">121 EX 4999/19. K vymožení byl dluh v nezměněné výši, tj. dluh na jistině ve výši </w:t>
      </w:r>
      <w:r>
        <w:br/>
        <w:t>108 132 Kč (nájemné, služby, vyúčtování) společně s poplatky z prodlení a náklady řízení ve výši 35 878 Kč.</w:t>
      </w:r>
      <w:r w:rsidR="007E188B">
        <w:t xml:space="preserve"> </w:t>
      </w:r>
    </w:p>
    <w:p w:rsidR="00A90477" w:rsidRDefault="00A90477" w:rsidP="00A90477"/>
    <w:p w:rsidR="00A90477" w:rsidRPr="00263C68" w:rsidRDefault="00A90477" w:rsidP="00A90477">
      <w:pPr>
        <w:pStyle w:val="vlevo"/>
        <w:rPr>
          <w:sz w:val="28"/>
        </w:rPr>
      </w:pPr>
      <w:r>
        <w:t xml:space="preserve">Paní </w:t>
      </w:r>
      <w:r w:rsidRPr="00354054">
        <w:rPr>
          <w:highlight w:val="yellow"/>
        </w:rPr>
        <w:t>Zahrádková</w:t>
      </w:r>
      <w:r>
        <w:t xml:space="preserve"> dne 7. 11. 2019 doručila na Magistrát města Plzně svoji žádost o prominutí dluhu na poplatcích z prodlení. V žádosti (je přílohou) popisuje tehdejší i současnou rodinnou situaci. Žadatelce byla dne 12. 11. 2019 odeslána odpověď ve smyslu toho, že dluh trvá v níže uvedeném stavu a je vymáhán exekutorem:</w:t>
      </w:r>
    </w:p>
    <w:p w:rsidR="00A90477" w:rsidRPr="00263C68" w:rsidRDefault="00A90477" w:rsidP="00A90477">
      <w:pPr>
        <w:pStyle w:val="Odstavecseseznamem"/>
        <w:numPr>
          <w:ilvl w:val="0"/>
          <w:numId w:val="24"/>
        </w:numPr>
        <w:spacing w:after="120"/>
        <w:contextualSpacing/>
        <w:jc w:val="both"/>
      </w:pPr>
      <w:r w:rsidRPr="00263C68">
        <w:t xml:space="preserve">dluh na nájemném, službách a na jejich vyúčtování ve výši 108 132 Kč </w:t>
      </w:r>
      <w:r>
        <w:t>s</w:t>
      </w:r>
      <w:r w:rsidRPr="00263C68">
        <w:t xml:space="preserve"> poplatky z prodlení;</w:t>
      </w:r>
    </w:p>
    <w:p w:rsidR="00A90477" w:rsidRPr="00263C68" w:rsidRDefault="00A90477" w:rsidP="00A90477">
      <w:pPr>
        <w:pStyle w:val="Odstavecseseznamem"/>
        <w:numPr>
          <w:ilvl w:val="0"/>
          <w:numId w:val="24"/>
        </w:numPr>
        <w:spacing w:after="120"/>
        <w:contextualSpacing/>
        <w:jc w:val="both"/>
      </w:pPr>
      <w:r w:rsidRPr="00263C68">
        <w:lastRenderedPageBreak/>
        <w:t>dluh na nákladech řízení ve výši 35 878 Kč</w:t>
      </w:r>
    </w:p>
    <w:p w:rsidR="00A90477" w:rsidRPr="00263C68" w:rsidRDefault="00A90477" w:rsidP="00A90477">
      <w:pPr>
        <w:pStyle w:val="Odstavecseseznamem"/>
        <w:numPr>
          <w:ilvl w:val="0"/>
          <w:numId w:val="24"/>
        </w:numPr>
        <w:spacing w:after="120"/>
        <w:contextualSpacing/>
        <w:jc w:val="both"/>
      </w:pPr>
      <w:r w:rsidRPr="00263C68">
        <w:t>dluh na nákladech exekučního řízení ve výši 7 332,60 Kč.</w:t>
      </w:r>
    </w:p>
    <w:p w:rsidR="00A90477" w:rsidRDefault="00A90477" w:rsidP="00A90477">
      <w:pPr>
        <w:pStyle w:val="vlevo"/>
      </w:pPr>
      <w:r>
        <w:t xml:space="preserve">Dále žadatelce bylo v odpovědi sděleno, že je nutné uhradit dluh v celkové výši </w:t>
      </w:r>
      <w:r>
        <w:br/>
        <w:t>151 342,60 Kč (tj. na nájemném, službách a vyúčtování záloh na služby, dluh na nákladech řízení a nákladech exekučního řízení), aby mohlo být v orgánech města projednáno mimořádné prominutí dluhu na poplatcích z prodlení z důvodu tvrdosti zákona.</w:t>
      </w:r>
    </w:p>
    <w:p w:rsidR="007E188B" w:rsidRDefault="007E188B" w:rsidP="00A90477">
      <w:pPr>
        <w:pStyle w:val="vlevo"/>
      </w:pPr>
    </w:p>
    <w:p w:rsidR="007E188B" w:rsidRDefault="007E188B" w:rsidP="00A90477">
      <w:pPr>
        <w:pStyle w:val="vlevo"/>
      </w:pPr>
      <w:r w:rsidRPr="007E188B">
        <w:rPr>
          <w:b/>
        </w:rPr>
        <w:t>V tomto období exekutorka dala žadatelce náhradní lhůtu k dobrovolnému splnění povinnosti v rámci zahájené exekuce a žadatelka dluh dobrovolně uhradila</w:t>
      </w:r>
      <w:r>
        <w:t>.</w:t>
      </w:r>
    </w:p>
    <w:p w:rsidR="00A90477" w:rsidRPr="00B37A68" w:rsidRDefault="00A90477" w:rsidP="00A90477">
      <w:pPr>
        <w:pStyle w:val="vlevo"/>
      </w:pPr>
    </w:p>
    <w:p w:rsidR="00A90477" w:rsidRDefault="00A90477" w:rsidP="00A90477">
      <w:pPr>
        <w:jc w:val="both"/>
      </w:pPr>
      <w:r w:rsidRPr="00B37A68">
        <w:t>Dne 6. 12. 2019 exekutorský úřad zaslal platbu ve výši 1 105 702,48 Kč a dne 13. 12. 2019 zaslal platbu ve výši 7 332,60 Kč a tím došlo k celkovému vymožení pohledávky. Tímto dluh zanikl a není tak možné ani projednat prominutí dluhu na poplatcích z prodlení, které ke dni úhrady činí 961 692,48 Kč.</w:t>
      </w:r>
    </w:p>
    <w:p w:rsidR="00A90477" w:rsidRDefault="00A90477" w:rsidP="00A90477"/>
    <w:p w:rsidR="00A90477" w:rsidRPr="00B37A68" w:rsidRDefault="00A90477" w:rsidP="00A90477">
      <w:pPr>
        <w:pStyle w:val="vlevo"/>
      </w:pPr>
      <w:r w:rsidRPr="00B37A68">
        <w:rPr>
          <w:b/>
        </w:rPr>
        <w:t>Jednalo se o úhradu dluhu v celkové výši 1 113 035,08 Kč</w:t>
      </w:r>
      <w:r>
        <w:t>, z toho o úhrady dluhů</w:t>
      </w:r>
      <w:r w:rsidRPr="00B37A68">
        <w:t xml:space="preserve">: </w:t>
      </w:r>
    </w:p>
    <w:p w:rsidR="00A90477" w:rsidRPr="00B37A68" w:rsidRDefault="00A90477" w:rsidP="00A90477">
      <w:pPr>
        <w:pStyle w:val="vlevo"/>
        <w:numPr>
          <w:ilvl w:val="0"/>
          <w:numId w:val="25"/>
        </w:numPr>
      </w:pPr>
      <w:r w:rsidRPr="00B37A68">
        <w:t xml:space="preserve">ve výši 108 132 Kč </w:t>
      </w:r>
      <w:r>
        <w:t>n</w:t>
      </w:r>
      <w:r w:rsidRPr="00B37A68">
        <w:t xml:space="preserve">a nájemné a služby za období 8/2009 – 5/2010 </w:t>
      </w:r>
      <w:r>
        <w:t xml:space="preserve">a </w:t>
      </w:r>
      <w:r w:rsidRPr="00B37A68">
        <w:t>vyúčtování záloh na služby za rok 2009;</w:t>
      </w:r>
    </w:p>
    <w:p w:rsidR="00A90477" w:rsidRPr="00B37A68" w:rsidRDefault="00A90477" w:rsidP="00A90477">
      <w:pPr>
        <w:pStyle w:val="vlevo"/>
        <w:numPr>
          <w:ilvl w:val="0"/>
          <w:numId w:val="25"/>
        </w:numPr>
      </w:pPr>
      <w:r w:rsidRPr="00B37A68">
        <w:t xml:space="preserve">ve výši 961 692,48 Kč na poplatky z prodlení </w:t>
      </w:r>
    </w:p>
    <w:p w:rsidR="00A90477" w:rsidRDefault="00A90477" w:rsidP="00A90477">
      <w:pPr>
        <w:pStyle w:val="vlevo"/>
        <w:numPr>
          <w:ilvl w:val="0"/>
          <w:numId w:val="25"/>
        </w:numPr>
      </w:pPr>
      <w:r w:rsidRPr="00B37A68">
        <w:t>ve výši 35 878 Kč na nákladech soudního řízení;</w:t>
      </w:r>
    </w:p>
    <w:p w:rsidR="00A90477" w:rsidRDefault="00A90477" w:rsidP="00A90477">
      <w:pPr>
        <w:pStyle w:val="vlevo"/>
        <w:numPr>
          <w:ilvl w:val="0"/>
          <w:numId w:val="25"/>
        </w:numPr>
      </w:pPr>
      <w:r w:rsidRPr="00B37A68">
        <w:t>ve výši 7 332,60 Kč na nákladech vymáhacího řízení (exekuce).</w:t>
      </w:r>
    </w:p>
    <w:p w:rsidR="00A90477" w:rsidRDefault="00A90477" w:rsidP="00A90477"/>
    <w:p w:rsidR="00A90477" w:rsidRDefault="00A90477" w:rsidP="00A90477">
      <w:pPr>
        <w:pStyle w:val="vlevo"/>
      </w:pPr>
      <w:r w:rsidRPr="00503ED4">
        <w:t>Vý</w:t>
      </w:r>
      <w:r>
        <w:t xml:space="preserve">še uvedené </w:t>
      </w:r>
      <w:r w:rsidRPr="00503ED4">
        <w:rPr>
          <w:b/>
        </w:rPr>
        <w:t>poplatky z prodlení</w:t>
      </w:r>
      <w:r>
        <w:t xml:space="preserve"> (ve výši 2,5 promile denně z dlužné částky za každý den prodlení, nejméně však 25 Kč za každý i započatý měsíc prodlení od vzniku dluhu až do jeho zaplacení</w:t>
      </w:r>
      <w:r w:rsidRPr="00503ED4">
        <w:t xml:space="preserve">) jsou tak ve výši </w:t>
      </w:r>
      <w:r w:rsidRPr="00503ED4">
        <w:rPr>
          <w:b/>
        </w:rPr>
        <w:t xml:space="preserve">9 násobku </w:t>
      </w:r>
      <w:r w:rsidRPr="00503ED4">
        <w:t>základního dluhu</w:t>
      </w:r>
      <w:r>
        <w:t xml:space="preserve">. Pokud by příslušenství dluhu byly </w:t>
      </w:r>
      <w:r w:rsidRPr="001D3FF7">
        <w:rPr>
          <w:b/>
        </w:rPr>
        <w:t>úroky z prodlení, činily by ke dni úhrady částku 79 485 Kč</w:t>
      </w:r>
      <w:r w:rsidRPr="001D3FF7">
        <w:t>. Rozdíl mezi poplatky a úroky představuje</w:t>
      </w:r>
      <w:r w:rsidRPr="001D3FF7">
        <w:rPr>
          <w:b/>
        </w:rPr>
        <w:t xml:space="preserve"> částka</w:t>
      </w:r>
      <w:r w:rsidRPr="006E7D20">
        <w:rPr>
          <w:b/>
        </w:rPr>
        <w:t xml:space="preserve"> 882 207,48 Kč</w:t>
      </w:r>
      <w:r>
        <w:t>.</w:t>
      </w:r>
    </w:p>
    <w:p w:rsidR="00A90477" w:rsidRDefault="00A90477" w:rsidP="00A90477">
      <w:pPr>
        <w:pStyle w:val="vlevo"/>
      </w:pPr>
    </w:p>
    <w:p w:rsidR="00A90477" w:rsidRPr="007E188B" w:rsidRDefault="00A90477" w:rsidP="00A90477">
      <w:pPr>
        <w:jc w:val="both"/>
      </w:pPr>
      <w:r>
        <w:t xml:space="preserve">Pokud </w:t>
      </w:r>
      <w:r w:rsidRPr="00E110F1">
        <w:t xml:space="preserve">by byl uhrazený pouze základní dluh společně s náklady řízení a náklady oprávněného, bylo by do orgánů města předloženo projednání prominutí dluhu na uvedených poplatcích z prodlení z důvodu tvrdosti zákona. Praxí v letošním roce se stalo, že je promíjen dluh na poplatcích z prodlení ve výši rozdílu mezi poplatky a úroky z prodlení. Jelikož je dluh uhrazen a zanikl, nelze projednat jeho prominutí. Z tohoto důvodu je navrhováno zmírnit tvrdost zákona poskytnutím peněžitého daru ve stejné výši, tj. ve výši </w:t>
      </w:r>
      <w:r w:rsidRPr="00E110F1">
        <w:rPr>
          <w:b/>
        </w:rPr>
        <w:t>882 207,48 Kč</w:t>
      </w:r>
      <w:r w:rsidRPr="00E110F1">
        <w:t>, což představuje rozdíl mezi poplatky z prodlení a úroky z prodlení.</w:t>
      </w:r>
      <w:r w:rsidRPr="0091375F">
        <w:t xml:space="preserve"> </w:t>
      </w:r>
      <w:r w:rsidRPr="00CB3964">
        <w:t>Z této částky bude fyzická osoba (obdarovaná) povinna přiznat daň z příjmu fyzických osob, která je stanovena na 15</w:t>
      </w:r>
      <w:r>
        <w:t xml:space="preserve"> </w:t>
      </w:r>
      <w:r w:rsidRPr="00CB3964">
        <w:t>% základu daně dle stávající daňové legislativy. Daňová povinnost musí být přiznána a  uhrazena do</w:t>
      </w:r>
      <w:r>
        <w:t xml:space="preserve"> </w:t>
      </w:r>
      <w:r w:rsidRPr="00CB3964">
        <w:t>31. 3. za uplynulý rok. Od daně z příjmů  jsou osvobozeny všechny nabyté příležitostné dary fyzickou osobou, pokud jejich celková hodnota za jedno zdaňovací období nepřevyšuje částku 15</w:t>
      </w:r>
      <w:r>
        <w:t> </w:t>
      </w:r>
      <w:r w:rsidRPr="00CB3964">
        <w:t>000</w:t>
      </w:r>
      <w:r>
        <w:t>,00</w:t>
      </w:r>
      <w:r w:rsidRPr="00CB3964">
        <w:t> Kč. Není přitom důležité, zda tyto dary dostali od jedné, nebo více osob.  </w:t>
      </w:r>
      <w:r w:rsidRPr="007E188B">
        <w:t>Ani povaha nabytých darů nehraje v otázce osvobození od daně žádnou roli. Pokud příležitostné dary zákonný limit přesáhnou, platí se daň z jejich celkové hodnoty.</w:t>
      </w:r>
    </w:p>
    <w:p w:rsidR="00A90477" w:rsidRPr="007E188B" w:rsidRDefault="00A90477" w:rsidP="00A90477">
      <w:pPr>
        <w:jc w:val="both"/>
      </w:pPr>
    </w:p>
    <w:p w:rsidR="00332AAF" w:rsidRPr="007E188B" w:rsidRDefault="00A90477" w:rsidP="00A90477">
      <w:pPr>
        <w:pStyle w:val="vlevo"/>
        <w:rPr>
          <w:i/>
        </w:rPr>
      </w:pPr>
      <w:r w:rsidRPr="007E188B">
        <w:t xml:space="preserve">Podle § 85 zákona č. 128/2000 Sb., o obcích, ve znění pozdějších předpisů, je zastupitelstvu vyhrazeno rozhodovat o poskytování </w:t>
      </w:r>
      <w:r w:rsidRPr="007E188B">
        <w:rPr>
          <w:color w:val="000000"/>
        </w:rPr>
        <w:t>peněžitých darů ve výši nad 20 000 Kč</w:t>
      </w:r>
      <w:r w:rsidRPr="007E188B">
        <w:t xml:space="preserve"> fyzické osobě v jednom kalendářním roce. V případě daru nižší hodnoty je rozhodování v kompetenci rady obce.</w:t>
      </w:r>
    </w:p>
    <w:p w:rsidR="00CB021A" w:rsidRPr="007E188B" w:rsidRDefault="00CB021A" w:rsidP="00CB021A">
      <w:pPr>
        <w:pStyle w:val="vlevo"/>
      </w:pPr>
    </w:p>
    <w:p w:rsidR="004F4EA6" w:rsidRPr="007E188B" w:rsidRDefault="004F4EA6" w:rsidP="00874AAD">
      <w:pPr>
        <w:pStyle w:val="ostzahl"/>
        <w:numPr>
          <w:ilvl w:val="0"/>
          <w:numId w:val="2"/>
        </w:numPr>
      </w:pPr>
      <w:r w:rsidRPr="007E188B">
        <w:t>Předpokládaný cílový stav</w:t>
      </w:r>
    </w:p>
    <w:p w:rsidR="00BC19BA" w:rsidRPr="007E188B" w:rsidRDefault="00A90477" w:rsidP="00446A3B">
      <w:pPr>
        <w:pStyle w:val="vlevo"/>
      </w:pPr>
      <w:r w:rsidRPr="007E188B">
        <w:t>dle návrhu usnesení.</w:t>
      </w:r>
    </w:p>
    <w:p w:rsidR="004F4EA6" w:rsidRPr="007E188B" w:rsidRDefault="004F4EA6" w:rsidP="00874AAD">
      <w:pPr>
        <w:pStyle w:val="ostzahl"/>
      </w:pPr>
      <w:r w:rsidRPr="007E188B">
        <w:lastRenderedPageBreak/>
        <w:t>Navrhované varianty řešení</w:t>
      </w:r>
    </w:p>
    <w:p w:rsidR="004F4EA6" w:rsidRPr="007E188B" w:rsidRDefault="00A90477" w:rsidP="0073369E">
      <w:pPr>
        <w:pStyle w:val="vlevo"/>
      </w:pPr>
      <w:r w:rsidRPr="007E188B">
        <w:t>nejsou</w:t>
      </w:r>
      <w:r w:rsidR="00446A3B" w:rsidRPr="007E188B">
        <w:t>.</w:t>
      </w:r>
    </w:p>
    <w:p w:rsidR="00DD1841" w:rsidRPr="007E188B" w:rsidRDefault="00DD1841" w:rsidP="0073369E">
      <w:pPr>
        <w:pStyle w:val="vlevo"/>
      </w:pPr>
    </w:p>
    <w:p w:rsidR="00A73D5B" w:rsidRPr="007E188B" w:rsidRDefault="00A73D5B" w:rsidP="00874AAD">
      <w:pPr>
        <w:pStyle w:val="ostzahl"/>
      </w:pPr>
      <w:r w:rsidRPr="007E188B">
        <w:t xml:space="preserve">Doporučená varianta řešení </w:t>
      </w:r>
    </w:p>
    <w:p w:rsidR="00112725" w:rsidRPr="00A90477" w:rsidRDefault="00A90477" w:rsidP="0073369E">
      <w:pPr>
        <w:pStyle w:val="vlevo"/>
      </w:pPr>
      <w:r w:rsidRPr="007E188B">
        <w:t>není</w:t>
      </w:r>
      <w:r w:rsidR="00112725" w:rsidRPr="007E188B">
        <w:t>.</w:t>
      </w:r>
    </w:p>
    <w:p w:rsidR="00DD1841" w:rsidRPr="00A90477" w:rsidRDefault="00DD1841" w:rsidP="0073369E">
      <w:pPr>
        <w:pStyle w:val="vlevo"/>
      </w:pPr>
    </w:p>
    <w:p w:rsidR="00B43CDA" w:rsidRPr="00A90477" w:rsidRDefault="00B43CDA" w:rsidP="00874AAD">
      <w:pPr>
        <w:pStyle w:val="ostzahl"/>
      </w:pPr>
      <w:r w:rsidRPr="00A90477">
        <w:t>Finanční nároky řešení a možnosti finančního krytí (včetně všech následných například provozních nákladů)</w:t>
      </w:r>
    </w:p>
    <w:p w:rsidR="00B43CDA" w:rsidRPr="00A90477" w:rsidRDefault="00A90477" w:rsidP="0073369E">
      <w:pPr>
        <w:pStyle w:val="vlevo"/>
      </w:pPr>
      <w:r w:rsidRPr="00A90477">
        <w:t>Za účelem zajištění finančního krytí je navrženo rozpočtové opatření spočívající v posílení rozpočtu Odboru bytového s využitím prostředků Fondu rezerv a rozvoje MP – Rezervy na pokrytí rizik a nepředvídatelných výdajů s tím, že odpovídající finanční prostředky budou vráceny do FRR zpět z přebytku hospodaření za rok 2020</w:t>
      </w:r>
      <w:r w:rsidR="00981970" w:rsidRPr="00A90477">
        <w:t>.</w:t>
      </w:r>
    </w:p>
    <w:p w:rsidR="00DD1841" w:rsidRPr="00A90477" w:rsidRDefault="00DD1841" w:rsidP="0073369E">
      <w:pPr>
        <w:pStyle w:val="vlevo"/>
      </w:pPr>
    </w:p>
    <w:p w:rsidR="00B43CDA" w:rsidRPr="009F5097" w:rsidRDefault="00B43CDA" w:rsidP="00874AAD">
      <w:pPr>
        <w:pStyle w:val="ostzahl"/>
      </w:pPr>
      <w:r w:rsidRPr="009F5097">
        <w:t>Návrh termínů realizace a určení zodpovědných pracovníků</w:t>
      </w:r>
    </w:p>
    <w:p w:rsidR="0053371F" w:rsidRPr="009F5097" w:rsidRDefault="00F341F8" w:rsidP="0073369E">
      <w:pPr>
        <w:pStyle w:val="vlevo"/>
      </w:pPr>
      <w:r w:rsidRPr="009F5097">
        <w:t>I</w:t>
      </w:r>
      <w:r w:rsidR="00E63934" w:rsidRPr="009F5097">
        <w:t>nformovat žadatele prostřednictvím Obytné zóny Sylván a. s. o přijatém usnesení</w:t>
      </w:r>
      <w:r w:rsidR="0053371F" w:rsidRPr="009F5097">
        <w:t>.</w:t>
      </w:r>
    </w:p>
    <w:p w:rsidR="0053371F" w:rsidRPr="009F5097" w:rsidRDefault="0053371F" w:rsidP="0073369E">
      <w:pPr>
        <w:pStyle w:val="vlevo"/>
        <w:rPr>
          <w:bCs/>
          <w:szCs w:val="24"/>
        </w:rPr>
      </w:pPr>
      <w:r w:rsidRPr="009F5097">
        <w:rPr>
          <w:szCs w:val="24"/>
        </w:rPr>
        <w:t xml:space="preserve">Termín: </w:t>
      </w:r>
      <w:r w:rsidR="004F4EA6" w:rsidRPr="009F5097">
        <w:t>3</w:t>
      </w:r>
      <w:r w:rsidR="006E6A13" w:rsidRPr="009F5097">
        <w:t>1</w:t>
      </w:r>
      <w:r w:rsidR="004F4EA6" w:rsidRPr="009F5097">
        <w:t xml:space="preserve">. </w:t>
      </w:r>
      <w:r w:rsidR="00A90477" w:rsidRPr="009F5097">
        <w:t>7</w:t>
      </w:r>
      <w:r w:rsidR="004F4EA6" w:rsidRPr="009F5097">
        <w:t>. 20</w:t>
      </w:r>
      <w:r w:rsidR="00A90477" w:rsidRPr="009F5097">
        <w:t>20</w:t>
      </w:r>
      <w:r w:rsidR="00577C2C" w:rsidRPr="009F5097">
        <w:tab/>
      </w:r>
      <w:r w:rsidR="008E0D69" w:rsidRPr="009F5097">
        <w:rPr>
          <w:szCs w:val="24"/>
        </w:rPr>
        <w:tab/>
      </w:r>
      <w:r w:rsidRPr="009F5097">
        <w:rPr>
          <w:szCs w:val="24"/>
        </w:rPr>
        <w:t>Zodpovídá:</w:t>
      </w:r>
      <w:r w:rsidRPr="009F5097">
        <w:rPr>
          <w:szCs w:val="24"/>
        </w:rPr>
        <w:tab/>
      </w:r>
      <w:r w:rsidRPr="009F5097">
        <w:t>Bc. David Šlouf</w:t>
      </w:r>
      <w:r w:rsidRPr="009F5097">
        <w:rPr>
          <w:bCs/>
          <w:szCs w:val="24"/>
        </w:rPr>
        <w:t>,</w:t>
      </w:r>
      <w:r w:rsidR="008E0D69" w:rsidRPr="009F5097">
        <w:rPr>
          <w:bCs/>
          <w:szCs w:val="24"/>
        </w:rPr>
        <w:t xml:space="preserve"> MBA,</w:t>
      </w:r>
      <w:r w:rsidRPr="009F5097">
        <w:rPr>
          <w:bCs/>
          <w:szCs w:val="24"/>
        </w:rPr>
        <w:t xml:space="preserve"> </w:t>
      </w:r>
      <w:r w:rsidRPr="009F5097">
        <w:t>člen Rady města Plzně</w:t>
      </w:r>
    </w:p>
    <w:p w:rsidR="0053371F" w:rsidRPr="009F5097" w:rsidRDefault="0053371F" w:rsidP="0073369E">
      <w:pPr>
        <w:pStyle w:val="vlevo"/>
      </w:pPr>
      <w:r w:rsidRPr="009F5097">
        <w:tab/>
      </w:r>
      <w:r w:rsidRPr="009F5097">
        <w:tab/>
      </w:r>
      <w:r w:rsidRPr="009F5097">
        <w:tab/>
      </w:r>
      <w:r w:rsidRPr="009F5097">
        <w:tab/>
      </w:r>
      <w:r w:rsidRPr="009F5097">
        <w:tab/>
      </w:r>
      <w:r w:rsidRPr="009F5097">
        <w:tab/>
      </w:r>
      <w:r w:rsidR="0073369E" w:rsidRPr="009F5097">
        <w:tab/>
      </w:r>
      <w:r w:rsidR="0073369E" w:rsidRPr="009F5097">
        <w:tab/>
      </w:r>
      <w:r w:rsidR="0073369E" w:rsidRPr="009F5097">
        <w:tab/>
      </w:r>
      <w:r w:rsidR="0073369E" w:rsidRPr="009F5097">
        <w:tab/>
      </w:r>
      <w:r w:rsidR="0073369E" w:rsidRPr="009F5097">
        <w:tab/>
      </w:r>
      <w:r w:rsidRPr="009F5097">
        <w:t>Ing. Z. Švarc, vedoucí BYT MMP</w:t>
      </w:r>
    </w:p>
    <w:p w:rsidR="00DD1841" w:rsidRPr="009F5097" w:rsidRDefault="00DD1841" w:rsidP="0073369E">
      <w:pPr>
        <w:pStyle w:val="vlevo"/>
      </w:pPr>
    </w:p>
    <w:p w:rsidR="00B43CDA" w:rsidRPr="009F5097" w:rsidRDefault="00B43CDA" w:rsidP="00874AAD">
      <w:pPr>
        <w:pStyle w:val="ostzahl"/>
      </w:pPr>
      <w:r w:rsidRPr="009F5097">
        <w:t>Dříve vydaná usnesení orgánů města nebo městských obvodů, která s tímto návrhem souvisí</w:t>
      </w:r>
    </w:p>
    <w:p w:rsidR="00DD1841" w:rsidRDefault="00DD3741" w:rsidP="0073369E">
      <w:pPr>
        <w:pStyle w:val="vlevo"/>
      </w:pPr>
      <w:r w:rsidRPr="009F5097">
        <w:t xml:space="preserve">Usnesení Rady města Plzně č. </w:t>
      </w:r>
      <w:r w:rsidR="00A944E4" w:rsidRPr="009F5097">
        <w:t>10</w:t>
      </w:r>
      <w:r w:rsidRPr="009F5097">
        <w:t xml:space="preserve"> ze dne </w:t>
      </w:r>
      <w:r w:rsidR="00A944E4" w:rsidRPr="009F5097">
        <w:t>20. 1</w:t>
      </w:r>
      <w:r w:rsidRPr="009F5097">
        <w:t>. 20</w:t>
      </w:r>
      <w:r w:rsidR="00A944E4" w:rsidRPr="009F5097">
        <w:t>20</w:t>
      </w:r>
      <w:r w:rsidR="0056135B">
        <w:t xml:space="preserve"> </w:t>
      </w:r>
    </w:p>
    <w:p w:rsidR="00E81EF8" w:rsidRDefault="00E81EF8" w:rsidP="0073369E">
      <w:pPr>
        <w:pStyle w:val="vlevo"/>
      </w:pPr>
      <w:hyperlink r:id="rId9" w:history="1">
        <w:r w:rsidRPr="005418D0">
          <w:rPr>
            <w:rStyle w:val="Hypertextovodkaz"/>
          </w:rPr>
          <w:t>https://usneseni.plzen.eu/bin_Soubor.php?id=98989</w:t>
        </w:r>
      </w:hyperlink>
    </w:p>
    <w:p w:rsidR="00DD3741" w:rsidRPr="009F5097" w:rsidRDefault="00DD3741" w:rsidP="0073369E">
      <w:pPr>
        <w:pStyle w:val="vlevo"/>
      </w:pPr>
      <w:bookmarkStart w:id="0" w:name="_GoBack"/>
      <w:bookmarkEnd w:id="0"/>
    </w:p>
    <w:p w:rsidR="004F4EA6" w:rsidRPr="009F5097" w:rsidRDefault="004F4EA6" w:rsidP="00874AAD">
      <w:pPr>
        <w:pStyle w:val="ostzahl"/>
      </w:pPr>
      <w:r w:rsidRPr="009F5097">
        <w:t>Závazky či pohledávky vůči městu Plzni</w:t>
      </w:r>
    </w:p>
    <w:p w:rsidR="004F4EA6" w:rsidRPr="009F5097" w:rsidRDefault="009F5097" w:rsidP="00925EDE">
      <w:pPr>
        <w:pStyle w:val="vlevo"/>
      </w:pPr>
      <w:r w:rsidRPr="009F5097">
        <w:t>nejsou</w:t>
      </w:r>
      <w:r w:rsidR="002C585E" w:rsidRPr="009F5097">
        <w:t>.</w:t>
      </w:r>
    </w:p>
    <w:p w:rsidR="0073369E" w:rsidRPr="009F5097" w:rsidRDefault="0073369E" w:rsidP="00577C2C">
      <w:pPr>
        <w:pStyle w:val="vlevo"/>
        <w:ind w:left="340"/>
      </w:pPr>
    </w:p>
    <w:p w:rsidR="004F4EA6" w:rsidRPr="009F5097" w:rsidRDefault="004F4EA6" w:rsidP="0073369E">
      <w:pPr>
        <w:pStyle w:val="vlevo"/>
      </w:pPr>
      <w:r w:rsidRPr="009F5097">
        <w:t xml:space="preserve">k datu </w:t>
      </w:r>
      <w:r w:rsidR="009F5097" w:rsidRPr="009F5097">
        <w:t>20</w:t>
      </w:r>
      <w:r w:rsidRPr="009F5097">
        <w:t xml:space="preserve">. </w:t>
      </w:r>
      <w:r w:rsidR="009F5097" w:rsidRPr="009F5097">
        <w:t>1</w:t>
      </w:r>
      <w:r w:rsidRPr="009F5097">
        <w:t>. 20</w:t>
      </w:r>
      <w:r w:rsidR="009F5097" w:rsidRPr="009F5097">
        <w:t>20</w:t>
      </w:r>
    </w:p>
    <w:p w:rsidR="009C5B3D" w:rsidRDefault="009C5B3D" w:rsidP="009C5B3D">
      <w:pPr>
        <w:pStyle w:val="vlevo"/>
      </w:pPr>
      <w:r w:rsidRPr="00C71080">
        <w:t>Vypracoval</w:t>
      </w:r>
      <w:r>
        <w:t>y</w:t>
      </w:r>
      <w:r w:rsidRPr="00C71080">
        <w:t>:</w:t>
      </w:r>
      <w:r>
        <w:tab/>
      </w:r>
      <w:r w:rsidRPr="00C71080">
        <w:t>Bc. Alena Breitfelderová</w:t>
      </w:r>
    </w:p>
    <w:p w:rsidR="009C5B3D" w:rsidRPr="00C71080" w:rsidRDefault="009C5B3D" w:rsidP="009C5B3D">
      <w:pPr>
        <w:pStyle w:val="vlevo"/>
      </w:pPr>
      <w:r>
        <w:tab/>
      </w:r>
      <w:r>
        <w:tab/>
      </w:r>
      <w:r>
        <w:tab/>
      </w:r>
      <w:r>
        <w:tab/>
        <w:t>Ing. Hana Kuglerová, MBA</w:t>
      </w:r>
    </w:p>
    <w:p w:rsidR="009C5B3D" w:rsidRPr="00C71080" w:rsidRDefault="009C5B3D" w:rsidP="009C5B3D">
      <w:pPr>
        <w:pStyle w:val="vlevo"/>
      </w:pPr>
    </w:p>
    <w:p w:rsidR="00525F5F" w:rsidRPr="009F5097" w:rsidRDefault="00525F5F" w:rsidP="0073369E">
      <w:pPr>
        <w:pStyle w:val="vlevo"/>
      </w:pPr>
    </w:p>
    <w:p w:rsidR="004F4EA6" w:rsidRPr="009C5B3D" w:rsidRDefault="004F4EA6" w:rsidP="00874AAD">
      <w:pPr>
        <w:pStyle w:val="ostzahl"/>
      </w:pPr>
      <w:r w:rsidRPr="009C5B3D">
        <w:t>Přílohy</w:t>
      </w:r>
    </w:p>
    <w:p w:rsidR="0056135B" w:rsidRDefault="0056135B" w:rsidP="0073369E">
      <w:pPr>
        <w:pStyle w:val="vlevo"/>
        <w:numPr>
          <w:ilvl w:val="0"/>
          <w:numId w:val="13"/>
        </w:numPr>
      </w:pPr>
      <w:r>
        <w:t>Žádost;</w:t>
      </w:r>
    </w:p>
    <w:p w:rsidR="004F4EA6" w:rsidRPr="009C5B3D" w:rsidRDefault="000B6174" w:rsidP="0073369E">
      <w:pPr>
        <w:pStyle w:val="vlevo"/>
        <w:numPr>
          <w:ilvl w:val="0"/>
          <w:numId w:val="13"/>
        </w:numPr>
      </w:pPr>
      <w:r w:rsidRPr="009C5B3D">
        <w:t>Zápis z Komise bytové RMP</w:t>
      </w:r>
      <w:r w:rsidR="004F4EA6" w:rsidRPr="009C5B3D">
        <w:t>;</w:t>
      </w:r>
    </w:p>
    <w:p w:rsidR="00525F5F" w:rsidRDefault="000B6174" w:rsidP="0073369E">
      <w:pPr>
        <w:pStyle w:val="vlevo"/>
        <w:numPr>
          <w:ilvl w:val="0"/>
          <w:numId w:val="13"/>
        </w:numPr>
      </w:pPr>
      <w:r w:rsidRPr="009C5B3D">
        <w:t>Zápis z Finanční komise RMP</w:t>
      </w:r>
      <w:r w:rsidR="0056135B">
        <w:t>.</w:t>
      </w:r>
    </w:p>
    <w:p w:rsidR="009C5B3D" w:rsidRPr="009C5B3D" w:rsidRDefault="009C5B3D" w:rsidP="0056135B">
      <w:pPr>
        <w:pStyle w:val="vlevo"/>
        <w:ind w:left="357"/>
      </w:pPr>
    </w:p>
    <w:p w:rsidR="004F4EA6" w:rsidRPr="009C5B3D" w:rsidRDefault="004F4EA6" w:rsidP="009C5B3D">
      <w:pPr>
        <w:pStyle w:val="vlevo"/>
        <w:ind w:left="357"/>
      </w:pPr>
    </w:p>
    <w:sectPr w:rsidR="004F4EA6" w:rsidRPr="009C5B3D" w:rsidSect="0053371F">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1D" w:rsidRDefault="00C0421D" w:rsidP="008E0D69">
      <w:r>
        <w:separator/>
      </w:r>
    </w:p>
  </w:endnote>
  <w:endnote w:type="continuationSeparator" w:id="0">
    <w:p w:rsidR="00C0421D" w:rsidRDefault="00C0421D" w:rsidP="008E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1D" w:rsidRDefault="00C0421D" w:rsidP="008E0D69">
      <w:r>
        <w:separator/>
      </w:r>
    </w:p>
  </w:footnote>
  <w:footnote w:type="continuationSeparator" w:id="0">
    <w:p w:rsidR="00C0421D" w:rsidRDefault="00C0421D" w:rsidP="008E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EE0"/>
    <w:multiLevelType w:val="hybridMultilevel"/>
    <w:tmpl w:val="CD1C4E7A"/>
    <w:lvl w:ilvl="0" w:tplc="AD74E864">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724E"/>
    <w:multiLevelType w:val="hybridMultilevel"/>
    <w:tmpl w:val="0554D9C2"/>
    <w:lvl w:ilvl="0" w:tplc="62B0691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614C0E"/>
    <w:multiLevelType w:val="hybridMultilevel"/>
    <w:tmpl w:val="F19EBA70"/>
    <w:lvl w:ilvl="0" w:tplc="88F480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DA2E0E"/>
    <w:multiLevelType w:val="hybridMultilevel"/>
    <w:tmpl w:val="195897DA"/>
    <w:lvl w:ilvl="0" w:tplc="0405000F">
      <w:start w:val="1"/>
      <w:numFmt w:val="decimal"/>
      <w:lvlText w:val="%1."/>
      <w:lvlJc w:val="left"/>
      <w:pPr>
        <w:ind w:left="379" w:hanging="360"/>
      </w:pPr>
      <w:rPr>
        <w:rFonts w:hint="default"/>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4">
    <w:nsid w:val="12FA3641"/>
    <w:multiLevelType w:val="singleLevel"/>
    <w:tmpl w:val="C3ECCCDC"/>
    <w:lvl w:ilvl="0">
      <w:start w:val="1"/>
      <w:numFmt w:val="decimal"/>
      <w:lvlText w:val="%1."/>
      <w:lvlJc w:val="left"/>
      <w:pPr>
        <w:tabs>
          <w:tab w:val="num" w:pos="360"/>
        </w:tabs>
        <w:ind w:left="360" w:hanging="360"/>
      </w:pPr>
    </w:lvl>
  </w:abstractNum>
  <w:abstractNum w:abstractNumId="5">
    <w:nsid w:val="1A61285B"/>
    <w:multiLevelType w:val="hybridMultilevel"/>
    <w:tmpl w:val="E124C942"/>
    <w:lvl w:ilvl="0" w:tplc="88F4808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E332D1"/>
    <w:multiLevelType w:val="hybridMultilevel"/>
    <w:tmpl w:val="85B6F750"/>
    <w:lvl w:ilvl="0" w:tplc="88F48080">
      <w:start w:val="1"/>
      <w:numFmt w:val="bullet"/>
      <w:lvlText w:val=""/>
      <w:lvlJc w:val="left"/>
      <w:pPr>
        <w:ind w:left="750" w:hanging="375"/>
      </w:pPr>
      <w:rPr>
        <w:rFonts w:ascii="Symbol" w:hAnsi="Symbol"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7">
    <w:nsid w:val="267D4151"/>
    <w:multiLevelType w:val="hybridMultilevel"/>
    <w:tmpl w:val="5FDE560A"/>
    <w:lvl w:ilvl="0" w:tplc="7918F4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7CE489D"/>
    <w:multiLevelType w:val="singleLevel"/>
    <w:tmpl w:val="EFAE8D94"/>
    <w:lvl w:ilvl="0">
      <w:start w:val="1"/>
      <w:numFmt w:val="decimal"/>
      <w:lvlText w:val="%1."/>
      <w:lvlJc w:val="left"/>
      <w:pPr>
        <w:tabs>
          <w:tab w:val="num" w:pos="360"/>
        </w:tabs>
        <w:ind w:left="357" w:hanging="357"/>
      </w:pPr>
    </w:lvl>
  </w:abstractNum>
  <w:abstractNum w:abstractNumId="9">
    <w:nsid w:val="2FB73B5E"/>
    <w:multiLevelType w:val="hybridMultilevel"/>
    <w:tmpl w:val="651C74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01F5A7E"/>
    <w:multiLevelType w:val="hybridMultilevel"/>
    <w:tmpl w:val="CE2633A2"/>
    <w:lvl w:ilvl="0" w:tplc="55D2F10E">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553129"/>
    <w:multiLevelType w:val="hybridMultilevel"/>
    <w:tmpl w:val="D48EC2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0F58F4"/>
    <w:multiLevelType w:val="hybridMultilevel"/>
    <w:tmpl w:val="61A21E76"/>
    <w:lvl w:ilvl="0" w:tplc="EF9CEEC6">
      <w:start w:val="4"/>
      <w:numFmt w:val="decimal"/>
      <w:pStyle w:val="ostzah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03531C"/>
    <w:multiLevelType w:val="hybridMultilevel"/>
    <w:tmpl w:val="418C12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812675A"/>
    <w:multiLevelType w:val="hybridMultilevel"/>
    <w:tmpl w:val="739CB2C8"/>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596F496E"/>
    <w:multiLevelType w:val="hybridMultilevel"/>
    <w:tmpl w:val="7BD892E8"/>
    <w:lvl w:ilvl="0" w:tplc="DB88700A">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9B962BC"/>
    <w:multiLevelType w:val="hybridMultilevel"/>
    <w:tmpl w:val="BCF6BC6E"/>
    <w:lvl w:ilvl="0" w:tplc="65A27826">
      <w:start w:val="3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B7A2FD4"/>
    <w:multiLevelType w:val="singleLevel"/>
    <w:tmpl w:val="EFAE8D94"/>
    <w:lvl w:ilvl="0">
      <w:start w:val="1"/>
      <w:numFmt w:val="decimal"/>
      <w:lvlText w:val="%1."/>
      <w:lvlJc w:val="left"/>
      <w:pPr>
        <w:tabs>
          <w:tab w:val="num" w:pos="360"/>
        </w:tabs>
        <w:ind w:left="357" w:hanging="357"/>
      </w:pPr>
    </w:lvl>
  </w:abstractNum>
  <w:abstractNum w:abstractNumId="18">
    <w:nsid w:val="62453E81"/>
    <w:multiLevelType w:val="hybridMultilevel"/>
    <w:tmpl w:val="CB062F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4293A5B"/>
    <w:multiLevelType w:val="hybridMultilevel"/>
    <w:tmpl w:val="FA789332"/>
    <w:lvl w:ilvl="0" w:tplc="64EAF11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7C74D0"/>
    <w:multiLevelType w:val="hybridMultilevel"/>
    <w:tmpl w:val="3D704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99355F"/>
    <w:multiLevelType w:val="hybridMultilevel"/>
    <w:tmpl w:val="ACAE3588"/>
    <w:lvl w:ilvl="0" w:tplc="168C6A8A">
      <w:start w:val="1"/>
      <w:numFmt w:val="decimal"/>
      <w:lvlText w:val="%1."/>
      <w:lvlJc w:val="left"/>
      <w:pPr>
        <w:ind w:left="375" w:hanging="37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BF573C4"/>
    <w:multiLevelType w:val="hybridMultilevel"/>
    <w:tmpl w:val="F6DE2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2E272A"/>
    <w:multiLevelType w:val="hybridMultilevel"/>
    <w:tmpl w:val="31DACF76"/>
    <w:lvl w:ilvl="0" w:tplc="83746A52">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2B764E"/>
    <w:multiLevelType w:val="singleLevel"/>
    <w:tmpl w:val="983E0B46"/>
    <w:lvl w:ilvl="0">
      <w:start w:val="1"/>
      <w:numFmt w:val="decimal"/>
      <w:lvlText w:val="%1."/>
      <w:lvlJc w:val="left"/>
      <w:pPr>
        <w:tabs>
          <w:tab w:val="num" w:pos="360"/>
        </w:tabs>
        <w:ind w:left="357" w:hanging="357"/>
      </w:pPr>
      <w:rPr>
        <w:rFonts w:hint="default"/>
      </w:rPr>
    </w:lvl>
  </w:abstractNum>
  <w:num w:numId="1">
    <w:abstractNumId w:val="4"/>
  </w:num>
  <w:num w:numId="2">
    <w:abstractNumId w:val="17"/>
  </w:num>
  <w:num w:numId="3">
    <w:abstractNumId w:val="19"/>
  </w:num>
  <w:num w:numId="4">
    <w:abstractNumId w:val="1"/>
  </w:num>
  <w:num w:numId="5">
    <w:abstractNumId w:val="21"/>
  </w:num>
  <w:num w:numId="6">
    <w:abstractNumId w:val="13"/>
  </w:num>
  <w:num w:numId="7">
    <w:abstractNumId w:val="0"/>
  </w:num>
  <w:num w:numId="8">
    <w:abstractNumId w:val="6"/>
  </w:num>
  <w:num w:numId="9">
    <w:abstractNumId w:val="7"/>
  </w:num>
  <w:num w:numId="10">
    <w:abstractNumId w:val="22"/>
  </w:num>
  <w:num w:numId="11">
    <w:abstractNumId w:val="2"/>
  </w:num>
  <w:num w:numId="12">
    <w:abstractNumId w:val="5"/>
  </w:num>
  <w:num w:numId="13">
    <w:abstractNumId w:val="10"/>
  </w:num>
  <w:num w:numId="14">
    <w:abstractNumId w:val="18"/>
  </w:num>
  <w:num w:numId="15">
    <w:abstractNumId w:val="9"/>
  </w:num>
  <w:num w:numId="16">
    <w:abstractNumId w:val="3"/>
  </w:num>
  <w:num w:numId="17">
    <w:abstractNumId w:val="24"/>
  </w:num>
  <w:num w:numId="18">
    <w:abstractNumId w:val="8"/>
  </w:num>
  <w:num w:numId="19">
    <w:abstractNumId w:val="12"/>
  </w:num>
  <w:num w:numId="20">
    <w:abstractNumId w:val="20"/>
  </w:num>
  <w:num w:numId="21">
    <w:abstractNumId w:val="23"/>
  </w:num>
  <w:num w:numId="22">
    <w:abstractNumId w:val="14"/>
  </w:num>
  <w:num w:numId="23">
    <w:abstractNumId w:val="15"/>
  </w:num>
  <w:num w:numId="24">
    <w:abstractNumId w:val="16"/>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1B"/>
    <w:rsid w:val="00005524"/>
    <w:rsid w:val="000055C5"/>
    <w:rsid w:val="0001178D"/>
    <w:rsid w:val="00034EF3"/>
    <w:rsid w:val="00043EFA"/>
    <w:rsid w:val="0005286C"/>
    <w:rsid w:val="00066DFE"/>
    <w:rsid w:val="000B508C"/>
    <w:rsid w:val="000B6174"/>
    <w:rsid w:val="000C7F7C"/>
    <w:rsid w:val="000D4336"/>
    <w:rsid w:val="000E0379"/>
    <w:rsid w:val="000E5232"/>
    <w:rsid w:val="00112725"/>
    <w:rsid w:val="00117749"/>
    <w:rsid w:val="001266F3"/>
    <w:rsid w:val="00127421"/>
    <w:rsid w:val="00127790"/>
    <w:rsid w:val="00136FDE"/>
    <w:rsid w:val="00141E74"/>
    <w:rsid w:val="00143C98"/>
    <w:rsid w:val="001514FF"/>
    <w:rsid w:val="0016691A"/>
    <w:rsid w:val="001709DB"/>
    <w:rsid w:val="0017703D"/>
    <w:rsid w:val="00180C64"/>
    <w:rsid w:val="00180CE5"/>
    <w:rsid w:val="001833F5"/>
    <w:rsid w:val="00195592"/>
    <w:rsid w:val="00197BA7"/>
    <w:rsid w:val="001B59EB"/>
    <w:rsid w:val="001C53E6"/>
    <w:rsid w:val="001E0138"/>
    <w:rsid w:val="001F5D7A"/>
    <w:rsid w:val="002035A6"/>
    <w:rsid w:val="0021108E"/>
    <w:rsid w:val="00216728"/>
    <w:rsid w:val="00230053"/>
    <w:rsid w:val="002330CE"/>
    <w:rsid w:val="002410CF"/>
    <w:rsid w:val="00247650"/>
    <w:rsid w:val="00272874"/>
    <w:rsid w:val="00277CC0"/>
    <w:rsid w:val="00286BE5"/>
    <w:rsid w:val="00292618"/>
    <w:rsid w:val="002A62B0"/>
    <w:rsid w:val="002B4B18"/>
    <w:rsid w:val="002C585E"/>
    <w:rsid w:val="002D2EBF"/>
    <w:rsid w:val="002E54BD"/>
    <w:rsid w:val="002F5525"/>
    <w:rsid w:val="00302572"/>
    <w:rsid w:val="003141B8"/>
    <w:rsid w:val="00316AA6"/>
    <w:rsid w:val="00323D33"/>
    <w:rsid w:val="00323FC1"/>
    <w:rsid w:val="00332AAF"/>
    <w:rsid w:val="00336EC3"/>
    <w:rsid w:val="003432CB"/>
    <w:rsid w:val="0034703C"/>
    <w:rsid w:val="003564EB"/>
    <w:rsid w:val="003722AF"/>
    <w:rsid w:val="0037709B"/>
    <w:rsid w:val="003846AE"/>
    <w:rsid w:val="00390018"/>
    <w:rsid w:val="003A343A"/>
    <w:rsid w:val="003A5C0A"/>
    <w:rsid w:val="003B4D26"/>
    <w:rsid w:val="003B599F"/>
    <w:rsid w:val="003C500B"/>
    <w:rsid w:val="003C632A"/>
    <w:rsid w:val="003E3B6D"/>
    <w:rsid w:val="003E3C47"/>
    <w:rsid w:val="003F37FF"/>
    <w:rsid w:val="003F773F"/>
    <w:rsid w:val="00400E95"/>
    <w:rsid w:val="00404218"/>
    <w:rsid w:val="004406CF"/>
    <w:rsid w:val="00446A3B"/>
    <w:rsid w:val="00450277"/>
    <w:rsid w:val="00461B0C"/>
    <w:rsid w:val="004658B5"/>
    <w:rsid w:val="0047751B"/>
    <w:rsid w:val="004A4903"/>
    <w:rsid w:val="004B2513"/>
    <w:rsid w:val="004C6EEF"/>
    <w:rsid w:val="004E2A53"/>
    <w:rsid w:val="004E62B9"/>
    <w:rsid w:val="004F2960"/>
    <w:rsid w:val="004F2E42"/>
    <w:rsid w:val="004F4C3F"/>
    <w:rsid w:val="004F4EA6"/>
    <w:rsid w:val="005006BB"/>
    <w:rsid w:val="005043AA"/>
    <w:rsid w:val="00506B40"/>
    <w:rsid w:val="00523A0B"/>
    <w:rsid w:val="00525F5F"/>
    <w:rsid w:val="0053371F"/>
    <w:rsid w:val="0056135B"/>
    <w:rsid w:val="00564B83"/>
    <w:rsid w:val="0056638C"/>
    <w:rsid w:val="00573E8F"/>
    <w:rsid w:val="00574B6C"/>
    <w:rsid w:val="00577C2C"/>
    <w:rsid w:val="00577FC8"/>
    <w:rsid w:val="00584C70"/>
    <w:rsid w:val="005A5BAC"/>
    <w:rsid w:val="005D474E"/>
    <w:rsid w:val="005F1E35"/>
    <w:rsid w:val="005F35E0"/>
    <w:rsid w:val="00604463"/>
    <w:rsid w:val="00610B84"/>
    <w:rsid w:val="0064731C"/>
    <w:rsid w:val="0065504D"/>
    <w:rsid w:val="00655B66"/>
    <w:rsid w:val="006A7FF1"/>
    <w:rsid w:val="006B28C2"/>
    <w:rsid w:val="006B596E"/>
    <w:rsid w:val="006C0682"/>
    <w:rsid w:val="006D083C"/>
    <w:rsid w:val="006D36ED"/>
    <w:rsid w:val="006E56BE"/>
    <w:rsid w:val="006E5972"/>
    <w:rsid w:val="006E6A13"/>
    <w:rsid w:val="006F0558"/>
    <w:rsid w:val="006F14A3"/>
    <w:rsid w:val="00727FAF"/>
    <w:rsid w:val="0073369E"/>
    <w:rsid w:val="00743173"/>
    <w:rsid w:val="00743EC3"/>
    <w:rsid w:val="00745F17"/>
    <w:rsid w:val="007540A6"/>
    <w:rsid w:val="007611A5"/>
    <w:rsid w:val="00762B65"/>
    <w:rsid w:val="00765C31"/>
    <w:rsid w:val="00785DAB"/>
    <w:rsid w:val="00787CF5"/>
    <w:rsid w:val="007A05BC"/>
    <w:rsid w:val="007A5346"/>
    <w:rsid w:val="007A7670"/>
    <w:rsid w:val="007C0171"/>
    <w:rsid w:val="007D3BAA"/>
    <w:rsid w:val="007E188B"/>
    <w:rsid w:val="007E1ADE"/>
    <w:rsid w:val="007E5317"/>
    <w:rsid w:val="008036CB"/>
    <w:rsid w:val="00805451"/>
    <w:rsid w:val="00811943"/>
    <w:rsid w:val="00837697"/>
    <w:rsid w:val="00846C6B"/>
    <w:rsid w:val="0085075D"/>
    <w:rsid w:val="00851DA9"/>
    <w:rsid w:val="00861694"/>
    <w:rsid w:val="00871509"/>
    <w:rsid w:val="00874AAD"/>
    <w:rsid w:val="00876BDA"/>
    <w:rsid w:val="00877766"/>
    <w:rsid w:val="00877CE5"/>
    <w:rsid w:val="008850B5"/>
    <w:rsid w:val="008900C4"/>
    <w:rsid w:val="008C1AEE"/>
    <w:rsid w:val="008C46C3"/>
    <w:rsid w:val="008C4966"/>
    <w:rsid w:val="008E0D69"/>
    <w:rsid w:val="008E70A5"/>
    <w:rsid w:val="008F530A"/>
    <w:rsid w:val="008F7F93"/>
    <w:rsid w:val="0090311B"/>
    <w:rsid w:val="00905277"/>
    <w:rsid w:val="00925EDE"/>
    <w:rsid w:val="00966DF2"/>
    <w:rsid w:val="0097578B"/>
    <w:rsid w:val="00977F6B"/>
    <w:rsid w:val="00981970"/>
    <w:rsid w:val="00985FD8"/>
    <w:rsid w:val="00990A06"/>
    <w:rsid w:val="00991620"/>
    <w:rsid w:val="009A1621"/>
    <w:rsid w:val="009A4BA5"/>
    <w:rsid w:val="009A4D56"/>
    <w:rsid w:val="009C5B3D"/>
    <w:rsid w:val="009D1F60"/>
    <w:rsid w:val="009F5097"/>
    <w:rsid w:val="00A113BB"/>
    <w:rsid w:val="00A1215B"/>
    <w:rsid w:val="00A121D8"/>
    <w:rsid w:val="00A21191"/>
    <w:rsid w:val="00A37BC0"/>
    <w:rsid w:val="00A46087"/>
    <w:rsid w:val="00A503EE"/>
    <w:rsid w:val="00A6716B"/>
    <w:rsid w:val="00A72395"/>
    <w:rsid w:val="00A73D5B"/>
    <w:rsid w:val="00A80498"/>
    <w:rsid w:val="00A8691B"/>
    <w:rsid w:val="00A90477"/>
    <w:rsid w:val="00A944E4"/>
    <w:rsid w:val="00AB63C3"/>
    <w:rsid w:val="00AB7807"/>
    <w:rsid w:val="00AD0910"/>
    <w:rsid w:val="00AE1409"/>
    <w:rsid w:val="00AE2CE5"/>
    <w:rsid w:val="00AF048E"/>
    <w:rsid w:val="00AF490D"/>
    <w:rsid w:val="00B119E9"/>
    <w:rsid w:val="00B152C4"/>
    <w:rsid w:val="00B15527"/>
    <w:rsid w:val="00B15E88"/>
    <w:rsid w:val="00B2035C"/>
    <w:rsid w:val="00B323CC"/>
    <w:rsid w:val="00B36B6C"/>
    <w:rsid w:val="00B42606"/>
    <w:rsid w:val="00B43CDA"/>
    <w:rsid w:val="00B44B80"/>
    <w:rsid w:val="00B455E9"/>
    <w:rsid w:val="00B45D82"/>
    <w:rsid w:val="00B54166"/>
    <w:rsid w:val="00B73048"/>
    <w:rsid w:val="00B74C1E"/>
    <w:rsid w:val="00B76DAE"/>
    <w:rsid w:val="00B80209"/>
    <w:rsid w:val="00B804BA"/>
    <w:rsid w:val="00B806E8"/>
    <w:rsid w:val="00B93DB2"/>
    <w:rsid w:val="00BA2EC3"/>
    <w:rsid w:val="00BB363A"/>
    <w:rsid w:val="00BB4F3A"/>
    <w:rsid w:val="00BC19BA"/>
    <w:rsid w:val="00BC7C02"/>
    <w:rsid w:val="00BC7D1F"/>
    <w:rsid w:val="00BE4B0F"/>
    <w:rsid w:val="00BE5FE2"/>
    <w:rsid w:val="00BE6468"/>
    <w:rsid w:val="00BF4925"/>
    <w:rsid w:val="00BF5C5A"/>
    <w:rsid w:val="00C03D2A"/>
    <w:rsid w:val="00C0421D"/>
    <w:rsid w:val="00C1372B"/>
    <w:rsid w:val="00C13CDE"/>
    <w:rsid w:val="00C24C36"/>
    <w:rsid w:val="00C31FC1"/>
    <w:rsid w:val="00C55B0E"/>
    <w:rsid w:val="00C75413"/>
    <w:rsid w:val="00C7641F"/>
    <w:rsid w:val="00CB021A"/>
    <w:rsid w:val="00CC37D8"/>
    <w:rsid w:val="00CD384B"/>
    <w:rsid w:val="00CD59E6"/>
    <w:rsid w:val="00CD646A"/>
    <w:rsid w:val="00CE3EAC"/>
    <w:rsid w:val="00CE4CEA"/>
    <w:rsid w:val="00D00C97"/>
    <w:rsid w:val="00D03FC7"/>
    <w:rsid w:val="00D117C1"/>
    <w:rsid w:val="00D11BD3"/>
    <w:rsid w:val="00D1524C"/>
    <w:rsid w:val="00D16DDA"/>
    <w:rsid w:val="00D20497"/>
    <w:rsid w:val="00D206A8"/>
    <w:rsid w:val="00D25B4A"/>
    <w:rsid w:val="00D27BA3"/>
    <w:rsid w:val="00D35B60"/>
    <w:rsid w:val="00D4066E"/>
    <w:rsid w:val="00D40A6F"/>
    <w:rsid w:val="00D41CAF"/>
    <w:rsid w:val="00D43DB5"/>
    <w:rsid w:val="00D716A0"/>
    <w:rsid w:val="00D71D6F"/>
    <w:rsid w:val="00D75CD4"/>
    <w:rsid w:val="00D840D9"/>
    <w:rsid w:val="00D861CF"/>
    <w:rsid w:val="00D901CE"/>
    <w:rsid w:val="00D96228"/>
    <w:rsid w:val="00D96FBB"/>
    <w:rsid w:val="00D97F35"/>
    <w:rsid w:val="00DA06D8"/>
    <w:rsid w:val="00DA56B1"/>
    <w:rsid w:val="00DA7B7E"/>
    <w:rsid w:val="00DB19D2"/>
    <w:rsid w:val="00DB35DA"/>
    <w:rsid w:val="00DB5C12"/>
    <w:rsid w:val="00DC402D"/>
    <w:rsid w:val="00DD13D2"/>
    <w:rsid w:val="00DD1841"/>
    <w:rsid w:val="00DD3741"/>
    <w:rsid w:val="00DE1079"/>
    <w:rsid w:val="00DF2712"/>
    <w:rsid w:val="00DF2F0B"/>
    <w:rsid w:val="00DF34E4"/>
    <w:rsid w:val="00E000C4"/>
    <w:rsid w:val="00E00A80"/>
    <w:rsid w:val="00E06DA0"/>
    <w:rsid w:val="00E22A12"/>
    <w:rsid w:val="00E24B66"/>
    <w:rsid w:val="00E568BA"/>
    <w:rsid w:val="00E60294"/>
    <w:rsid w:val="00E63934"/>
    <w:rsid w:val="00E75FBE"/>
    <w:rsid w:val="00E76D71"/>
    <w:rsid w:val="00E81EF8"/>
    <w:rsid w:val="00EA3FE6"/>
    <w:rsid w:val="00EC066C"/>
    <w:rsid w:val="00EC1799"/>
    <w:rsid w:val="00ED181A"/>
    <w:rsid w:val="00EE4055"/>
    <w:rsid w:val="00F15610"/>
    <w:rsid w:val="00F20D37"/>
    <w:rsid w:val="00F24E16"/>
    <w:rsid w:val="00F271CC"/>
    <w:rsid w:val="00F341F8"/>
    <w:rsid w:val="00F4235C"/>
    <w:rsid w:val="00F442B8"/>
    <w:rsid w:val="00F55998"/>
    <w:rsid w:val="00F65C8F"/>
    <w:rsid w:val="00F7599B"/>
    <w:rsid w:val="00F82FA9"/>
    <w:rsid w:val="00F86344"/>
    <w:rsid w:val="00F93014"/>
    <w:rsid w:val="00F967C7"/>
    <w:rsid w:val="00F9789B"/>
    <w:rsid w:val="00FA6161"/>
    <w:rsid w:val="00FB09D6"/>
    <w:rsid w:val="00FB46AF"/>
    <w:rsid w:val="00FC4E01"/>
    <w:rsid w:val="00FD29F9"/>
    <w:rsid w:val="00FD7326"/>
    <w:rsid w:val="00FE053F"/>
    <w:rsid w:val="00FE1224"/>
    <w:rsid w:val="00FE2FBF"/>
    <w:rsid w:val="00FF0830"/>
    <w:rsid w:val="00FF39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szCs w:val="20"/>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ind w:firstLine="720"/>
    </w:pPr>
    <w:rPr>
      <w:sz w:val="22"/>
      <w:szCs w:val="20"/>
    </w:rPr>
  </w:style>
  <w:style w:type="paragraph" w:customStyle="1" w:styleId="vlevo">
    <w:name w:val="vlevo"/>
    <w:basedOn w:val="Normln"/>
    <w:autoRedefine/>
    <w:rsid w:val="0073369E"/>
    <w:pPr>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rsid w:val="00874AAD"/>
    <w:pPr>
      <w:numPr>
        <w:numId w:val="19"/>
      </w:numPr>
      <w:spacing w:before="240" w:after="240"/>
    </w:pPr>
    <w:rPr>
      <w:b/>
      <w:spacing w:val="22"/>
      <w:szCs w:val="20"/>
    </w:rPr>
  </w:style>
  <w:style w:type="paragraph" w:styleId="Zkladntext2">
    <w:name w:val="Body Text 2"/>
    <w:basedOn w:val="Normln"/>
    <w:pPr>
      <w:jc w:val="both"/>
    </w:pPr>
    <w:rPr>
      <w:szCs w:val="20"/>
    </w:rPr>
  </w:style>
  <w:style w:type="paragraph" w:styleId="Zkladntext">
    <w:name w:val="Body Text"/>
    <w:basedOn w:val="Normln"/>
    <w:rPr>
      <w:b/>
      <w:szCs w:val="20"/>
    </w:rPr>
  </w:style>
  <w:style w:type="paragraph" w:customStyle="1" w:styleId="Paragrafneslovan">
    <w:name w:val="Paragraf nečíslovaný"/>
    <w:basedOn w:val="Normln"/>
    <w:autoRedefine/>
    <w:rsid w:val="00F271CC"/>
    <w:rPr>
      <w:bCs/>
      <w:szCs w:val="20"/>
    </w:rPr>
  </w:style>
  <w:style w:type="paragraph" w:customStyle="1" w:styleId="vlevot">
    <w:name w:val="vlevot"/>
    <w:basedOn w:val="vlevo"/>
    <w:autoRedefine/>
    <w:rsid w:val="00A73D5B"/>
    <w:rPr>
      <w:b/>
    </w:rPr>
  </w:style>
  <w:style w:type="paragraph" w:styleId="Zhlav">
    <w:name w:val="header"/>
    <w:basedOn w:val="Normln"/>
    <w:link w:val="ZhlavChar"/>
    <w:rsid w:val="008E0D69"/>
    <w:pPr>
      <w:tabs>
        <w:tab w:val="center" w:pos="4536"/>
        <w:tab w:val="right" w:pos="9072"/>
      </w:tabs>
    </w:pPr>
  </w:style>
  <w:style w:type="character" w:customStyle="1" w:styleId="ZhlavChar">
    <w:name w:val="Záhlaví Char"/>
    <w:link w:val="Zhlav"/>
    <w:rsid w:val="008E0D69"/>
    <w:rPr>
      <w:sz w:val="24"/>
      <w:szCs w:val="24"/>
    </w:rPr>
  </w:style>
  <w:style w:type="paragraph" w:styleId="Odstavecseseznamem">
    <w:name w:val="List Paragraph"/>
    <w:basedOn w:val="Normln"/>
    <w:uiPriority w:val="34"/>
    <w:qFormat/>
    <w:rsid w:val="004F4EA6"/>
    <w:pPr>
      <w:ind w:left="708"/>
    </w:pPr>
  </w:style>
  <w:style w:type="character" w:styleId="Hypertextovodkaz">
    <w:name w:val="Hyperlink"/>
    <w:basedOn w:val="Standardnpsmoodstavce"/>
    <w:rsid w:val="00E81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szCs w:val="20"/>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ind w:firstLine="720"/>
    </w:pPr>
    <w:rPr>
      <w:sz w:val="22"/>
      <w:szCs w:val="20"/>
    </w:rPr>
  </w:style>
  <w:style w:type="paragraph" w:customStyle="1" w:styleId="vlevo">
    <w:name w:val="vlevo"/>
    <w:basedOn w:val="Normln"/>
    <w:autoRedefine/>
    <w:rsid w:val="0073369E"/>
    <w:pPr>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rsid w:val="00874AAD"/>
    <w:pPr>
      <w:numPr>
        <w:numId w:val="19"/>
      </w:numPr>
      <w:spacing w:before="240" w:after="240"/>
    </w:pPr>
    <w:rPr>
      <w:b/>
      <w:spacing w:val="22"/>
      <w:szCs w:val="20"/>
    </w:rPr>
  </w:style>
  <w:style w:type="paragraph" w:styleId="Zkladntext2">
    <w:name w:val="Body Text 2"/>
    <w:basedOn w:val="Normln"/>
    <w:pPr>
      <w:jc w:val="both"/>
    </w:pPr>
    <w:rPr>
      <w:szCs w:val="20"/>
    </w:rPr>
  </w:style>
  <w:style w:type="paragraph" w:styleId="Zkladntext">
    <w:name w:val="Body Text"/>
    <w:basedOn w:val="Normln"/>
    <w:rPr>
      <w:b/>
      <w:szCs w:val="20"/>
    </w:rPr>
  </w:style>
  <w:style w:type="paragraph" w:customStyle="1" w:styleId="Paragrafneslovan">
    <w:name w:val="Paragraf nečíslovaný"/>
    <w:basedOn w:val="Normln"/>
    <w:autoRedefine/>
    <w:rsid w:val="00F271CC"/>
    <w:rPr>
      <w:bCs/>
      <w:szCs w:val="20"/>
    </w:rPr>
  </w:style>
  <w:style w:type="paragraph" w:customStyle="1" w:styleId="vlevot">
    <w:name w:val="vlevot"/>
    <w:basedOn w:val="vlevo"/>
    <w:autoRedefine/>
    <w:rsid w:val="00A73D5B"/>
    <w:rPr>
      <w:b/>
    </w:rPr>
  </w:style>
  <w:style w:type="paragraph" w:styleId="Zhlav">
    <w:name w:val="header"/>
    <w:basedOn w:val="Normln"/>
    <w:link w:val="ZhlavChar"/>
    <w:rsid w:val="008E0D69"/>
    <w:pPr>
      <w:tabs>
        <w:tab w:val="center" w:pos="4536"/>
        <w:tab w:val="right" w:pos="9072"/>
      </w:tabs>
    </w:pPr>
  </w:style>
  <w:style w:type="character" w:customStyle="1" w:styleId="ZhlavChar">
    <w:name w:val="Záhlaví Char"/>
    <w:link w:val="Zhlav"/>
    <w:rsid w:val="008E0D69"/>
    <w:rPr>
      <w:sz w:val="24"/>
      <w:szCs w:val="24"/>
    </w:rPr>
  </w:style>
  <w:style w:type="paragraph" w:styleId="Odstavecseseznamem">
    <w:name w:val="List Paragraph"/>
    <w:basedOn w:val="Normln"/>
    <w:uiPriority w:val="34"/>
    <w:qFormat/>
    <w:rsid w:val="004F4EA6"/>
    <w:pPr>
      <w:ind w:left="708"/>
    </w:pPr>
  </w:style>
  <w:style w:type="character" w:styleId="Hypertextovodkaz">
    <w:name w:val="Hyperlink"/>
    <w:basedOn w:val="Standardnpsmoodstavce"/>
    <w:rsid w:val="00E81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88111">
      <w:bodyDiv w:val="1"/>
      <w:marLeft w:val="0"/>
      <w:marRight w:val="0"/>
      <w:marTop w:val="0"/>
      <w:marBottom w:val="0"/>
      <w:divBdr>
        <w:top w:val="none" w:sz="0" w:space="0" w:color="auto"/>
        <w:left w:val="none" w:sz="0" w:space="0" w:color="auto"/>
        <w:bottom w:val="none" w:sz="0" w:space="0" w:color="auto"/>
        <w:right w:val="none" w:sz="0" w:space="0" w:color="auto"/>
      </w:divBdr>
    </w:div>
    <w:div w:id="2084257389">
      <w:bodyDiv w:val="1"/>
      <w:marLeft w:val="0"/>
      <w:marRight w:val="0"/>
      <w:marTop w:val="0"/>
      <w:marBottom w:val="0"/>
      <w:divBdr>
        <w:top w:val="none" w:sz="0" w:space="0" w:color="auto"/>
        <w:left w:val="none" w:sz="0" w:space="0" w:color="auto"/>
        <w:bottom w:val="none" w:sz="0" w:space="0" w:color="auto"/>
        <w:right w:val="none" w:sz="0" w:space="0" w:color="auto"/>
      </w:divBdr>
    </w:div>
    <w:div w:id="21245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sneseni.plzen.eu/bin_Soubor.php?id=989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Sablony\MMP\Duvodova%20zpra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DD28-89F3-4751-8F5A-D66154F7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Duvodova zprava.dot</Template>
  <TotalTime>188</TotalTime>
  <Pages>3</Pages>
  <Words>1224</Words>
  <Characters>6379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DŮVODOVÁ ZPRÁVA</vt:lpstr>
    </vt:vector>
  </TitlesOfParts>
  <Company>SIT</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bartak</dc:creator>
  <cp:lastModifiedBy>Breitfelderová Alena</cp:lastModifiedBy>
  <cp:revision>57</cp:revision>
  <cp:lastPrinted>2019-10-03T11:46:00Z</cp:lastPrinted>
  <dcterms:created xsi:type="dcterms:W3CDTF">2017-08-10T13:37:00Z</dcterms:created>
  <dcterms:modified xsi:type="dcterms:W3CDTF">2020-01-22T08:48:00Z</dcterms:modified>
</cp:coreProperties>
</file>