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C37BFF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22. 6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20</w:t>
            </w:r>
          </w:p>
        </w:tc>
        <w:bookmarkEnd w:id="2"/>
        <w:tc>
          <w:tcPr>
            <w:tcW w:w="2945" w:type="dxa"/>
          </w:tcPr>
          <w:p w:rsidR="00677E92" w:rsidRDefault="00677E92" w:rsidP="00D22654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D22654">
              <w:rPr>
                <w:b/>
                <w:sz w:val="24"/>
              </w:rPr>
              <w:t>7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C37BFF" w:rsidP="00B83EBC">
            <w:pPr>
              <w:pStyle w:val="vlevo"/>
            </w:pPr>
            <w:r>
              <w:t>22</w:t>
            </w:r>
            <w:r w:rsidR="00677E92" w:rsidRPr="0031477A">
              <w:t>. </w:t>
            </w:r>
            <w:r>
              <w:t>6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20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D22654" w:rsidP="00D22654">
            <w:pPr>
              <w:pStyle w:val="vlevo"/>
            </w:pPr>
            <w:r w:rsidRPr="00C57893">
              <w:t>Poskytnutí účelově podmíněné dotace</w:t>
            </w:r>
            <w:r>
              <w:t xml:space="preserve"> v roce 2020</w:t>
            </w:r>
            <w:r w:rsidRPr="00C57893">
              <w:t xml:space="preserve"> </w:t>
            </w:r>
            <w:r w:rsidRPr="00EE3E75">
              <w:t>na provedení</w:t>
            </w:r>
            <w:r>
              <w:t xml:space="preserve"> odborné opravy a osazení původních dveřních křídel, výrobu a doplnění jejich replik</w:t>
            </w:r>
            <w:r w:rsidRPr="0013613C">
              <w:t xml:space="preserve">y </w:t>
            </w:r>
            <w:r>
              <w:t xml:space="preserve">do dvojice vstupů </w:t>
            </w:r>
            <w:r w:rsidRPr="0013613C">
              <w:t xml:space="preserve">v hale 3. NP </w:t>
            </w:r>
            <w:r>
              <w:t>a odborné opravy původního zámečnicky zpracovaného zábradlí centrálního vnitřního schodiště</w:t>
            </w:r>
            <w:r w:rsidRPr="00EE3E75">
              <w:t xml:space="preserve"> </w:t>
            </w:r>
            <w:r>
              <w:t>u </w:t>
            </w:r>
            <w:r w:rsidRPr="00EE3E75">
              <w:t>objektu tzv. Fischerovy vily čp. 780, Pobřežní 8 v Plzni</w:t>
            </w:r>
            <w:r w:rsidRPr="00C57893">
              <w:t>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C37BFF" w:rsidRDefault="00516FB1" w:rsidP="00C37BFF">
      <w:pPr>
        <w:pStyle w:val="parzahl"/>
      </w:pPr>
      <w:proofErr w:type="gramStart"/>
      <w:r>
        <w:t xml:space="preserve">B e r e  n a </w:t>
      </w:r>
      <w:r w:rsidR="00DF027C" w:rsidRPr="00774828">
        <w:t xml:space="preserve"> v ě d o m í</w:t>
      </w:r>
      <w:proofErr w:type="gramEnd"/>
    </w:p>
    <w:p w:rsidR="00D22654" w:rsidRPr="00D22654" w:rsidRDefault="00D22654" w:rsidP="00D22654">
      <w:pPr>
        <w:pStyle w:val="parzahl"/>
        <w:numPr>
          <w:ilvl w:val="0"/>
          <w:numId w:val="0"/>
        </w:numPr>
        <w:jc w:val="both"/>
        <w:rPr>
          <w:b w:val="0"/>
        </w:rPr>
      </w:pPr>
      <w:r w:rsidRPr="00D22654">
        <w:rPr>
          <w:b w:val="0"/>
        </w:rPr>
        <w:t xml:space="preserve">důvodovou zprávu ve věci poskytnutí účelově podmíněné dotace v roce 2020 vlastníku nemovité kulturní památky </w:t>
      </w:r>
      <w:r w:rsidRPr="00D22654">
        <w:rPr>
          <w:b w:val="0"/>
          <w:szCs w:val="24"/>
        </w:rPr>
        <w:t xml:space="preserve">společnosti KNORIMPEX reality s. r. o. </w:t>
      </w:r>
      <w:r w:rsidRPr="00D22654">
        <w:rPr>
          <w:b w:val="0"/>
        </w:rPr>
        <w:t xml:space="preserve">(IČO </w:t>
      </w:r>
      <w:r w:rsidRPr="00D22654">
        <w:rPr>
          <w:b w:val="0"/>
          <w:szCs w:val="24"/>
        </w:rPr>
        <w:t>08693005</w:t>
      </w:r>
      <w:r w:rsidRPr="00D22654">
        <w:rPr>
          <w:b w:val="0"/>
        </w:rPr>
        <w:t>)</w:t>
      </w:r>
      <w:r w:rsidRPr="00D22654">
        <w:rPr>
          <w:b w:val="0"/>
          <w:szCs w:val="24"/>
        </w:rPr>
        <w:t xml:space="preserve"> na provedení odborné opravy a osa</w:t>
      </w:r>
      <w:r w:rsidRPr="00D22654">
        <w:rPr>
          <w:b w:val="0"/>
        </w:rPr>
        <w:t xml:space="preserve">zení původních dveřních křídel, </w:t>
      </w:r>
      <w:r w:rsidRPr="00D22654">
        <w:rPr>
          <w:b w:val="0"/>
          <w:szCs w:val="24"/>
        </w:rPr>
        <w:t>výrobu a doplnění jejich repliky do dvojice vstupů v hale 3. NP a odborné opravy původního zámečnicky zpracovaného zábradlí centrálního vnitřního schodiště u objektu tzv. Fischerovy vily čp. 780, Pobřežní 8 v Plzni</w:t>
      </w:r>
      <w:r w:rsidRPr="00D22654">
        <w:rPr>
          <w:b w:val="0"/>
        </w:rPr>
        <w:t>.</w:t>
      </w:r>
    </w:p>
    <w:p w:rsidR="000743C9" w:rsidRPr="008508C4" w:rsidRDefault="000743C9" w:rsidP="00782ECA">
      <w:pPr>
        <w:pStyle w:val="Paragrafneslovan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C37BFF" w:rsidRDefault="000743C9" w:rsidP="00C37BFF">
      <w:pPr>
        <w:pStyle w:val="parzahl"/>
        <w:numPr>
          <w:ilvl w:val="0"/>
          <w:numId w:val="0"/>
        </w:numPr>
        <w:jc w:val="both"/>
        <w:rPr>
          <w:b w:val="0"/>
        </w:rPr>
      </w:pPr>
      <w:r w:rsidRPr="00C37BFF">
        <w:rPr>
          <w:b w:val="0"/>
        </w:rPr>
        <w:t xml:space="preserve">poskytnutí </w:t>
      </w:r>
      <w:r w:rsidR="00D22654" w:rsidRPr="008508C4">
        <w:rPr>
          <w:b w:val="0"/>
        </w:rPr>
        <w:t>účelově podmíněné dotace</w:t>
      </w:r>
      <w:r w:rsidR="00D22654" w:rsidRPr="00B353E9">
        <w:rPr>
          <w:b w:val="0"/>
        </w:rPr>
        <w:t xml:space="preserve"> </w:t>
      </w:r>
      <w:r w:rsidR="00D22654" w:rsidRPr="00B353E9">
        <w:rPr>
          <w:b w:val="0"/>
          <w:szCs w:val="24"/>
        </w:rPr>
        <w:t xml:space="preserve">v rámci rozpočtu OPP MMP na rok 2020 – </w:t>
      </w:r>
      <w:r w:rsidR="00D22654" w:rsidRPr="0072474D">
        <w:rPr>
          <w:b w:val="0"/>
          <w:szCs w:val="24"/>
        </w:rPr>
        <w:t>provozní transfery jiným organizacím a veřejným rozpočtům ve výši 100 000 Kč na provedení odborné opravy a osazení původních dveřních křídel, výrobu a doplnění jejich repliky do dvojice vstupů v hale 3. NP a odborné opravy původního zámečnicky zpracovaného zábradlí centrálního vnitřního schodiště u objektu tzv. Fischerovy vily čp. 780, Pobřežní 8 v Plzni a uzavření veřejnoprávní smlouvy se společností KNORIMPEX reality s. r. o.</w:t>
      </w:r>
      <w:r w:rsidR="00D22654">
        <w:rPr>
          <w:b w:val="0"/>
          <w:szCs w:val="24"/>
        </w:rPr>
        <w:t xml:space="preserve"> </w:t>
      </w:r>
      <w:r w:rsidR="00D22654" w:rsidRPr="00BC6D9C">
        <w:rPr>
          <w:b w:val="0"/>
          <w:bCs/>
        </w:rPr>
        <w:t xml:space="preserve">(IČO </w:t>
      </w:r>
      <w:r w:rsidR="00D22654" w:rsidRPr="00BC6D9C">
        <w:rPr>
          <w:b w:val="0"/>
          <w:szCs w:val="24"/>
        </w:rPr>
        <w:t>08693005</w:t>
      </w:r>
      <w:r w:rsidR="00D22654" w:rsidRPr="00BC6D9C">
        <w:rPr>
          <w:b w:val="0"/>
          <w:bCs/>
        </w:rPr>
        <w:t>).</w:t>
      </w:r>
      <w:r w:rsidR="00D22654" w:rsidRPr="00BC6D9C">
        <w:rPr>
          <w:b w:val="0"/>
          <w:szCs w:val="24"/>
        </w:rPr>
        <w:t xml:space="preserve"> </w:t>
      </w:r>
      <w:r w:rsidR="00D22654" w:rsidRPr="00BC6D9C">
        <w:rPr>
          <w:b w:val="0"/>
        </w:rPr>
        <w:t>V případě, že smlouva nebude ze strany příjemce dotace podepsána nejdéle do 2</w:t>
      </w:r>
      <w:r w:rsidR="00D22654" w:rsidRPr="008508C4">
        <w:rPr>
          <w:b w:val="0"/>
        </w:rPr>
        <w:t xml:space="preserve"> měsíců ode dne doručení výzvy k podpisu smlouvy na kontaktní poštovní/e-mailovou adresu, usnesení vůči příjemci dotace pozbývá účinnosti.</w:t>
      </w:r>
    </w:p>
    <w:p w:rsidR="002B1FEC" w:rsidRDefault="002B1FEC" w:rsidP="00C37BFF">
      <w:pPr>
        <w:pStyle w:val="Zkladntextodsazen"/>
        <w:ind w:left="0"/>
      </w:pPr>
    </w:p>
    <w:p w:rsidR="00172973" w:rsidRDefault="00172973" w:rsidP="00DF027C">
      <w:pPr>
        <w:pStyle w:val="parzahl"/>
      </w:pPr>
      <w:r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782ECA">
      <w:pPr>
        <w:pStyle w:val="Paragrafneslovan"/>
      </w:pPr>
    </w:p>
    <w:p w:rsidR="00D94995" w:rsidRPr="008508C4" w:rsidRDefault="00D94995" w:rsidP="00D94995">
      <w:pPr>
        <w:pStyle w:val="Odstavecseseznamem"/>
        <w:numPr>
          <w:ilvl w:val="0"/>
          <w:numId w:val="29"/>
        </w:numPr>
        <w:tabs>
          <w:tab w:val="right" w:pos="3899"/>
        </w:tabs>
        <w:contextualSpacing/>
        <w:jc w:val="both"/>
        <w:rPr>
          <w:bCs/>
          <w:sz w:val="24"/>
        </w:rPr>
      </w:pPr>
      <w:r w:rsidRPr="008508C4">
        <w:rPr>
          <w:bCs/>
          <w:sz w:val="24"/>
        </w:rPr>
        <w:t>Zajistit uzavření veřejnoprávní smlouvy o p</w:t>
      </w:r>
      <w:r w:rsidR="00C62EB2">
        <w:rPr>
          <w:bCs/>
          <w:sz w:val="24"/>
        </w:rPr>
        <w:t>oskytnutí dotace podle bodu II.</w:t>
      </w:r>
      <w:r w:rsidRPr="008508C4">
        <w:rPr>
          <w:bCs/>
          <w:sz w:val="24"/>
        </w:rPr>
        <w:t xml:space="preserve"> tohoto usnesení.</w:t>
      </w:r>
    </w:p>
    <w:p w:rsidR="00D22654" w:rsidRDefault="00C62EB2" w:rsidP="00D94995">
      <w:pPr>
        <w:tabs>
          <w:tab w:val="right" w:pos="3899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>Termín: 30. 11. 2020</w:t>
      </w:r>
      <w:r w:rsidR="00D94995" w:rsidRPr="008508C4">
        <w:rPr>
          <w:bCs/>
          <w:sz w:val="24"/>
        </w:rPr>
        <w:t xml:space="preserve"> </w:t>
      </w:r>
    </w:p>
    <w:p w:rsidR="00D94995" w:rsidRDefault="00D22654" w:rsidP="00D22654">
      <w:pPr>
        <w:ind w:firstLine="0"/>
        <w:rPr>
          <w:bCs/>
          <w:sz w:val="24"/>
        </w:rPr>
      </w:pPr>
      <w:r>
        <w:rPr>
          <w:bCs/>
          <w:sz w:val="24"/>
        </w:rPr>
        <w:br w:type="page"/>
      </w:r>
    </w:p>
    <w:p w:rsidR="00D94995" w:rsidRPr="008508C4" w:rsidRDefault="00D94995" w:rsidP="00D94995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D94995" w:rsidRPr="008508C4" w:rsidRDefault="00D94995" w:rsidP="00D94995">
      <w:pPr>
        <w:pStyle w:val="Odstavecseseznamem"/>
        <w:numPr>
          <w:ilvl w:val="0"/>
          <w:numId w:val="29"/>
        </w:numPr>
        <w:tabs>
          <w:tab w:val="right" w:pos="3899"/>
        </w:tabs>
        <w:contextualSpacing/>
        <w:jc w:val="both"/>
        <w:rPr>
          <w:bCs/>
          <w:sz w:val="24"/>
        </w:rPr>
      </w:pPr>
      <w:r w:rsidRPr="008508C4">
        <w:rPr>
          <w:bCs/>
          <w:sz w:val="24"/>
        </w:rPr>
        <w:t>Zajistit uvolnění finančn</w:t>
      </w:r>
      <w:r w:rsidR="00C62EB2">
        <w:rPr>
          <w:bCs/>
          <w:sz w:val="24"/>
        </w:rPr>
        <w:t>ích prostředků podle bodu II.</w:t>
      </w:r>
      <w:r w:rsidRPr="008508C4">
        <w:rPr>
          <w:bCs/>
          <w:sz w:val="24"/>
        </w:rPr>
        <w:t xml:space="preserve"> tohoto usnesení.</w:t>
      </w:r>
    </w:p>
    <w:p w:rsidR="00D94995" w:rsidRPr="008508C4" w:rsidRDefault="00C62EB2" w:rsidP="00D94995">
      <w:pPr>
        <w:tabs>
          <w:tab w:val="right" w:pos="3899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>Termín: 15. 12. 2020</w:t>
      </w:r>
      <w:r w:rsidR="00D94995" w:rsidRPr="008508C4">
        <w:rPr>
          <w:bCs/>
          <w:sz w:val="24"/>
        </w:rPr>
        <w:t xml:space="preserve"> </w:t>
      </w:r>
    </w:p>
    <w:p w:rsidR="00172973" w:rsidRPr="00C62EB2" w:rsidRDefault="00D94995" w:rsidP="00C62EB2">
      <w:pPr>
        <w:tabs>
          <w:tab w:val="right" w:pos="3899"/>
        </w:tabs>
        <w:ind w:firstLine="0"/>
        <w:jc w:val="both"/>
        <w:rPr>
          <w:bCs/>
          <w:sz w:val="24"/>
        </w:rPr>
      </w:pPr>
      <w:r w:rsidRPr="008508C4">
        <w:rPr>
          <w:bCs/>
          <w:sz w:val="24"/>
        </w:rPr>
        <w:tab/>
      </w:r>
      <w:r w:rsidR="00AB4A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92BAB" wp14:editId="270D1D3C">
                <wp:simplePos x="0" y="0"/>
                <wp:positionH relativeFrom="column">
                  <wp:posOffset>-36195</wp:posOffset>
                </wp:positionH>
                <wp:positionV relativeFrom="paragraph">
                  <wp:posOffset>153670</wp:posOffset>
                </wp:positionV>
                <wp:extent cx="53035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2.1pt" to="41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0A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zOpul0NgH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"/>
            </w:pict>
          </mc:Fallback>
        </mc:AlternateContent>
      </w:r>
    </w:p>
    <w:p w:rsidR="001366A8" w:rsidRPr="001366A8" w:rsidRDefault="001366A8" w:rsidP="001366A8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Zodpovídá: </w:t>
      </w:r>
      <w:r w:rsidRPr="001366A8">
        <w:rPr>
          <w:sz w:val="24"/>
          <w:szCs w:val="24"/>
        </w:rPr>
        <w:t>1.</w:t>
      </w:r>
      <w:r>
        <w:rPr>
          <w:sz w:val="24"/>
          <w:szCs w:val="24"/>
        </w:rPr>
        <w:t xml:space="preserve"> a 2. </w:t>
      </w:r>
      <w:r>
        <w:rPr>
          <w:sz w:val="24"/>
          <w:szCs w:val="24"/>
        </w:rPr>
        <w:tab/>
      </w:r>
      <w:r w:rsidRPr="001366A8">
        <w:rPr>
          <w:sz w:val="24"/>
          <w:szCs w:val="24"/>
        </w:rPr>
        <w:t>Mgr. Eliška Bartáková, nám. primátora MP</w:t>
      </w:r>
    </w:p>
    <w:p w:rsidR="00FD32CD" w:rsidRDefault="001366A8" w:rsidP="001366A8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66A8">
        <w:rPr>
          <w:sz w:val="24"/>
          <w:szCs w:val="24"/>
        </w:rPr>
        <w:t xml:space="preserve">Ing. Karel Zoch, VOPP MMP                                                                      </w:t>
      </w:r>
    </w:p>
    <w:p w:rsidR="001366A8" w:rsidRDefault="001366A8" w:rsidP="00FD32CD">
      <w:pPr>
        <w:tabs>
          <w:tab w:val="left" w:pos="709"/>
        </w:tabs>
        <w:ind w:firstLine="0"/>
        <w:jc w:val="both"/>
        <w:rPr>
          <w:bCs/>
          <w:sz w:val="24"/>
          <w:highlight w:val="yellow"/>
        </w:rPr>
      </w:pPr>
    </w:p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p w:rsidR="00D22654" w:rsidRDefault="00D22654" w:rsidP="001C5973">
      <w:pPr>
        <w:ind w:firstLine="0"/>
        <w:rPr>
          <w:noProof/>
          <w:sz w:val="24"/>
          <w:szCs w:val="24"/>
          <w:highlight w:val="yellow"/>
        </w:rPr>
      </w:pPr>
    </w:p>
    <w:tbl>
      <w:tblPr>
        <w:tblW w:w="8831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861"/>
        <w:gridCol w:w="3172"/>
      </w:tblGrid>
      <w:tr w:rsidR="001C5973" w:rsidRPr="001C5973" w:rsidTr="002E7A55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předkládá:</w:t>
            </w:r>
          </w:p>
        </w:tc>
        <w:tc>
          <w:tcPr>
            <w:tcW w:w="2861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1C5973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2861" w:type="dxa"/>
          </w:tcPr>
          <w:p w:rsidR="001C5973" w:rsidRPr="001C5973" w:rsidRDefault="000C0F54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8. 6</w:t>
            </w:r>
            <w:r w:rsidR="00246F82">
              <w:rPr>
                <w:bCs/>
                <w:sz w:val="24"/>
              </w:rPr>
              <w:t>. 2020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Michaela Fremrová, OPP MMP</w:t>
            </w:r>
          </w:p>
        </w:tc>
      </w:tr>
      <w:tr w:rsidR="001C5973" w:rsidRPr="001C5973" w:rsidTr="001C5973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2861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1C5973">
        <w:trPr>
          <w:trHeight w:val="1153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Obsah zprávy projednán s: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2861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PhDr. Helenou </w:t>
            </w:r>
            <w:proofErr w:type="spellStart"/>
            <w:r w:rsidRPr="001C5973">
              <w:rPr>
                <w:bCs/>
                <w:sz w:val="24"/>
              </w:rPr>
              <w:t>Knížovou</w:t>
            </w:r>
            <w:proofErr w:type="spellEnd"/>
            <w:r w:rsidRPr="001C5973">
              <w:rPr>
                <w:bCs/>
                <w:sz w:val="24"/>
              </w:rPr>
              <w:t>,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ředitelkou ÚSO MMP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souhlasí:           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      </w:t>
            </w:r>
          </w:p>
        </w:tc>
      </w:tr>
      <w:tr w:rsidR="001C5973" w:rsidRPr="001C5973" w:rsidTr="001C5973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2861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1C5973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2861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C37BFF">
              <w:rPr>
                <w:bCs/>
                <w:sz w:val="24"/>
              </w:rPr>
              <w:t>: 9. 6</w:t>
            </w:r>
            <w:r>
              <w:rPr>
                <w:bCs/>
                <w:sz w:val="24"/>
              </w:rPr>
              <w:t>. 2020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č. usnesení: </w:t>
            </w:r>
            <w:r w:rsidR="005B24D8">
              <w:rPr>
                <w:bCs/>
                <w:sz w:val="24"/>
              </w:rPr>
              <w:t>449</w:t>
            </w:r>
            <w:bookmarkStart w:id="3" w:name="_GoBack"/>
            <w:bookmarkEnd w:id="3"/>
          </w:p>
        </w:tc>
      </w:tr>
    </w:tbl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3C4232" w:rsidRPr="002E7A55" w:rsidRDefault="003C4232" w:rsidP="00782ECA">
      <w:pPr>
        <w:pStyle w:val="Paragrafneslovan"/>
      </w:pPr>
    </w:p>
    <w:sectPr w:rsidR="003C4232" w:rsidRPr="002E7A55" w:rsidSect="001D7936">
      <w:footerReference w:type="default" r:id="rId9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D8">
          <w:rPr>
            <w:noProof/>
          </w:rPr>
          <w:t>2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0"/>
    <w:rsid w:val="00003277"/>
    <w:rsid w:val="00020F74"/>
    <w:rsid w:val="00045EFC"/>
    <w:rsid w:val="00053BFA"/>
    <w:rsid w:val="000739D0"/>
    <w:rsid w:val="000743C9"/>
    <w:rsid w:val="0007702E"/>
    <w:rsid w:val="00081978"/>
    <w:rsid w:val="00083C1A"/>
    <w:rsid w:val="00085524"/>
    <w:rsid w:val="00095A28"/>
    <w:rsid w:val="000A036D"/>
    <w:rsid w:val="000A4E37"/>
    <w:rsid w:val="000A71F9"/>
    <w:rsid w:val="000C0F54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233"/>
    <w:rsid w:val="00110492"/>
    <w:rsid w:val="00117146"/>
    <w:rsid w:val="001252EF"/>
    <w:rsid w:val="001366A8"/>
    <w:rsid w:val="00141AB9"/>
    <w:rsid w:val="00157EF4"/>
    <w:rsid w:val="00171509"/>
    <w:rsid w:val="00172973"/>
    <w:rsid w:val="001A3F14"/>
    <w:rsid w:val="001B35C2"/>
    <w:rsid w:val="001C5973"/>
    <w:rsid w:val="001C6A32"/>
    <w:rsid w:val="001D4189"/>
    <w:rsid w:val="001D75CE"/>
    <w:rsid w:val="001D7936"/>
    <w:rsid w:val="001E1C7B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477A"/>
    <w:rsid w:val="003175CF"/>
    <w:rsid w:val="00325308"/>
    <w:rsid w:val="0033052E"/>
    <w:rsid w:val="003456E7"/>
    <w:rsid w:val="00355A9C"/>
    <w:rsid w:val="0035606A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15229"/>
    <w:rsid w:val="004158D2"/>
    <w:rsid w:val="00432439"/>
    <w:rsid w:val="00432F0C"/>
    <w:rsid w:val="00433A3F"/>
    <w:rsid w:val="004533D0"/>
    <w:rsid w:val="00461BD6"/>
    <w:rsid w:val="00466B88"/>
    <w:rsid w:val="00467531"/>
    <w:rsid w:val="004A57B8"/>
    <w:rsid w:val="004A6E5A"/>
    <w:rsid w:val="004B25AB"/>
    <w:rsid w:val="004D7553"/>
    <w:rsid w:val="004E0F62"/>
    <w:rsid w:val="004E4A18"/>
    <w:rsid w:val="004F1600"/>
    <w:rsid w:val="004F3B9F"/>
    <w:rsid w:val="00500745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59F0"/>
    <w:rsid w:val="00576F2D"/>
    <w:rsid w:val="00582436"/>
    <w:rsid w:val="005960E0"/>
    <w:rsid w:val="005B054E"/>
    <w:rsid w:val="005B24D8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565E7"/>
    <w:rsid w:val="00656678"/>
    <w:rsid w:val="00656B7D"/>
    <w:rsid w:val="00656CFD"/>
    <w:rsid w:val="00667233"/>
    <w:rsid w:val="00671BFF"/>
    <w:rsid w:val="00677E92"/>
    <w:rsid w:val="00684CE0"/>
    <w:rsid w:val="00691E2C"/>
    <w:rsid w:val="006940AB"/>
    <w:rsid w:val="006A2696"/>
    <w:rsid w:val="006A55E8"/>
    <w:rsid w:val="006C3869"/>
    <w:rsid w:val="006C6292"/>
    <w:rsid w:val="006D19D9"/>
    <w:rsid w:val="006D6828"/>
    <w:rsid w:val="006F09FF"/>
    <w:rsid w:val="007049CB"/>
    <w:rsid w:val="007127BC"/>
    <w:rsid w:val="00714D07"/>
    <w:rsid w:val="00721C93"/>
    <w:rsid w:val="007328B5"/>
    <w:rsid w:val="00741AA6"/>
    <w:rsid w:val="0075332E"/>
    <w:rsid w:val="00757BA3"/>
    <w:rsid w:val="00763E37"/>
    <w:rsid w:val="00772E41"/>
    <w:rsid w:val="00782ECA"/>
    <w:rsid w:val="007903F8"/>
    <w:rsid w:val="00790DF4"/>
    <w:rsid w:val="00797E61"/>
    <w:rsid w:val="007A1D85"/>
    <w:rsid w:val="007A3ABF"/>
    <w:rsid w:val="007A4E3B"/>
    <w:rsid w:val="007B2798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B0353"/>
    <w:rsid w:val="008C7F0D"/>
    <w:rsid w:val="008D2FA9"/>
    <w:rsid w:val="008D640A"/>
    <w:rsid w:val="008F4736"/>
    <w:rsid w:val="008F4DB7"/>
    <w:rsid w:val="008F52A5"/>
    <w:rsid w:val="008F7B23"/>
    <w:rsid w:val="00905F65"/>
    <w:rsid w:val="009129D9"/>
    <w:rsid w:val="00913686"/>
    <w:rsid w:val="00917914"/>
    <w:rsid w:val="00931615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78FA"/>
    <w:rsid w:val="00A61958"/>
    <w:rsid w:val="00A75F6C"/>
    <w:rsid w:val="00A8340B"/>
    <w:rsid w:val="00A9288D"/>
    <w:rsid w:val="00A953E0"/>
    <w:rsid w:val="00AA2232"/>
    <w:rsid w:val="00AB158A"/>
    <w:rsid w:val="00AB228B"/>
    <w:rsid w:val="00AB2D21"/>
    <w:rsid w:val="00AB4A43"/>
    <w:rsid w:val="00AB5A8D"/>
    <w:rsid w:val="00AB63C2"/>
    <w:rsid w:val="00AC2A8B"/>
    <w:rsid w:val="00AE6AEC"/>
    <w:rsid w:val="00AF47F3"/>
    <w:rsid w:val="00B01ADD"/>
    <w:rsid w:val="00B07E84"/>
    <w:rsid w:val="00B11986"/>
    <w:rsid w:val="00B24CEB"/>
    <w:rsid w:val="00B35A3A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F215F"/>
    <w:rsid w:val="00BF76AB"/>
    <w:rsid w:val="00C126C2"/>
    <w:rsid w:val="00C17121"/>
    <w:rsid w:val="00C37BFF"/>
    <w:rsid w:val="00C467EC"/>
    <w:rsid w:val="00C5160C"/>
    <w:rsid w:val="00C53FA3"/>
    <w:rsid w:val="00C5484A"/>
    <w:rsid w:val="00C57893"/>
    <w:rsid w:val="00C62EB2"/>
    <w:rsid w:val="00C6490B"/>
    <w:rsid w:val="00C670CC"/>
    <w:rsid w:val="00C717C1"/>
    <w:rsid w:val="00C71F39"/>
    <w:rsid w:val="00C7343B"/>
    <w:rsid w:val="00C75DD5"/>
    <w:rsid w:val="00C8168B"/>
    <w:rsid w:val="00C82B04"/>
    <w:rsid w:val="00C92784"/>
    <w:rsid w:val="00CB2E02"/>
    <w:rsid w:val="00CC355B"/>
    <w:rsid w:val="00CD2B5D"/>
    <w:rsid w:val="00CD3BDE"/>
    <w:rsid w:val="00CD3FD7"/>
    <w:rsid w:val="00CE60A7"/>
    <w:rsid w:val="00D224E0"/>
    <w:rsid w:val="00D22654"/>
    <w:rsid w:val="00D35BCB"/>
    <w:rsid w:val="00D4312F"/>
    <w:rsid w:val="00D52976"/>
    <w:rsid w:val="00D563E4"/>
    <w:rsid w:val="00D60F5A"/>
    <w:rsid w:val="00D633B4"/>
    <w:rsid w:val="00D71217"/>
    <w:rsid w:val="00D74F14"/>
    <w:rsid w:val="00D86EC4"/>
    <w:rsid w:val="00D91703"/>
    <w:rsid w:val="00D94995"/>
    <w:rsid w:val="00DA5FEC"/>
    <w:rsid w:val="00DB6158"/>
    <w:rsid w:val="00DC0310"/>
    <w:rsid w:val="00DC274C"/>
    <w:rsid w:val="00DE50E1"/>
    <w:rsid w:val="00DE5759"/>
    <w:rsid w:val="00DF027C"/>
    <w:rsid w:val="00E10DB4"/>
    <w:rsid w:val="00E11AA9"/>
    <w:rsid w:val="00E179C8"/>
    <w:rsid w:val="00E27ED4"/>
    <w:rsid w:val="00E547B2"/>
    <w:rsid w:val="00E54C9C"/>
    <w:rsid w:val="00E56C5F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82ECA"/>
    <w:pPr>
      <w:keepNext/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82ECA"/>
    <w:pPr>
      <w:keepNext/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0F35-2FE5-4F68-ADDD-13AACE4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1</TotalTime>
  <Pages>2</Pages>
  <Words>385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3</cp:revision>
  <cp:lastPrinted>2019-07-08T12:58:00Z</cp:lastPrinted>
  <dcterms:created xsi:type="dcterms:W3CDTF">2020-06-09T10:54:00Z</dcterms:created>
  <dcterms:modified xsi:type="dcterms:W3CDTF">2020-06-10T11:57:00Z</dcterms:modified>
</cp:coreProperties>
</file>