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23C" w:rsidRDefault="00DA723C" w:rsidP="00DA723C">
      <w:pPr>
        <w:framePr w:w="4683" w:h="2071" w:hRule="exact" w:hSpace="181" w:wrap="notBeside" w:vAnchor="page" w:hAnchor="page" w:x="1135" w:y="2686" w:anchorLock="1"/>
        <w:autoSpaceDE w:val="0"/>
        <w:autoSpaceDN w:val="0"/>
        <w:adjustRightInd w:val="0"/>
        <w:spacing w:line="200" w:lineRule="exact"/>
        <w:rPr>
          <w:rFonts w:cs="Arial-BoldMT"/>
          <w:b/>
          <w:bCs/>
          <w:sz w:val="16"/>
          <w:szCs w:val="16"/>
        </w:rPr>
      </w:pPr>
      <w:r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3953B336" wp14:editId="5B0EE1E7">
                <wp:simplePos x="0" y="0"/>
                <wp:positionH relativeFrom="page">
                  <wp:posOffset>0</wp:posOffset>
                </wp:positionH>
                <wp:positionV relativeFrom="page">
                  <wp:posOffset>5346700</wp:posOffset>
                </wp:positionV>
                <wp:extent cx="360045" cy="0"/>
                <wp:effectExtent l="9525" t="12700" r="11430" b="6350"/>
                <wp:wrapNone/>
                <wp:docPr id="10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04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421pt" to="28.3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" strokecolor="#969696" strokeweight=".25pt">
                <w10:wrap anchorx="page" anchory="page"/>
                <w10:anchorlock/>
              </v:line>
            </w:pict>
          </mc:Fallback>
        </mc:AlternateContent>
      </w:r>
      <w:r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64FD391A" wp14:editId="618480A5">
                <wp:simplePos x="0" y="0"/>
                <wp:positionH relativeFrom="page">
                  <wp:posOffset>0</wp:posOffset>
                </wp:positionH>
                <wp:positionV relativeFrom="page">
                  <wp:posOffset>3672205</wp:posOffset>
                </wp:positionV>
                <wp:extent cx="360045" cy="0"/>
                <wp:effectExtent l="9525" t="5080" r="11430" b="13970"/>
                <wp:wrapNone/>
                <wp:docPr id="11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04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289.15pt" to="28.35pt,28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" strokecolor="#969696" strokeweight=".25pt">
                <w10:wrap anchorx="page" anchory="page"/>
                <w10:anchorlock/>
              </v:line>
            </w:pict>
          </mc:Fallback>
        </mc:AlternateContent>
      </w:r>
      <w:r>
        <w:rPr>
          <w:b/>
          <w:sz w:val="16"/>
          <w:szCs w:val="16"/>
        </w:rPr>
        <w:t>Spisová</w:t>
      </w:r>
      <w:r w:rsidRPr="00E76C35">
        <w:rPr>
          <w:b/>
          <w:sz w:val="16"/>
          <w:szCs w:val="16"/>
        </w:rPr>
        <w:t xml:space="preserve"> značk</w:t>
      </w:r>
      <w:r>
        <w:rPr>
          <w:b/>
          <w:sz w:val="16"/>
          <w:szCs w:val="16"/>
        </w:rPr>
        <w:t>a</w:t>
      </w:r>
      <w:r w:rsidRPr="00E76C35">
        <w:rPr>
          <w:b/>
          <w:sz w:val="16"/>
          <w:szCs w:val="16"/>
        </w:rPr>
        <w:t>:</w:t>
      </w:r>
      <w:r w:rsidRPr="00E76C35">
        <w:rPr>
          <w:rFonts w:cs="Arial-BoldMT"/>
          <w:b/>
          <w:bCs/>
          <w:sz w:val="16"/>
          <w:szCs w:val="16"/>
        </w:rPr>
        <w:t xml:space="preserve"> </w:t>
      </w:r>
      <w:r w:rsidRPr="00261F8C">
        <w:rPr>
          <w:rFonts w:cs="Arial-BoldMT"/>
          <w:bCs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261F8C">
        <w:rPr>
          <w:rFonts w:cs="Arial-BoldMT"/>
          <w:bCs/>
          <w:sz w:val="16"/>
          <w:szCs w:val="16"/>
        </w:rPr>
        <w:instrText xml:space="preserve"> FORMTEXT </w:instrText>
      </w:r>
      <w:r w:rsidRPr="00261F8C">
        <w:rPr>
          <w:rFonts w:cs="Arial-BoldMT"/>
          <w:bCs/>
          <w:sz w:val="16"/>
          <w:szCs w:val="16"/>
        </w:rPr>
      </w:r>
      <w:r w:rsidRPr="00261F8C">
        <w:rPr>
          <w:rFonts w:cs="Arial-BoldMT"/>
          <w:bCs/>
          <w:sz w:val="16"/>
          <w:szCs w:val="16"/>
        </w:rPr>
        <w:fldChar w:fldCharType="separate"/>
      </w:r>
      <w:r w:rsidRPr="00261F8C">
        <w:rPr>
          <w:rFonts w:cs="Arial-BoldMT"/>
          <w:bCs/>
          <w:noProof/>
          <w:sz w:val="16"/>
          <w:szCs w:val="16"/>
        </w:rPr>
        <w:t> </w:t>
      </w:r>
      <w:r w:rsidRPr="00261F8C">
        <w:rPr>
          <w:rFonts w:cs="Arial-BoldMT"/>
          <w:bCs/>
          <w:noProof/>
          <w:sz w:val="16"/>
          <w:szCs w:val="16"/>
        </w:rPr>
        <w:t> </w:t>
      </w:r>
      <w:r w:rsidRPr="00261F8C">
        <w:rPr>
          <w:rFonts w:cs="Arial-BoldMT"/>
          <w:bCs/>
          <w:noProof/>
          <w:sz w:val="16"/>
          <w:szCs w:val="16"/>
        </w:rPr>
        <w:t> </w:t>
      </w:r>
      <w:r w:rsidRPr="00261F8C">
        <w:rPr>
          <w:rFonts w:cs="Arial-BoldMT"/>
          <w:bCs/>
          <w:noProof/>
          <w:sz w:val="16"/>
          <w:szCs w:val="16"/>
        </w:rPr>
        <w:t> </w:t>
      </w:r>
      <w:r w:rsidRPr="00261F8C">
        <w:rPr>
          <w:rFonts w:cs="Arial-BoldMT"/>
          <w:bCs/>
          <w:noProof/>
          <w:sz w:val="16"/>
          <w:szCs w:val="16"/>
        </w:rPr>
        <w:t> </w:t>
      </w:r>
      <w:r w:rsidRPr="00261F8C">
        <w:rPr>
          <w:rFonts w:cs="Arial-BoldMT"/>
          <w:bCs/>
          <w:sz w:val="16"/>
          <w:szCs w:val="16"/>
        </w:rPr>
        <w:fldChar w:fldCharType="end"/>
      </w:r>
      <w:bookmarkEnd w:id="0"/>
    </w:p>
    <w:p w:rsidR="00DA723C" w:rsidRPr="00E76C35" w:rsidRDefault="00DA723C" w:rsidP="00DA723C">
      <w:pPr>
        <w:framePr w:w="4683" w:h="2071" w:hRule="exact" w:hSpace="181" w:wrap="notBeside" w:vAnchor="page" w:hAnchor="page" w:x="1135" w:y="2686" w:anchorLock="1"/>
        <w:autoSpaceDE w:val="0"/>
        <w:autoSpaceDN w:val="0"/>
        <w:adjustRightInd w:val="0"/>
        <w:spacing w:line="200" w:lineRule="exact"/>
        <w:rPr>
          <w:rFonts w:cs="ArialMT"/>
          <w:b/>
          <w:sz w:val="16"/>
          <w:szCs w:val="16"/>
        </w:rPr>
      </w:pPr>
      <w:r>
        <w:rPr>
          <w:rFonts w:cs="Arial-BoldMT"/>
          <w:b/>
          <w:bCs/>
          <w:sz w:val="16"/>
          <w:szCs w:val="16"/>
        </w:rPr>
        <w:t>Číslo jednací</w:t>
      </w:r>
      <w:r w:rsidRPr="00E76C35">
        <w:rPr>
          <w:rFonts w:cs="Arial-BoldMT"/>
          <w:b/>
          <w:bCs/>
          <w:sz w:val="16"/>
          <w:szCs w:val="16"/>
        </w:rPr>
        <w:t xml:space="preserve">: </w:t>
      </w:r>
      <w:r w:rsidR="008A5C81">
        <w:rPr>
          <w:rFonts w:cs="Arial-BoldMT"/>
          <w:bCs/>
          <w:sz w:val="16"/>
          <w:szCs w:val="16"/>
        </w:rPr>
        <w:t>MMP/107375/20</w:t>
      </w:r>
    </w:p>
    <w:p w:rsidR="00DA723C" w:rsidRPr="00D833FB" w:rsidRDefault="00DA723C" w:rsidP="00DA723C">
      <w:pPr>
        <w:framePr w:w="4683" w:h="2071" w:hRule="exact" w:hSpace="181" w:wrap="notBeside" w:vAnchor="page" w:hAnchor="page" w:x="1135" w:y="2686" w:anchorLock="1"/>
        <w:autoSpaceDE w:val="0"/>
        <w:autoSpaceDN w:val="0"/>
        <w:adjustRightInd w:val="0"/>
        <w:spacing w:line="200" w:lineRule="exact"/>
        <w:rPr>
          <w:rFonts w:ascii="ArialMT" w:hAnsi="ArialMT" w:cs="ArialMT"/>
          <w:sz w:val="16"/>
          <w:szCs w:val="16"/>
        </w:rPr>
      </w:pPr>
      <w:r w:rsidRPr="00E76C35">
        <w:rPr>
          <w:rFonts w:cs="Arial-BoldMT"/>
          <w:b/>
          <w:bCs/>
          <w:sz w:val="16"/>
          <w:szCs w:val="16"/>
        </w:rPr>
        <w:t>Vyřizuje:</w:t>
      </w:r>
      <w:r w:rsidRPr="00F52F8F">
        <w:rPr>
          <w:rStyle w:val="StylFrutiger8bTun"/>
        </w:rPr>
        <w:t xml:space="preserve">  </w:t>
      </w:r>
      <w:r>
        <w:rPr>
          <w:rFonts w:cs="Arial-BoldMT"/>
          <w:bCs/>
          <w:sz w:val="16"/>
          <w:szCs w:val="16"/>
        </w:rPr>
        <w:t>JUDr. Jana Tomanová</w:t>
      </w:r>
    </w:p>
    <w:p w:rsidR="00DA723C" w:rsidRPr="00E76C35" w:rsidRDefault="00DA723C" w:rsidP="00DA723C">
      <w:pPr>
        <w:framePr w:w="4683" w:h="2071" w:hRule="exact" w:hSpace="181" w:wrap="notBeside" w:vAnchor="page" w:hAnchor="page" w:x="1135" w:y="2686" w:anchorLock="1"/>
        <w:autoSpaceDE w:val="0"/>
        <w:autoSpaceDN w:val="0"/>
        <w:adjustRightInd w:val="0"/>
        <w:spacing w:line="200" w:lineRule="exact"/>
        <w:rPr>
          <w:rFonts w:cs="Arial"/>
          <w:sz w:val="16"/>
          <w:szCs w:val="16"/>
        </w:rPr>
      </w:pPr>
      <w:r w:rsidRPr="00E76C35">
        <w:rPr>
          <w:rFonts w:cs="Arial"/>
          <w:sz w:val="16"/>
          <w:szCs w:val="16"/>
        </w:rPr>
        <w:t xml:space="preserve">e-mail: </w:t>
      </w:r>
      <w:r>
        <w:rPr>
          <w:rFonts w:cs="Arial"/>
          <w:sz w:val="16"/>
          <w:szCs w:val="16"/>
        </w:rPr>
        <w:t xml:space="preserve"> tomanovajan@</w:t>
      </w:r>
      <w:r w:rsidRPr="00E76C35">
        <w:rPr>
          <w:rFonts w:cs="Arial"/>
          <w:sz w:val="16"/>
          <w:szCs w:val="16"/>
        </w:rPr>
        <w:t>plzen.eu</w:t>
      </w:r>
    </w:p>
    <w:p w:rsidR="00DA723C" w:rsidRPr="00E76C35" w:rsidRDefault="00DA723C" w:rsidP="00DA723C">
      <w:pPr>
        <w:framePr w:w="4683" w:h="2071" w:hRule="exact" w:hSpace="181" w:wrap="notBeside" w:vAnchor="page" w:hAnchor="page" w:x="1135" w:y="2686" w:anchorLock="1"/>
        <w:spacing w:line="200" w:lineRule="exact"/>
        <w:rPr>
          <w:rFonts w:cs="Arial"/>
          <w:sz w:val="16"/>
          <w:szCs w:val="16"/>
        </w:rPr>
      </w:pPr>
      <w:r w:rsidRPr="00E76C35">
        <w:rPr>
          <w:rFonts w:cs="Arial"/>
          <w:sz w:val="16"/>
          <w:szCs w:val="16"/>
        </w:rPr>
        <w:t xml:space="preserve">telefon:  </w:t>
      </w:r>
      <w:r>
        <w:rPr>
          <w:rFonts w:cs="Arial"/>
          <w:sz w:val="16"/>
          <w:szCs w:val="16"/>
        </w:rPr>
        <w:t>37 803 2307</w:t>
      </w:r>
    </w:p>
    <w:p w:rsidR="00DA723C" w:rsidRDefault="00DA723C" w:rsidP="00DA723C">
      <w:pPr>
        <w:framePr w:w="4683" w:h="2071" w:hRule="exact" w:hSpace="181" w:wrap="notBeside" w:vAnchor="page" w:hAnchor="page" w:x="1135" w:y="2686" w:anchorLock="1"/>
        <w:spacing w:line="200" w:lineRule="exact"/>
        <w:rPr>
          <w:rFonts w:ascii="Arial" w:hAnsi="Arial" w:cs="Arial"/>
          <w:sz w:val="16"/>
          <w:szCs w:val="16"/>
        </w:rPr>
      </w:pPr>
    </w:p>
    <w:p w:rsidR="00DA723C" w:rsidRPr="00E76C35" w:rsidRDefault="00DA723C" w:rsidP="00DA723C">
      <w:pPr>
        <w:framePr w:w="4683" w:h="2071" w:hRule="exact" w:hSpace="181" w:wrap="notBeside" w:vAnchor="page" w:hAnchor="page" w:x="1135" w:y="2686" w:anchorLock="1"/>
        <w:spacing w:line="200" w:lineRule="exact"/>
        <w:rPr>
          <w:rStyle w:val="Styl"/>
        </w:rPr>
      </w:pPr>
      <w:r w:rsidRPr="00E76C35">
        <w:rPr>
          <w:rFonts w:cs="Arial"/>
          <w:b/>
          <w:sz w:val="16"/>
          <w:szCs w:val="16"/>
        </w:rPr>
        <w:t xml:space="preserve">Plzeň </w:t>
      </w:r>
      <w:proofErr w:type="gramStart"/>
      <w:r w:rsidR="008A5C81">
        <w:rPr>
          <w:rFonts w:cs="Arial"/>
          <w:b/>
          <w:sz w:val="16"/>
          <w:szCs w:val="16"/>
        </w:rPr>
        <w:t>11. 5.  2020</w:t>
      </w:r>
      <w:proofErr w:type="gramEnd"/>
    </w:p>
    <w:p w:rsidR="00DA723C" w:rsidRDefault="00DA723C" w:rsidP="00DA723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0" wp14:anchorId="334830DB" wp14:editId="7386FF26">
                <wp:simplePos x="0" y="0"/>
                <wp:positionH relativeFrom="page">
                  <wp:posOffset>3600450</wp:posOffset>
                </wp:positionH>
                <wp:positionV relativeFrom="page">
                  <wp:posOffset>1800225</wp:posOffset>
                </wp:positionV>
                <wp:extent cx="3239770" cy="1294130"/>
                <wp:effectExtent l="0" t="0" r="0" b="1270"/>
                <wp:wrapNone/>
                <wp:docPr id="9" name="Text Box 28" descr="Tento text  nahraďte adresou adresát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1294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 algn="ctr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A723C" w:rsidRDefault="00DA723C" w:rsidP="00DA723C">
                            <w:pPr>
                              <w:spacing w:line="260" w:lineRule="exact"/>
                            </w:pPr>
                            <w:r w:rsidRPr="00E76C35">
                              <w:t xml:space="preserve">K rukám </w:t>
                            </w:r>
                          </w:p>
                          <w:p w:rsidR="00DA723C" w:rsidRPr="00E76C35" w:rsidRDefault="00DA723C" w:rsidP="00DA723C">
                            <w:pPr>
                              <w:spacing w:line="260" w:lineRule="exact"/>
                            </w:pPr>
                            <w:r>
                              <w:t>Alexandry Horejšové</w:t>
                            </w:r>
                          </w:p>
                          <w:p w:rsidR="00DA723C" w:rsidRPr="00E76C35" w:rsidRDefault="00DA723C" w:rsidP="00DA723C">
                            <w:pPr>
                              <w:spacing w:line="260" w:lineRule="exact"/>
                            </w:pPr>
                            <w:r>
                              <w:t>Odbor evidence majetku MMP</w:t>
                            </w:r>
                          </w:p>
                          <w:p w:rsidR="00DA723C" w:rsidRPr="00E76C35" w:rsidRDefault="00DA723C" w:rsidP="00DA723C">
                            <w:pPr>
                              <w:spacing w:line="260" w:lineRule="exact"/>
                            </w:pPr>
                            <w:r>
                              <w:t>Škroupova 7</w:t>
                            </w:r>
                          </w:p>
                          <w:p w:rsidR="00DA723C" w:rsidRPr="00E76C35" w:rsidRDefault="00DA723C" w:rsidP="00DA723C">
                            <w:pPr>
                              <w:spacing w:line="260" w:lineRule="exact"/>
                            </w:pPr>
                            <w:r>
                              <w:t>301</w:t>
                            </w:r>
                            <w:r w:rsidRPr="00E76C35">
                              <w:t xml:space="preserve"> 00 Plzeň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alt="Tento text  nahraďte adresou adresáta" style="position:absolute;margin-left:283.5pt;margin-top:141.75pt;width:255.1pt;height:101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" o:allowoverlap="f" filled="f" stroked="f" strokecolor="silver" strokeweight=".25pt">
                <v:textbox inset="1mm,1mm,1mm,1mm">
                  <w:txbxContent>
                    <w:p w:rsidR="00DA723C" w:rsidRDefault="00DA723C" w:rsidP="00DA723C">
                      <w:pPr>
                        <w:spacing w:line="260" w:lineRule="exact"/>
                      </w:pPr>
                      <w:r w:rsidRPr="00E76C35">
                        <w:t xml:space="preserve">K rukám </w:t>
                      </w:r>
                    </w:p>
                    <w:p w:rsidR="00DA723C" w:rsidRPr="00E76C35" w:rsidRDefault="00DA723C" w:rsidP="00DA723C">
                      <w:pPr>
                        <w:spacing w:line="260" w:lineRule="exact"/>
                      </w:pPr>
                      <w:r>
                        <w:t>Alexandry Horejšové</w:t>
                      </w:r>
                    </w:p>
                    <w:p w:rsidR="00DA723C" w:rsidRPr="00E76C35" w:rsidRDefault="00DA723C" w:rsidP="00DA723C">
                      <w:pPr>
                        <w:spacing w:line="260" w:lineRule="exact"/>
                      </w:pPr>
                      <w:r>
                        <w:t>Odbor evidence majetku MMP</w:t>
                      </w:r>
                    </w:p>
                    <w:p w:rsidR="00DA723C" w:rsidRPr="00E76C35" w:rsidRDefault="00DA723C" w:rsidP="00DA723C">
                      <w:pPr>
                        <w:spacing w:line="260" w:lineRule="exact"/>
                      </w:pPr>
                      <w:r>
                        <w:t>Škroupova 7</w:t>
                      </w:r>
                    </w:p>
                    <w:p w:rsidR="00DA723C" w:rsidRPr="00E76C35" w:rsidRDefault="00DA723C" w:rsidP="00DA723C">
                      <w:pPr>
                        <w:spacing w:line="260" w:lineRule="exact"/>
                      </w:pPr>
                      <w:r>
                        <w:t>301</w:t>
                      </w:r>
                      <w:r w:rsidRPr="00E76C35">
                        <w:t xml:space="preserve"> 00 Plzeň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DA723C" w:rsidRPr="003C5B51" w:rsidRDefault="00DA723C" w:rsidP="00DA723C">
      <w:pPr>
        <w:pStyle w:val="Nadpis4"/>
        <w:rPr>
          <w:b w:val="0"/>
          <w:u w:val="single"/>
        </w:rPr>
      </w:pPr>
      <w:r w:rsidRPr="00DC1441">
        <w:t>Věc:</w:t>
      </w:r>
      <w:r w:rsidRPr="003C5B51">
        <w:rPr>
          <w:u w:val="single"/>
        </w:rPr>
        <w:t xml:space="preserve"> Stanovisko k vydržení </w:t>
      </w:r>
      <w:r>
        <w:rPr>
          <w:u w:val="single"/>
        </w:rPr>
        <w:t xml:space="preserve">části pozemku p. č. </w:t>
      </w:r>
      <w:r w:rsidR="002F5BF9">
        <w:rPr>
          <w:u w:val="single"/>
        </w:rPr>
        <w:t xml:space="preserve">1560/5 v k. </w:t>
      </w:r>
      <w:proofErr w:type="spellStart"/>
      <w:r w:rsidR="002F5BF9">
        <w:rPr>
          <w:u w:val="single"/>
        </w:rPr>
        <w:t>ú.</w:t>
      </w:r>
      <w:proofErr w:type="spellEnd"/>
      <w:r w:rsidR="002F5BF9">
        <w:rPr>
          <w:u w:val="single"/>
        </w:rPr>
        <w:t xml:space="preserve"> Litice u Plzně</w:t>
      </w:r>
    </w:p>
    <w:p w:rsidR="00DA723C" w:rsidRDefault="00DA723C" w:rsidP="00DA723C"/>
    <w:p w:rsidR="00DA723C" w:rsidRDefault="00DA723C" w:rsidP="00DA723C"/>
    <w:p w:rsidR="00DA723C" w:rsidRPr="00C436C2" w:rsidRDefault="00DA723C" w:rsidP="00DA723C">
      <w:pPr>
        <w:spacing w:after="120"/>
        <w:ind w:left="-142"/>
        <w:jc w:val="both"/>
        <w:rPr>
          <w:rFonts w:ascii="Times New Roman" w:hAnsi="Times New Roman"/>
          <w:sz w:val="22"/>
          <w:szCs w:val="22"/>
        </w:rPr>
      </w:pPr>
      <w:r w:rsidRPr="00C436C2">
        <w:rPr>
          <w:rFonts w:ascii="Times New Roman" w:hAnsi="Times New Roman"/>
          <w:sz w:val="22"/>
          <w:szCs w:val="22"/>
        </w:rPr>
        <w:t>Po prostudování zaslaných materiálů mohu sdělit následující:</w:t>
      </w:r>
    </w:p>
    <w:p w:rsidR="00DA723C" w:rsidRPr="00C436C2" w:rsidRDefault="00DA723C" w:rsidP="00DA723C">
      <w:pPr>
        <w:spacing w:after="120"/>
        <w:jc w:val="both"/>
        <w:rPr>
          <w:rFonts w:ascii="Times New Roman" w:hAnsi="Times New Roman"/>
          <w:sz w:val="22"/>
          <w:szCs w:val="22"/>
        </w:rPr>
      </w:pPr>
    </w:p>
    <w:p w:rsidR="002F5BF9" w:rsidRDefault="00DA723C" w:rsidP="00DA723C">
      <w:pPr>
        <w:pStyle w:val="Zkladntext2"/>
        <w:spacing w:after="120"/>
        <w:ind w:left="-142"/>
        <w:rPr>
          <w:sz w:val="22"/>
          <w:szCs w:val="22"/>
        </w:rPr>
      </w:pPr>
      <w:r>
        <w:rPr>
          <w:sz w:val="22"/>
          <w:szCs w:val="22"/>
        </w:rPr>
        <w:t xml:space="preserve">Manželé </w:t>
      </w:r>
      <w:r w:rsidRPr="00BA3774">
        <w:rPr>
          <w:sz w:val="22"/>
          <w:szCs w:val="22"/>
          <w:highlight w:val="yellow"/>
        </w:rPr>
        <w:t>Martin a Alena Šteklovi</w:t>
      </w:r>
      <w:bookmarkStart w:id="1" w:name="_GoBack"/>
      <w:bookmarkEnd w:id="1"/>
      <w:r>
        <w:rPr>
          <w:sz w:val="22"/>
          <w:szCs w:val="22"/>
        </w:rPr>
        <w:t xml:space="preserve"> </w:t>
      </w:r>
      <w:r w:rsidRPr="00C436C2">
        <w:rPr>
          <w:sz w:val="22"/>
          <w:szCs w:val="22"/>
        </w:rPr>
        <w:t>(dále jen žadatel</w:t>
      </w:r>
      <w:r>
        <w:rPr>
          <w:sz w:val="22"/>
          <w:szCs w:val="22"/>
        </w:rPr>
        <w:t>é</w:t>
      </w:r>
      <w:r w:rsidRPr="00C436C2">
        <w:rPr>
          <w:sz w:val="22"/>
          <w:szCs w:val="22"/>
        </w:rPr>
        <w:t>) nabyl</w:t>
      </w:r>
      <w:r>
        <w:rPr>
          <w:sz w:val="22"/>
          <w:szCs w:val="22"/>
        </w:rPr>
        <w:t>i</w:t>
      </w:r>
      <w:r w:rsidRPr="00C436C2">
        <w:rPr>
          <w:sz w:val="22"/>
          <w:szCs w:val="22"/>
        </w:rPr>
        <w:t xml:space="preserve"> na základě </w:t>
      </w:r>
      <w:r>
        <w:rPr>
          <w:sz w:val="22"/>
          <w:szCs w:val="22"/>
        </w:rPr>
        <w:t xml:space="preserve">kupní smlouvy ze dne 12. 8. 1994 (právní účinky vkladu do KN ke dni 15. 8. 1994) nemovité věci uvedené na LV č. 575 pro k. </w:t>
      </w:r>
      <w:proofErr w:type="spellStart"/>
      <w:r>
        <w:rPr>
          <w:sz w:val="22"/>
          <w:szCs w:val="22"/>
        </w:rPr>
        <w:t>ú.</w:t>
      </w:r>
      <w:proofErr w:type="spellEnd"/>
      <w:r>
        <w:rPr>
          <w:sz w:val="22"/>
          <w:szCs w:val="22"/>
        </w:rPr>
        <w:t xml:space="preserve"> Litice u Plzně</w:t>
      </w:r>
      <w:r w:rsidR="002F5BF9">
        <w:rPr>
          <w:sz w:val="22"/>
          <w:szCs w:val="22"/>
        </w:rPr>
        <w:t xml:space="preserve">, vše zapsáno na LV č. 575 pro k. </w:t>
      </w:r>
      <w:proofErr w:type="spellStart"/>
      <w:r w:rsidR="002F5BF9">
        <w:rPr>
          <w:sz w:val="22"/>
          <w:szCs w:val="22"/>
        </w:rPr>
        <w:t>ú.</w:t>
      </w:r>
      <w:proofErr w:type="spellEnd"/>
      <w:r w:rsidR="002F5BF9">
        <w:rPr>
          <w:sz w:val="22"/>
          <w:szCs w:val="22"/>
        </w:rPr>
        <w:t xml:space="preserve"> Litice u Plzně</w:t>
      </w:r>
      <w:r>
        <w:rPr>
          <w:sz w:val="22"/>
          <w:szCs w:val="22"/>
        </w:rPr>
        <w:t xml:space="preserve"> </w:t>
      </w:r>
      <w:r w:rsidR="002F5BF9" w:rsidRPr="00C436C2">
        <w:rPr>
          <w:sz w:val="22"/>
          <w:szCs w:val="22"/>
        </w:rPr>
        <w:t xml:space="preserve">v katastru nemovitostí vedeném Katastrálním úřadem pro Plzeňský kraj, Katastrální pracoviště Plzeň-město. </w:t>
      </w:r>
      <w:r w:rsidR="00B00ADE">
        <w:rPr>
          <w:sz w:val="22"/>
          <w:szCs w:val="22"/>
        </w:rPr>
        <w:t>Součástí kupní smlouvy jsou mimo jiné i oplocení a trvalé porosty nacházející se na předmětné části městského pozemku (viz výše i viz níže).</w:t>
      </w:r>
    </w:p>
    <w:p w:rsidR="002F5BF9" w:rsidRDefault="002F5BF9" w:rsidP="00DA723C">
      <w:pPr>
        <w:pStyle w:val="Zkladntext2"/>
        <w:spacing w:after="120"/>
        <w:ind w:left="-142"/>
        <w:rPr>
          <w:sz w:val="22"/>
          <w:szCs w:val="22"/>
        </w:rPr>
      </w:pPr>
    </w:p>
    <w:p w:rsidR="00DA723C" w:rsidRDefault="00DA723C" w:rsidP="00DA723C">
      <w:pPr>
        <w:pStyle w:val="Zkladntext2"/>
        <w:spacing w:after="120"/>
        <w:ind w:left="-142"/>
        <w:rPr>
          <w:sz w:val="22"/>
          <w:szCs w:val="22"/>
        </w:rPr>
      </w:pPr>
      <w:r w:rsidRPr="00C436C2">
        <w:rPr>
          <w:sz w:val="22"/>
          <w:szCs w:val="22"/>
        </w:rPr>
        <w:t xml:space="preserve">Současně </w:t>
      </w:r>
      <w:r w:rsidR="00B00ADE">
        <w:rPr>
          <w:sz w:val="22"/>
          <w:szCs w:val="22"/>
        </w:rPr>
        <w:t xml:space="preserve">s </w:t>
      </w:r>
      <w:r w:rsidRPr="00C436C2">
        <w:rPr>
          <w:sz w:val="22"/>
          <w:szCs w:val="22"/>
        </w:rPr>
        <w:t>nemovitými věcmi</w:t>
      </w:r>
      <w:r w:rsidR="00B00ADE">
        <w:rPr>
          <w:sz w:val="22"/>
          <w:szCs w:val="22"/>
        </w:rPr>
        <w:t xml:space="preserve"> uvedenými na LV č. 575 pro k. </w:t>
      </w:r>
      <w:proofErr w:type="spellStart"/>
      <w:r w:rsidR="00B00ADE">
        <w:rPr>
          <w:sz w:val="22"/>
          <w:szCs w:val="22"/>
        </w:rPr>
        <w:t>ú.</w:t>
      </w:r>
      <w:proofErr w:type="spellEnd"/>
      <w:r w:rsidR="00B00ADE">
        <w:rPr>
          <w:sz w:val="22"/>
          <w:szCs w:val="22"/>
        </w:rPr>
        <w:t xml:space="preserve"> Litice</w:t>
      </w:r>
      <w:r w:rsidRPr="00C436C2">
        <w:rPr>
          <w:sz w:val="22"/>
          <w:szCs w:val="22"/>
        </w:rPr>
        <w:t xml:space="preserve"> je jako jeden celek užívána i část pozemku p. č. </w:t>
      </w:r>
      <w:r w:rsidR="00B00ADE">
        <w:rPr>
          <w:sz w:val="22"/>
          <w:szCs w:val="22"/>
        </w:rPr>
        <w:t>1560/5</w:t>
      </w:r>
      <w:r>
        <w:rPr>
          <w:sz w:val="22"/>
          <w:szCs w:val="22"/>
        </w:rPr>
        <w:t xml:space="preserve"> v k. </w:t>
      </w:r>
      <w:proofErr w:type="spellStart"/>
      <w:r>
        <w:rPr>
          <w:sz w:val="22"/>
          <w:szCs w:val="22"/>
        </w:rPr>
        <w:t>ú.</w:t>
      </w:r>
      <w:proofErr w:type="spellEnd"/>
      <w:r>
        <w:rPr>
          <w:sz w:val="22"/>
          <w:szCs w:val="22"/>
        </w:rPr>
        <w:t xml:space="preserve"> </w:t>
      </w:r>
      <w:r w:rsidR="00B00ADE">
        <w:rPr>
          <w:sz w:val="22"/>
          <w:szCs w:val="22"/>
        </w:rPr>
        <w:t xml:space="preserve">Litice u Plzně </w:t>
      </w:r>
      <w:r w:rsidRPr="00C436C2">
        <w:rPr>
          <w:sz w:val="22"/>
          <w:szCs w:val="22"/>
        </w:rPr>
        <w:t xml:space="preserve">o </w:t>
      </w:r>
      <w:r>
        <w:rPr>
          <w:sz w:val="22"/>
          <w:szCs w:val="22"/>
        </w:rPr>
        <w:t xml:space="preserve">výměře </w:t>
      </w:r>
      <w:r w:rsidR="00B00ADE">
        <w:rPr>
          <w:sz w:val="22"/>
          <w:szCs w:val="22"/>
        </w:rPr>
        <w:t>celkem cca 181</w:t>
      </w:r>
      <w:r w:rsidRPr="00C436C2">
        <w:rPr>
          <w:sz w:val="22"/>
          <w:szCs w:val="22"/>
        </w:rPr>
        <w:t xml:space="preserve"> m</w:t>
      </w:r>
      <w:r w:rsidRPr="00C436C2"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 xml:space="preserve">, </w:t>
      </w:r>
      <w:r w:rsidR="00B00ADE">
        <w:rPr>
          <w:sz w:val="22"/>
          <w:szCs w:val="22"/>
        </w:rPr>
        <w:t>který je</w:t>
      </w:r>
      <w:r w:rsidRPr="00C436C2">
        <w:rPr>
          <w:sz w:val="22"/>
          <w:szCs w:val="22"/>
        </w:rPr>
        <w:t xml:space="preserve"> ve vlastnictví města Plzně. Pozemek p</w:t>
      </w:r>
      <w:r>
        <w:rPr>
          <w:sz w:val="22"/>
          <w:szCs w:val="22"/>
        </w:rPr>
        <w:t xml:space="preserve">. č. </w:t>
      </w:r>
      <w:r w:rsidR="00B00ADE">
        <w:rPr>
          <w:sz w:val="22"/>
          <w:szCs w:val="22"/>
        </w:rPr>
        <w:t xml:space="preserve">1560/5 v k. </w:t>
      </w:r>
      <w:proofErr w:type="spellStart"/>
      <w:r w:rsidR="00B00ADE">
        <w:rPr>
          <w:sz w:val="22"/>
          <w:szCs w:val="22"/>
        </w:rPr>
        <w:t>ú.</w:t>
      </w:r>
      <w:proofErr w:type="spellEnd"/>
      <w:r w:rsidR="00B00ADE">
        <w:rPr>
          <w:sz w:val="22"/>
          <w:szCs w:val="22"/>
        </w:rPr>
        <w:t xml:space="preserve"> Litice u Plzně</w:t>
      </w:r>
      <w:r w:rsidR="00B00ADE" w:rsidRPr="00C436C2">
        <w:rPr>
          <w:sz w:val="22"/>
          <w:szCs w:val="22"/>
        </w:rPr>
        <w:t xml:space="preserve"> </w:t>
      </w:r>
      <w:r w:rsidRPr="00C436C2">
        <w:rPr>
          <w:sz w:val="22"/>
          <w:szCs w:val="22"/>
        </w:rPr>
        <w:t>získalo</w:t>
      </w:r>
      <w:r w:rsidR="00B00ADE">
        <w:rPr>
          <w:sz w:val="22"/>
          <w:szCs w:val="22"/>
        </w:rPr>
        <w:t xml:space="preserve"> město na základě ustanovení § 1</w:t>
      </w:r>
      <w:r>
        <w:rPr>
          <w:sz w:val="22"/>
          <w:szCs w:val="22"/>
        </w:rPr>
        <w:t xml:space="preserve"> odst. 1</w:t>
      </w:r>
      <w:r w:rsidRPr="00C436C2">
        <w:rPr>
          <w:sz w:val="22"/>
          <w:szCs w:val="22"/>
        </w:rPr>
        <w:t xml:space="preserve"> zákona ČNR č. 172/1991 Sb.</w:t>
      </w:r>
      <w:r>
        <w:rPr>
          <w:sz w:val="22"/>
          <w:szCs w:val="22"/>
        </w:rPr>
        <w:t xml:space="preserve"> </w:t>
      </w:r>
    </w:p>
    <w:p w:rsidR="00DA723C" w:rsidRPr="0078336D" w:rsidRDefault="00B00ADE" w:rsidP="00DA723C">
      <w:pPr>
        <w:pStyle w:val="Zkladntext2"/>
        <w:spacing w:after="120"/>
        <w:ind w:left="-142"/>
        <w:rPr>
          <w:sz w:val="22"/>
          <w:szCs w:val="22"/>
        </w:rPr>
      </w:pPr>
      <w:r>
        <w:rPr>
          <w:sz w:val="22"/>
          <w:szCs w:val="22"/>
        </w:rPr>
        <w:t>Předmětná</w:t>
      </w:r>
      <w:r w:rsidR="00DA723C">
        <w:rPr>
          <w:sz w:val="22"/>
          <w:szCs w:val="22"/>
        </w:rPr>
        <w:t xml:space="preserve"> </w:t>
      </w:r>
      <w:r w:rsidR="00DA723C" w:rsidRPr="0078336D">
        <w:rPr>
          <w:sz w:val="22"/>
          <w:szCs w:val="22"/>
        </w:rPr>
        <w:t>část</w:t>
      </w:r>
      <w:r>
        <w:rPr>
          <w:sz w:val="22"/>
          <w:szCs w:val="22"/>
        </w:rPr>
        <w:t xml:space="preserve"> pozemku ve vlastnictví města Plzně byla</w:t>
      </w:r>
      <w:r w:rsidR="00DA723C" w:rsidRPr="0078336D">
        <w:rPr>
          <w:sz w:val="22"/>
          <w:szCs w:val="22"/>
        </w:rPr>
        <w:t xml:space="preserve"> společně s nemovit</w:t>
      </w:r>
      <w:r w:rsidR="00DA723C">
        <w:rPr>
          <w:sz w:val="22"/>
          <w:szCs w:val="22"/>
        </w:rPr>
        <w:t xml:space="preserve">ými věcmi uvedenými na LV č. </w:t>
      </w:r>
      <w:r>
        <w:rPr>
          <w:sz w:val="22"/>
          <w:szCs w:val="22"/>
        </w:rPr>
        <w:t xml:space="preserve">575 pro k. </w:t>
      </w:r>
      <w:proofErr w:type="spellStart"/>
      <w:r>
        <w:rPr>
          <w:sz w:val="22"/>
          <w:szCs w:val="22"/>
        </w:rPr>
        <w:t>ú.</w:t>
      </w:r>
      <w:proofErr w:type="spellEnd"/>
      <w:r>
        <w:rPr>
          <w:sz w:val="22"/>
          <w:szCs w:val="22"/>
        </w:rPr>
        <w:t xml:space="preserve"> Litice</w:t>
      </w:r>
      <w:r w:rsidRPr="00C436C2">
        <w:rPr>
          <w:sz w:val="22"/>
          <w:szCs w:val="22"/>
        </w:rPr>
        <w:t xml:space="preserve"> </w:t>
      </w:r>
      <w:r>
        <w:rPr>
          <w:sz w:val="22"/>
          <w:szCs w:val="22"/>
        </w:rPr>
        <w:t>zaplocena</w:t>
      </w:r>
      <w:r w:rsidR="00DA723C" w:rsidRPr="0078336D">
        <w:rPr>
          <w:sz w:val="22"/>
          <w:szCs w:val="22"/>
        </w:rPr>
        <w:t xml:space="preserve"> jako jeden celek již dříve v minulosti, </w:t>
      </w:r>
      <w:r w:rsidR="00DA723C">
        <w:rPr>
          <w:sz w:val="22"/>
          <w:szCs w:val="22"/>
        </w:rPr>
        <w:t>jak žadatelé, tak předchozí vlastníci</w:t>
      </w:r>
      <w:r w:rsidR="00DA723C" w:rsidRPr="0078336D">
        <w:rPr>
          <w:sz w:val="22"/>
          <w:szCs w:val="22"/>
        </w:rPr>
        <w:t xml:space="preserve"> výše uvedených nemov</w:t>
      </w:r>
      <w:r w:rsidR="00DA723C">
        <w:rPr>
          <w:sz w:val="22"/>
          <w:szCs w:val="22"/>
        </w:rPr>
        <w:t>itých věcí je</w:t>
      </w:r>
      <w:r w:rsidR="00DA723C" w:rsidRPr="0078336D">
        <w:rPr>
          <w:sz w:val="22"/>
          <w:szCs w:val="22"/>
        </w:rPr>
        <w:t xml:space="preserve"> společně s ostatními svými nemovitým</w:t>
      </w:r>
      <w:r w:rsidR="00DA723C">
        <w:rPr>
          <w:sz w:val="22"/>
          <w:szCs w:val="22"/>
        </w:rPr>
        <w:t>i věcmi užívali jako své</w:t>
      </w:r>
      <w:r w:rsidR="00DA723C" w:rsidRPr="0078336D">
        <w:rPr>
          <w:sz w:val="22"/>
          <w:szCs w:val="22"/>
        </w:rPr>
        <w:t xml:space="preserve"> vlastní.</w:t>
      </w:r>
    </w:p>
    <w:p w:rsidR="00DA723C" w:rsidRPr="0078336D" w:rsidRDefault="00DA723C" w:rsidP="00DA723C">
      <w:pPr>
        <w:pStyle w:val="Zkladntext2"/>
        <w:spacing w:after="120"/>
        <w:ind w:left="-142"/>
        <w:rPr>
          <w:sz w:val="22"/>
          <w:szCs w:val="22"/>
        </w:rPr>
      </w:pPr>
      <w:r w:rsidRPr="0078336D">
        <w:rPr>
          <w:sz w:val="22"/>
          <w:szCs w:val="22"/>
        </w:rPr>
        <w:t>Při převodu předmětných nemovitých věcí na žadatele bylo vše zaploceno jako jeden celek a hranice oplocení se neměnila po celou dobu trvání vlastnictví žadatelů k těmto nemovitým věcem.</w:t>
      </w:r>
      <w:r>
        <w:rPr>
          <w:sz w:val="22"/>
          <w:szCs w:val="22"/>
        </w:rPr>
        <w:t xml:space="preserve"> </w:t>
      </w:r>
    </w:p>
    <w:p w:rsidR="00DA723C" w:rsidRDefault="00DA723C" w:rsidP="00DA723C">
      <w:pPr>
        <w:pStyle w:val="Zkladntext2"/>
        <w:spacing w:after="120"/>
        <w:ind w:left="-142"/>
        <w:rPr>
          <w:sz w:val="22"/>
          <w:szCs w:val="22"/>
        </w:rPr>
      </w:pPr>
      <w:r w:rsidRPr="0078336D">
        <w:rPr>
          <w:sz w:val="22"/>
          <w:szCs w:val="22"/>
        </w:rPr>
        <w:t xml:space="preserve">O nesouladu se žadatelé dozvěděli </w:t>
      </w:r>
      <w:r w:rsidR="00B00ADE">
        <w:rPr>
          <w:sz w:val="22"/>
          <w:szCs w:val="22"/>
        </w:rPr>
        <w:t>v roce 2019</w:t>
      </w:r>
      <w:r>
        <w:rPr>
          <w:sz w:val="22"/>
          <w:szCs w:val="22"/>
        </w:rPr>
        <w:t xml:space="preserve"> od Správy veřejného statku města Plzně</w:t>
      </w:r>
      <w:r w:rsidR="00577CB4">
        <w:rPr>
          <w:sz w:val="22"/>
          <w:szCs w:val="22"/>
        </w:rPr>
        <w:t>.</w:t>
      </w:r>
    </w:p>
    <w:p w:rsidR="007023E6" w:rsidRPr="0078336D" w:rsidRDefault="007023E6" w:rsidP="00DA723C">
      <w:pPr>
        <w:pStyle w:val="Zkladntext2"/>
        <w:spacing w:after="120"/>
        <w:ind w:left="-142"/>
        <w:rPr>
          <w:sz w:val="22"/>
          <w:szCs w:val="22"/>
        </w:rPr>
      </w:pPr>
    </w:p>
    <w:p w:rsidR="00DA723C" w:rsidRPr="00B00ADE" w:rsidRDefault="00DA723C" w:rsidP="00DA723C">
      <w:pPr>
        <w:spacing w:after="120"/>
        <w:ind w:left="-142"/>
        <w:jc w:val="both"/>
        <w:rPr>
          <w:rFonts w:ascii="Times New Roman" w:hAnsi="Times New Roman"/>
          <w:sz w:val="22"/>
          <w:szCs w:val="22"/>
        </w:rPr>
      </w:pPr>
      <w:r w:rsidRPr="00B00ADE">
        <w:rPr>
          <w:rFonts w:ascii="Times New Roman" w:hAnsi="Times New Roman"/>
          <w:sz w:val="22"/>
          <w:szCs w:val="22"/>
        </w:rPr>
        <w:t xml:space="preserve">Předmětem tohoto stanoviska je otázka, zda došlo k vydržení části pozemku p. č. </w:t>
      </w:r>
      <w:r w:rsidR="00B00ADE" w:rsidRPr="00B00ADE">
        <w:rPr>
          <w:rFonts w:ascii="Times New Roman" w:hAnsi="Times New Roman"/>
          <w:sz w:val="22"/>
          <w:szCs w:val="22"/>
        </w:rPr>
        <w:t xml:space="preserve">1560/5 v k. </w:t>
      </w:r>
      <w:proofErr w:type="spellStart"/>
      <w:r w:rsidR="00B00ADE" w:rsidRPr="00B00ADE">
        <w:rPr>
          <w:rFonts w:ascii="Times New Roman" w:hAnsi="Times New Roman"/>
          <w:sz w:val="22"/>
          <w:szCs w:val="22"/>
        </w:rPr>
        <w:t>ú.</w:t>
      </w:r>
      <w:proofErr w:type="spellEnd"/>
      <w:r w:rsidR="00B00ADE" w:rsidRPr="00B00ADE">
        <w:rPr>
          <w:rFonts w:ascii="Times New Roman" w:hAnsi="Times New Roman"/>
          <w:sz w:val="22"/>
          <w:szCs w:val="22"/>
        </w:rPr>
        <w:t xml:space="preserve"> Litice u Plzně</w:t>
      </w:r>
      <w:r w:rsidRPr="00B00ADE">
        <w:rPr>
          <w:rFonts w:ascii="Times New Roman" w:hAnsi="Times New Roman"/>
          <w:sz w:val="22"/>
          <w:szCs w:val="22"/>
        </w:rPr>
        <w:t xml:space="preserve"> a popř. k jakému datu.</w:t>
      </w:r>
    </w:p>
    <w:p w:rsidR="00DA723C" w:rsidRPr="00C436C2" w:rsidRDefault="00DA723C" w:rsidP="00DA723C">
      <w:pPr>
        <w:spacing w:after="120"/>
        <w:ind w:left="-142"/>
        <w:jc w:val="both"/>
        <w:rPr>
          <w:rFonts w:ascii="Times New Roman" w:hAnsi="Times New Roman"/>
          <w:sz w:val="22"/>
          <w:szCs w:val="22"/>
        </w:rPr>
      </w:pPr>
      <w:r w:rsidRPr="00C436C2">
        <w:rPr>
          <w:rFonts w:ascii="Times New Roman" w:hAnsi="Times New Roman"/>
          <w:sz w:val="22"/>
          <w:szCs w:val="22"/>
        </w:rPr>
        <w:t>Institut vydržení byl v době rozhodné pro posouzení předmětné situace upraven v zákoně č. 40/1964 Sb., občanský zákoník, v § 134.</w:t>
      </w:r>
    </w:p>
    <w:p w:rsidR="00DA723C" w:rsidRPr="00C436C2" w:rsidRDefault="00DA723C" w:rsidP="00DA723C">
      <w:pPr>
        <w:spacing w:after="120"/>
        <w:ind w:left="-142"/>
        <w:jc w:val="both"/>
        <w:rPr>
          <w:rFonts w:ascii="Times New Roman" w:hAnsi="Times New Roman"/>
          <w:sz w:val="22"/>
          <w:szCs w:val="22"/>
        </w:rPr>
      </w:pPr>
      <w:r w:rsidRPr="00C436C2">
        <w:rPr>
          <w:rFonts w:ascii="Times New Roman" w:hAnsi="Times New Roman"/>
          <w:sz w:val="22"/>
          <w:szCs w:val="22"/>
        </w:rPr>
        <w:t>Podmínkou vydržení je dle tohoto ustanovení nepřetržitá držba věci v dobré víře po stanov</w:t>
      </w:r>
      <w:r>
        <w:rPr>
          <w:rFonts w:ascii="Times New Roman" w:hAnsi="Times New Roman"/>
          <w:sz w:val="22"/>
          <w:szCs w:val="22"/>
        </w:rPr>
        <w:t xml:space="preserve">enou dobu, v případě nemovitých věcí </w:t>
      </w:r>
      <w:r w:rsidRPr="00C436C2">
        <w:rPr>
          <w:rFonts w:ascii="Times New Roman" w:hAnsi="Times New Roman"/>
          <w:sz w:val="22"/>
          <w:szCs w:val="22"/>
        </w:rPr>
        <w:t xml:space="preserve">po dobu </w:t>
      </w:r>
      <w:proofErr w:type="gramStart"/>
      <w:r w:rsidRPr="00C436C2">
        <w:rPr>
          <w:rFonts w:ascii="Times New Roman" w:hAnsi="Times New Roman"/>
          <w:sz w:val="22"/>
          <w:szCs w:val="22"/>
        </w:rPr>
        <w:t>10ti</w:t>
      </w:r>
      <w:proofErr w:type="gramEnd"/>
      <w:r w:rsidRPr="00C436C2">
        <w:rPr>
          <w:rFonts w:ascii="Times New Roman" w:hAnsi="Times New Roman"/>
          <w:sz w:val="22"/>
          <w:szCs w:val="22"/>
        </w:rPr>
        <w:t xml:space="preserve"> let.</w:t>
      </w:r>
    </w:p>
    <w:p w:rsidR="00DA723C" w:rsidRPr="00C436C2" w:rsidRDefault="00DA723C" w:rsidP="00DA723C">
      <w:pPr>
        <w:spacing w:after="120"/>
        <w:ind w:left="-142"/>
        <w:jc w:val="both"/>
        <w:rPr>
          <w:rFonts w:ascii="Times New Roman" w:hAnsi="Times New Roman"/>
          <w:sz w:val="22"/>
          <w:szCs w:val="22"/>
        </w:rPr>
      </w:pPr>
      <w:r w:rsidRPr="00C436C2">
        <w:rPr>
          <w:rFonts w:ascii="Times New Roman" w:hAnsi="Times New Roman"/>
          <w:sz w:val="22"/>
          <w:szCs w:val="22"/>
        </w:rPr>
        <w:t>Dle stávající judikatury lze vydržet i část pozemku.</w:t>
      </w:r>
    </w:p>
    <w:p w:rsidR="00DA723C" w:rsidRPr="0088246B" w:rsidRDefault="00DA723C" w:rsidP="00DA723C">
      <w:pPr>
        <w:spacing w:after="120"/>
        <w:ind w:left="-142"/>
        <w:jc w:val="both"/>
        <w:rPr>
          <w:rFonts w:ascii="Times New Roman" w:hAnsi="Times New Roman"/>
          <w:b/>
          <w:sz w:val="22"/>
          <w:szCs w:val="22"/>
        </w:rPr>
      </w:pPr>
      <w:r w:rsidRPr="00C436C2">
        <w:rPr>
          <w:rFonts w:ascii="Times New Roman" w:hAnsi="Times New Roman"/>
          <w:sz w:val="22"/>
          <w:szCs w:val="22"/>
        </w:rPr>
        <w:t>Z předložených dokumentů je zřejmé, že žadatel</w:t>
      </w:r>
      <w:r>
        <w:rPr>
          <w:rFonts w:ascii="Times New Roman" w:hAnsi="Times New Roman"/>
          <w:sz w:val="22"/>
          <w:szCs w:val="22"/>
        </w:rPr>
        <w:t>é</w:t>
      </w:r>
      <w:r w:rsidR="00B00ADE">
        <w:rPr>
          <w:rFonts w:ascii="Times New Roman" w:hAnsi="Times New Roman"/>
          <w:sz w:val="22"/>
          <w:szCs w:val="22"/>
        </w:rPr>
        <w:t xml:space="preserve"> předmětnou</w:t>
      </w:r>
      <w:r w:rsidRPr="00C436C2">
        <w:rPr>
          <w:rFonts w:ascii="Times New Roman" w:hAnsi="Times New Roman"/>
          <w:sz w:val="22"/>
          <w:szCs w:val="22"/>
        </w:rPr>
        <w:t xml:space="preserve"> část</w:t>
      </w:r>
      <w:r>
        <w:rPr>
          <w:rFonts w:ascii="Times New Roman" w:hAnsi="Times New Roman"/>
          <w:sz w:val="22"/>
          <w:szCs w:val="22"/>
        </w:rPr>
        <w:t xml:space="preserve"> sousední</w:t>
      </w:r>
      <w:r w:rsidR="00B00ADE">
        <w:rPr>
          <w:rFonts w:ascii="Times New Roman" w:hAnsi="Times New Roman"/>
          <w:sz w:val="22"/>
          <w:szCs w:val="22"/>
        </w:rPr>
        <w:t>ho pozemku</w:t>
      </w:r>
      <w:r w:rsidRPr="00C436C2">
        <w:rPr>
          <w:rFonts w:ascii="Times New Roman" w:hAnsi="Times New Roman"/>
          <w:sz w:val="22"/>
          <w:szCs w:val="22"/>
        </w:rPr>
        <w:t xml:space="preserve"> užíval</w:t>
      </w:r>
      <w:r>
        <w:rPr>
          <w:rFonts w:ascii="Times New Roman" w:hAnsi="Times New Roman"/>
          <w:sz w:val="22"/>
          <w:szCs w:val="22"/>
        </w:rPr>
        <w:t>i</w:t>
      </w:r>
      <w:r w:rsidRPr="00C436C2">
        <w:rPr>
          <w:rFonts w:ascii="Times New Roman" w:hAnsi="Times New Roman"/>
          <w:sz w:val="22"/>
          <w:szCs w:val="22"/>
        </w:rPr>
        <w:t xml:space="preserve"> a nakládal</w:t>
      </w:r>
      <w:r>
        <w:rPr>
          <w:rFonts w:ascii="Times New Roman" w:hAnsi="Times New Roman"/>
          <w:sz w:val="22"/>
          <w:szCs w:val="22"/>
        </w:rPr>
        <w:t>i</w:t>
      </w:r>
      <w:r w:rsidR="00B00ADE">
        <w:rPr>
          <w:rFonts w:ascii="Times New Roman" w:hAnsi="Times New Roman"/>
          <w:sz w:val="22"/>
          <w:szCs w:val="22"/>
        </w:rPr>
        <w:t xml:space="preserve"> s ní</w:t>
      </w:r>
      <w:r w:rsidRPr="00C436C2">
        <w:rPr>
          <w:rFonts w:ascii="Times New Roman" w:hAnsi="Times New Roman"/>
          <w:sz w:val="22"/>
          <w:szCs w:val="22"/>
        </w:rPr>
        <w:t xml:space="preserve"> jako s vlastní.</w:t>
      </w:r>
      <w:r>
        <w:rPr>
          <w:rFonts w:ascii="Times New Roman" w:hAnsi="Times New Roman"/>
          <w:sz w:val="22"/>
          <w:szCs w:val="22"/>
        </w:rPr>
        <w:t xml:space="preserve"> </w:t>
      </w:r>
      <w:r w:rsidRPr="00C436C2">
        <w:rPr>
          <w:rFonts w:ascii="Times New Roman" w:hAnsi="Times New Roman"/>
          <w:sz w:val="22"/>
          <w:szCs w:val="22"/>
        </w:rPr>
        <w:t>Pozemek byl zaplocen do současné podoby již dříve v dávné minulo</w:t>
      </w:r>
      <w:r>
        <w:rPr>
          <w:rFonts w:ascii="Times New Roman" w:hAnsi="Times New Roman"/>
          <w:sz w:val="22"/>
          <w:szCs w:val="22"/>
        </w:rPr>
        <w:t xml:space="preserve">sti </w:t>
      </w:r>
      <w:r w:rsidRPr="00C436C2">
        <w:rPr>
          <w:rFonts w:ascii="Times New Roman" w:hAnsi="Times New Roman"/>
          <w:sz w:val="22"/>
          <w:szCs w:val="22"/>
        </w:rPr>
        <w:t xml:space="preserve">a od té doby nedošlo v zaplocení k žádným změnám, oplocení se nachází na stejném místě </w:t>
      </w:r>
      <w:r>
        <w:rPr>
          <w:rFonts w:ascii="Times New Roman" w:hAnsi="Times New Roman"/>
          <w:sz w:val="22"/>
          <w:szCs w:val="22"/>
        </w:rPr>
        <w:t xml:space="preserve">(na stávajících hranicích) </w:t>
      </w:r>
      <w:r w:rsidRPr="00C436C2">
        <w:rPr>
          <w:rFonts w:ascii="Times New Roman" w:hAnsi="Times New Roman"/>
          <w:sz w:val="22"/>
          <w:szCs w:val="22"/>
        </w:rPr>
        <w:t>až dodnes</w:t>
      </w:r>
      <w:r>
        <w:rPr>
          <w:rFonts w:ascii="Times New Roman" w:hAnsi="Times New Roman"/>
          <w:sz w:val="22"/>
          <w:szCs w:val="22"/>
        </w:rPr>
        <w:t>.</w:t>
      </w:r>
    </w:p>
    <w:p w:rsidR="00DA723C" w:rsidRPr="0078336D" w:rsidRDefault="00DA723C" w:rsidP="00DA723C">
      <w:pPr>
        <w:spacing w:after="120"/>
        <w:ind w:left="-142"/>
        <w:jc w:val="both"/>
        <w:rPr>
          <w:rFonts w:ascii="Times New Roman" w:hAnsi="Times New Roman"/>
          <w:b/>
          <w:i/>
          <w:sz w:val="22"/>
          <w:szCs w:val="22"/>
        </w:rPr>
      </w:pPr>
      <w:r w:rsidRPr="0078336D">
        <w:rPr>
          <w:rFonts w:ascii="Times New Roman" w:hAnsi="Times New Roman"/>
          <w:sz w:val="22"/>
          <w:szCs w:val="22"/>
        </w:rPr>
        <w:lastRenderedPageBreak/>
        <w:t>Žadatelé nabývali předmětné nemovité věci do vlastnictví již oplocené</w:t>
      </w:r>
      <w:r w:rsidR="00076D7F">
        <w:rPr>
          <w:rFonts w:ascii="Times New Roman" w:hAnsi="Times New Roman"/>
          <w:sz w:val="22"/>
          <w:szCs w:val="22"/>
        </w:rPr>
        <w:t>,</w:t>
      </w:r>
      <w:r w:rsidRPr="0078336D">
        <w:rPr>
          <w:rFonts w:ascii="Times New Roman" w:hAnsi="Times New Roman"/>
          <w:sz w:val="22"/>
          <w:szCs w:val="22"/>
        </w:rPr>
        <w:t xml:space="preserve"> dle </w:t>
      </w:r>
      <w:r w:rsidR="00076D7F">
        <w:rPr>
          <w:rFonts w:ascii="Times New Roman" w:hAnsi="Times New Roman"/>
          <w:sz w:val="22"/>
          <w:szCs w:val="22"/>
        </w:rPr>
        <w:t>záznamů městského obvodu Plzeň 6</w:t>
      </w:r>
      <w:r w:rsidRPr="0078336D">
        <w:rPr>
          <w:rFonts w:ascii="Times New Roman" w:hAnsi="Times New Roman"/>
          <w:sz w:val="22"/>
          <w:szCs w:val="22"/>
        </w:rPr>
        <w:t xml:space="preserve"> nebyl rozsah jejich vlastnictví ze strany obce ani žádné jiné instituce nikdy zpochybněn</w:t>
      </w:r>
      <w:r w:rsidR="00076D7F">
        <w:rPr>
          <w:rFonts w:ascii="Times New Roman" w:hAnsi="Times New Roman"/>
          <w:sz w:val="22"/>
          <w:szCs w:val="22"/>
        </w:rPr>
        <w:t xml:space="preserve"> (až SVS MP v roce 2019</w:t>
      </w:r>
      <w:r>
        <w:rPr>
          <w:rFonts w:ascii="Times New Roman" w:hAnsi="Times New Roman"/>
          <w:sz w:val="22"/>
          <w:szCs w:val="22"/>
        </w:rPr>
        <w:t>)</w:t>
      </w:r>
      <w:r w:rsidRPr="0078336D">
        <w:rPr>
          <w:rFonts w:ascii="Times New Roman" w:hAnsi="Times New Roman"/>
          <w:sz w:val="22"/>
          <w:szCs w:val="22"/>
        </w:rPr>
        <w:t xml:space="preserve">, </w:t>
      </w:r>
      <w:r w:rsidRPr="0078336D">
        <w:rPr>
          <w:rFonts w:ascii="Times New Roman" w:hAnsi="Times New Roman"/>
          <w:b/>
          <w:i/>
          <w:sz w:val="22"/>
          <w:szCs w:val="22"/>
        </w:rPr>
        <w:t xml:space="preserve">žadatelé tedy mohli být subjektivně v dobré víře, otázkou však zůstává, zda byla tato dobrá víra dána objektivně, se zřetelem ke všem okolnostem. </w:t>
      </w:r>
    </w:p>
    <w:p w:rsidR="00DA723C" w:rsidRDefault="00DA723C" w:rsidP="005262AD">
      <w:pPr>
        <w:tabs>
          <w:tab w:val="left" w:pos="9639"/>
        </w:tabs>
        <w:spacing w:after="120"/>
        <w:ind w:left="-142"/>
        <w:jc w:val="both"/>
        <w:rPr>
          <w:rFonts w:ascii="Times New Roman" w:hAnsi="Times New Roman"/>
          <w:sz w:val="22"/>
          <w:szCs w:val="22"/>
        </w:rPr>
      </w:pPr>
      <w:r w:rsidRPr="0078336D">
        <w:rPr>
          <w:rFonts w:ascii="Times New Roman" w:hAnsi="Times New Roman"/>
          <w:sz w:val="22"/>
          <w:szCs w:val="22"/>
        </w:rPr>
        <w:t xml:space="preserve">Oprávněným držitelem ve smyslu § 130 odst. 1 občanského zákoníku je totiž držitel, který věc drží v omylu, že mu věc patří, a jde přitom o omyl omluvitelný. Omluvitelný je omyl, ke kterému došlo přesto, že mýlící se postupoval s obvyklou mírou opatrnosti, kterou lze se zřetelem k okolnostem konkrétního případu po každém požadovat. Pokud omyl přesahuje rámec běžného obvyklého posuzování věcí, není omluvitelný. Držitel, který drží věc na základě takového omylu, může být sice v dobré víře, avšak nikoli „se zřetelem ke všem okolnostem“ a proto nemůže být držitelem oprávněným. Při posuzování omluvitelnosti omylu držitele se vychází z objektivních hledisek. </w:t>
      </w:r>
    </w:p>
    <w:p w:rsidR="00DA723C" w:rsidRPr="00E75450" w:rsidRDefault="00DA723C" w:rsidP="00DA723C">
      <w:pPr>
        <w:widowControl w:val="0"/>
        <w:tabs>
          <w:tab w:val="left" w:pos="9639"/>
        </w:tabs>
        <w:spacing w:after="120"/>
        <w:ind w:left="-142"/>
        <w:rPr>
          <w:rFonts w:ascii="Times New Roman" w:hAnsi="Times New Roman"/>
          <w:sz w:val="22"/>
          <w:szCs w:val="22"/>
        </w:rPr>
      </w:pPr>
      <w:r w:rsidRPr="00E75450">
        <w:rPr>
          <w:rFonts w:ascii="Times New Roman" w:hAnsi="Times New Roman"/>
          <w:i/>
          <w:sz w:val="22"/>
          <w:szCs w:val="22"/>
        </w:rPr>
        <w:t xml:space="preserve">Jedním z hledisek pro posouzení omluvitelnosti omylu držitele je i poměr plochy koupeného a </w:t>
      </w:r>
      <w:r>
        <w:rPr>
          <w:rFonts w:ascii="Times New Roman" w:hAnsi="Times New Roman"/>
          <w:i/>
          <w:sz w:val="22"/>
          <w:szCs w:val="22"/>
        </w:rPr>
        <w:t>s</w:t>
      </w:r>
      <w:r w:rsidRPr="00E75450">
        <w:rPr>
          <w:rFonts w:ascii="Times New Roman" w:hAnsi="Times New Roman"/>
          <w:i/>
          <w:sz w:val="22"/>
          <w:szCs w:val="22"/>
        </w:rPr>
        <w:t>kutečně drženého pozemku.</w:t>
      </w:r>
    </w:p>
    <w:p w:rsidR="00DA723C" w:rsidRPr="0078336D" w:rsidRDefault="00DA723C" w:rsidP="00DA723C">
      <w:pPr>
        <w:spacing w:after="120"/>
        <w:ind w:left="-142"/>
        <w:jc w:val="both"/>
        <w:rPr>
          <w:rFonts w:ascii="Times New Roman" w:hAnsi="Times New Roman"/>
          <w:sz w:val="22"/>
          <w:szCs w:val="22"/>
        </w:rPr>
      </w:pPr>
      <w:r w:rsidRPr="00E75450">
        <w:rPr>
          <w:rFonts w:ascii="Times New Roman" w:hAnsi="Times New Roman"/>
          <w:sz w:val="22"/>
          <w:szCs w:val="22"/>
        </w:rPr>
        <w:t>V</w:t>
      </w:r>
      <w:r w:rsidRPr="0078336D">
        <w:rPr>
          <w:rFonts w:ascii="Times New Roman" w:hAnsi="Times New Roman"/>
          <w:sz w:val="22"/>
          <w:szCs w:val="22"/>
        </w:rPr>
        <w:t xml:space="preserve"> judikatuře odvolacích soudů se lze setkat se dvěma krajními přístupy: buď je připouštěno vydržení jen velmi malé části sousedního pozemku anebo naopak na poměr výměr pozemku drženého a koupeného není brán zřetel. Nejčastěji se však prosazuje názor, který v souladu s předmětnými judikáty bere na tento poměr zřetel a připouští oprávněnou držbu i v případě, že výměra drženého pozemku dosahuje až okolo 50 % výměry pozemku koupeného. Nelze zcela vyloučit ani případ, kdy držitel může být se zřetelem ke všem okolnostem v dobré víře, pokud se v souvislosti s nabytím vlastnictví k pozemku chopí i držby sousedního pozemku, jehož výměra bude dokonce stejná či o něco vyšší než výměra pozemku nabytého. V našem konkrétním případě tvoří výměra drženého pozemku </w:t>
      </w:r>
      <w:r w:rsidRPr="007C50F1">
        <w:rPr>
          <w:rFonts w:ascii="Times New Roman" w:hAnsi="Times New Roman"/>
          <w:sz w:val="22"/>
          <w:szCs w:val="22"/>
        </w:rPr>
        <w:t>přibližně</w:t>
      </w:r>
      <w:r w:rsidR="00076D7F">
        <w:rPr>
          <w:rFonts w:ascii="Times New Roman" w:hAnsi="Times New Roman"/>
          <w:sz w:val="22"/>
          <w:szCs w:val="22"/>
        </w:rPr>
        <w:t xml:space="preserve"> 27</w:t>
      </w:r>
      <w:r w:rsidRPr="007C50F1">
        <w:rPr>
          <w:rFonts w:ascii="Times New Roman" w:hAnsi="Times New Roman"/>
          <w:sz w:val="22"/>
          <w:szCs w:val="22"/>
        </w:rPr>
        <w:t>% výměry</w:t>
      </w:r>
      <w:r w:rsidRPr="0078336D">
        <w:rPr>
          <w:rFonts w:ascii="Times New Roman" w:hAnsi="Times New Roman"/>
          <w:sz w:val="22"/>
          <w:szCs w:val="22"/>
        </w:rPr>
        <w:t xml:space="preserve"> pozemků nabytých. Pod pojem „okolo 50% výměry nabytého pozemku“ se tedy vejdeme i s rezervou (viz rozsudek Nejvyššího soudu ČR ze dne 9. 3. 2000 </w:t>
      </w:r>
      <w:proofErr w:type="spellStart"/>
      <w:r w:rsidRPr="0078336D">
        <w:rPr>
          <w:rFonts w:ascii="Times New Roman" w:hAnsi="Times New Roman"/>
          <w:sz w:val="22"/>
          <w:szCs w:val="22"/>
        </w:rPr>
        <w:t>sp</w:t>
      </w:r>
      <w:proofErr w:type="spellEnd"/>
      <w:r w:rsidRPr="0078336D">
        <w:rPr>
          <w:rFonts w:ascii="Times New Roman" w:hAnsi="Times New Roman"/>
          <w:sz w:val="22"/>
          <w:szCs w:val="22"/>
        </w:rPr>
        <w:t xml:space="preserve">. zn. 22 </w:t>
      </w:r>
      <w:proofErr w:type="spellStart"/>
      <w:r w:rsidRPr="0078336D">
        <w:rPr>
          <w:rFonts w:ascii="Times New Roman" w:hAnsi="Times New Roman"/>
          <w:sz w:val="22"/>
          <w:szCs w:val="22"/>
        </w:rPr>
        <w:t>Cdo</w:t>
      </w:r>
      <w:proofErr w:type="spellEnd"/>
      <w:r w:rsidRPr="0078336D">
        <w:rPr>
          <w:rFonts w:ascii="Times New Roman" w:hAnsi="Times New Roman"/>
          <w:sz w:val="22"/>
          <w:szCs w:val="22"/>
        </w:rPr>
        <w:t xml:space="preserve"> 1848/98).</w:t>
      </w:r>
    </w:p>
    <w:p w:rsidR="00DA723C" w:rsidRDefault="00DA723C" w:rsidP="00DA723C">
      <w:pPr>
        <w:spacing w:after="120"/>
        <w:ind w:left="-142"/>
        <w:jc w:val="both"/>
        <w:rPr>
          <w:rFonts w:ascii="Times New Roman" w:hAnsi="Times New Roman"/>
          <w:i/>
          <w:sz w:val="22"/>
          <w:szCs w:val="22"/>
        </w:rPr>
      </w:pPr>
      <w:r w:rsidRPr="0078336D">
        <w:rPr>
          <w:rFonts w:ascii="Times New Roman" w:hAnsi="Times New Roman"/>
          <w:i/>
          <w:sz w:val="22"/>
          <w:szCs w:val="22"/>
        </w:rPr>
        <w:t>S ohledem na individuálnost každého případu však nelze závěry výše citované judikatury absolutizovat a je zapotřebí každý případ velmi pečlivě posoudit. V našem konkrétním případě není sporu o subjektivní dobré víře žadatelů a domnívám se, že lze u nich dovodit i „objektivní“ dobrou víru. A to zejména s přihlédnutím k faktu, že žadatelé nabývali předmětný pozemek do vlastnictví již oplocený, že dle</w:t>
      </w:r>
      <w:r>
        <w:rPr>
          <w:rFonts w:ascii="Times New Roman" w:hAnsi="Times New Roman"/>
          <w:i/>
          <w:sz w:val="22"/>
          <w:szCs w:val="22"/>
        </w:rPr>
        <w:t xml:space="preserve"> </w:t>
      </w:r>
      <w:r w:rsidR="00076D7F">
        <w:rPr>
          <w:rFonts w:ascii="Times New Roman" w:hAnsi="Times New Roman"/>
          <w:i/>
          <w:sz w:val="22"/>
          <w:szCs w:val="22"/>
        </w:rPr>
        <w:t>záznamů městského obvodu Plzeň 6</w:t>
      </w:r>
      <w:r w:rsidRPr="0078336D">
        <w:rPr>
          <w:rFonts w:ascii="Times New Roman" w:hAnsi="Times New Roman"/>
          <w:i/>
          <w:sz w:val="22"/>
          <w:szCs w:val="22"/>
        </w:rPr>
        <w:t xml:space="preserve"> nebyl rozsah jejich vlastnictví ze strany obce ani jiné instituce nikdy zpochybněn a že se jedná rozměrově </w:t>
      </w:r>
      <w:r w:rsidRPr="007C50F1">
        <w:rPr>
          <w:rFonts w:ascii="Times New Roman" w:hAnsi="Times New Roman"/>
          <w:i/>
          <w:sz w:val="22"/>
          <w:szCs w:val="22"/>
        </w:rPr>
        <w:t xml:space="preserve">přibližně o </w:t>
      </w:r>
      <w:r w:rsidR="00076D7F">
        <w:rPr>
          <w:rFonts w:ascii="Times New Roman" w:hAnsi="Times New Roman"/>
          <w:i/>
          <w:sz w:val="22"/>
          <w:szCs w:val="22"/>
        </w:rPr>
        <w:t xml:space="preserve">27 </w:t>
      </w:r>
      <w:r w:rsidRPr="007C50F1">
        <w:rPr>
          <w:rFonts w:ascii="Times New Roman" w:hAnsi="Times New Roman"/>
          <w:i/>
          <w:sz w:val="22"/>
          <w:szCs w:val="22"/>
        </w:rPr>
        <w:t>% plochy</w:t>
      </w:r>
      <w:r w:rsidRPr="0078336D">
        <w:rPr>
          <w:rFonts w:ascii="Times New Roman" w:hAnsi="Times New Roman"/>
          <w:i/>
          <w:sz w:val="22"/>
          <w:szCs w:val="22"/>
        </w:rPr>
        <w:t xml:space="preserve"> pozemků patřících do vl</w:t>
      </w:r>
      <w:r>
        <w:rPr>
          <w:rFonts w:ascii="Times New Roman" w:hAnsi="Times New Roman"/>
          <w:i/>
          <w:sz w:val="22"/>
          <w:szCs w:val="22"/>
        </w:rPr>
        <w:t>astnictví žadatelů, se kterou j</w:t>
      </w:r>
      <w:r w:rsidR="00076D7F">
        <w:rPr>
          <w:rFonts w:ascii="Times New Roman" w:hAnsi="Times New Roman"/>
          <w:i/>
          <w:sz w:val="22"/>
          <w:szCs w:val="22"/>
        </w:rPr>
        <w:t>e</w:t>
      </w:r>
      <w:r>
        <w:rPr>
          <w:rFonts w:ascii="Times New Roman" w:hAnsi="Times New Roman"/>
          <w:i/>
          <w:sz w:val="22"/>
          <w:szCs w:val="22"/>
        </w:rPr>
        <w:t xml:space="preserve"> předmětn</w:t>
      </w:r>
      <w:r w:rsidR="00076D7F">
        <w:rPr>
          <w:rFonts w:ascii="Times New Roman" w:hAnsi="Times New Roman"/>
          <w:i/>
          <w:sz w:val="22"/>
          <w:szCs w:val="22"/>
        </w:rPr>
        <w:t>á</w:t>
      </w:r>
      <w:r w:rsidRPr="0078336D">
        <w:rPr>
          <w:rFonts w:ascii="Times New Roman" w:hAnsi="Times New Roman"/>
          <w:i/>
          <w:sz w:val="22"/>
          <w:szCs w:val="22"/>
        </w:rPr>
        <w:t xml:space="preserve"> část</w:t>
      </w:r>
      <w:r>
        <w:rPr>
          <w:rFonts w:ascii="Times New Roman" w:hAnsi="Times New Roman"/>
          <w:i/>
          <w:sz w:val="22"/>
          <w:szCs w:val="22"/>
        </w:rPr>
        <w:t xml:space="preserve"> městsk</w:t>
      </w:r>
      <w:r w:rsidR="00076D7F">
        <w:rPr>
          <w:rFonts w:ascii="Times New Roman" w:hAnsi="Times New Roman"/>
          <w:i/>
          <w:sz w:val="22"/>
          <w:szCs w:val="22"/>
        </w:rPr>
        <w:t>ého pozemku užívána.</w:t>
      </w:r>
      <w:r w:rsidRPr="0078336D">
        <w:rPr>
          <w:rFonts w:ascii="Times New Roman" w:hAnsi="Times New Roman"/>
          <w:i/>
          <w:sz w:val="22"/>
          <w:szCs w:val="22"/>
        </w:rPr>
        <w:t xml:space="preserve"> </w:t>
      </w:r>
    </w:p>
    <w:p w:rsidR="00DA723C" w:rsidRDefault="00DA723C" w:rsidP="00076D7F">
      <w:pPr>
        <w:ind w:left="-142"/>
        <w:jc w:val="both"/>
        <w:rPr>
          <w:rFonts w:ascii="Times New Roman" w:hAnsi="Times New Roman"/>
          <w:i/>
          <w:sz w:val="22"/>
          <w:szCs w:val="22"/>
        </w:rPr>
      </w:pPr>
      <w:r w:rsidRPr="009C29D6">
        <w:rPr>
          <w:rFonts w:ascii="Times New Roman" w:hAnsi="Times New Roman"/>
          <w:i/>
          <w:sz w:val="24"/>
        </w:rPr>
        <w:t>Jako podpůrné hledisko pro vydržení může slou</w:t>
      </w:r>
      <w:r w:rsidR="007A48D9">
        <w:rPr>
          <w:rFonts w:ascii="Times New Roman" w:hAnsi="Times New Roman"/>
          <w:i/>
          <w:sz w:val="24"/>
        </w:rPr>
        <w:t>žit i fakt, že město na dotčených pozemcích</w:t>
      </w:r>
      <w:r w:rsidRPr="009C29D6">
        <w:rPr>
          <w:rFonts w:ascii="Times New Roman" w:hAnsi="Times New Roman"/>
          <w:i/>
          <w:sz w:val="24"/>
        </w:rPr>
        <w:t xml:space="preserve"> nikdy nevyvíjelo žádnou činnost, byť jen třeba ve formě jeho údržby či úklidu</w:t>
      </w:r>
      <w:r>
        <w:rPr>
          <w:rFonts w:ascii="Times New Roman" w:hAnsi="Times New Roman"/>
          <w:i/>
          <w:sz w:val="22"/>
          <w:szCs w:val="22"/>
        </w:rPr>
        <w:t>.</w:t>
      </w:r>
      <w:r w:rsidRPr="00C436C2">
        <w:rPr>
          <w:rFonts w:ascii="Times New Roman" w:hAnsi="Times New Roman"/>
          <w:i/>
          <w:sz w:val="22"/>
          <w:szCs w:val="22"/>
        </w:rPr>
        <w:t xml:space="preserve"> </w:t>
      </w:r>
    </w:p>
    <w:p w:rsidR="00076D7F" w:rsidRDefault="00076D7F" w:rsidP="00076D7F">
      <w:pPr>
        <w:ind w:left="-142"/>
        <w:jc w:val="both"/>
        <w:rPr>
          <w:rFonts w:ascii="Times New Roman" w:hAnsi="Times New Roman"/>
          <w:b/>
          <w:i/>
          <w:sz w:val="22"/>
          <w:szCs w:val="22"/>
        </w:rPr>
      </w:pPr>
    </w:p>
    <w:p w:rsidR="00DA723C" w:rsidRPr="00076D7F" w:rsidRDefault="00DA723C" w:rsidP="00DA723C">
      <w:pPr>
        <w:pStyle w:val="Zkladntext2"/>
        <w:spacing w:after="120"/>
        <w:ind w:left="-142"/>
        <w:rPr>
          <w:b/>
          <w:i/>
          <w:sz w:val="22"/>
          <w:szCs w:val="22"/>
        </w:rPr>
      </w:pPr>
      <w:r w:rsidRPr="00076D7F">
        <w:rPr>
          <w:b/>
          <w:i/>
          <w:sz w:val="22"/>
          <w:szCs w:val="22"/>
        </w:rPr>
        <w:t xml:space="preserve">Vzhledem k právě zmíněnému se přikláním k existenci dobré víry žadatelů ve vztahu k držbě části pozemku p. č. </w:t>
      </w:r>
      <w:r w:rsidR="00076D7F" w:rsidRPr="00076D7F">
        <w:rPr>
          <w:b/>
          <w:i/>
          <w:sz w:val="22"/>
          <w:szCs w:val="22"/>
        </w:rPr>
        <w:t xml:space="preserve">1560/5 v k. </w:t>
      </w:r>
      <w:proofErr w:type="spellStart"/>
      <w:r w:rsidR="00076D7F" w:rsidRPr="00076D7F">
        <w:rPr>
          <w:b/>
          <w:i/>
          <w:sz w:val="22"/>
          <w:szCs w:val="22"/>
        </w:rPr>
        <w:t>ú.</w:t>
      </w:r>
      <w:proofErr w:type="spellEnd"/>
      <w:r w:rsidR="00076D7F" w:rsidRPr="00076D7F">
        <w:rPr>
          <w:b/>
          <w:i/>
          <w:sz w:val="22"/>
          <w:szCs w:val="22"/>
        </w:rPr>
        <w:t xml:space="preserve"> Litice u Plzně </w:t>
      </w:r>
      <w:r w:rsidRPr="00076D7F">
        <w:rPr>
          <w:b/>
          <w:i/>
          <w:sz w:val="22"/>
          <w:szCs w:val="22"/>
        </w:rPr>
        <w:t>o</w:t>
      </w:r>
      <w:r w:rsidR="00076D7F">
        <w:rPr>
          <w:b/>
          <w:i/>
          <w:sz w:val="22"/>
          <w:szCs w:val="22"/>
        </w:rPr>
        <w:t xml:space="preserve"> výměře cca 181</w:t>
      </w:r>
      <w:r w:rsidRPr="00076D7F">
        <w:rPr>
          <w:b/>
          <w:i/>
          <w:sz w:val="22"/>
          <w:szCs w:val="22"/>
        </w:rPr>
        <w:t xml:space="preserve"> m</w:t>
      </w:r>
      <w:r w:rsidRPr="00076D7F">
        <w:rPr>
          <w:b/>
          <w:i/>
          <w:sz w:val="22"/>
          <w:szCs w:val="22"/>
          <w:vertAlign w:val="superscript"/>
        </w:rPr>
        <w:t>2</w:t>
      </w:r>
      <w:r w:rsidRPr="00076D7F">
        <w:rPr>
          <w:b/>
          <w:i/>
          <w:sz w:val="22"/>
          <w:szCs w:val="22"/>
        </w:rPr>
        <w:t>.</w:t>
      </w:r>
    </w:p>
    <w:p w:rsidR="00076D7F" w:rsidRDefault="00076D7F" w:rsidP="00DA723C">
      <w:pPr>
        <w:spacing w:after="120"/>
        <w:ind w:left="-142"/>
        <w:jc w:val="both"/>
        <w:rPr>
          <w:rFonts w:ascii="Times New Roman" w:hAnsi="Times New Roman"/>
          <w:sz w:val="22"/>
          <w:szCs w:val="22"/>
        </w:rPr>
      </w:pPr>
    </w:p>
    <w:p w:rsidR="00076D7F" w:rsidRDefault="00DA723C" w:rsidP="00DA723C">
      <w:pPr>
        <w:spacing w:after="120"/>
        <w:ind w:left="-142"/>
        <w:jc w:val="both"/>
        <w:rPr>
          <w:rFonts w:ascii="Times New Roman" w:hAnsi="Times New Roman"/>
          <w:sz w:val="22"/>
          <w:szCs w:val="22"/>
        </w:rPr>
      </w:pPr>
      <w:r w:rsidRPr="0078336D">
        <w:rPr>
          <w:rFonts w:ascii="Times New Roman" w:hAnsi="Times New Roman"/>
          <w:sz w:val="22"/>
          <w:szCs w:val="22"/>
        </w:rPr>
        <w:t xml:space="preserve">Další otázkou je okamžik uplynutí lhůty </w:t>
      </w:r>
      <w:proofErr w:type="gramStart"/>
      <w:r w:rsidRPr="0078336D">
        <w:rPr>
          <w:rFonts w:ascii="Times New Roman" w:hAnsi="Times New Roman"/>
          <w:sz w:val="22"/>
          <w:szCs w:val="22"/>
        </w:rPr>
        <w:t>10ti</w:t>
      </w:r>
      <w:proofErr w:type="gramEnd"/>
      <w:r w:rsidRPr="0078336D">
        <w:rPr>
          <w:rFonts w:ascii="Times New Roman" w:hAnsi="Times New Roman"/>
          <w:sz w:val="22"/>
          <w:szCs w:val="22"/>
        </w:rPr>
        <w:t xml:space="preserve"> let nutných pro vydržení. </w:t>
      </w:r>
    </w:p>
    <w:p w:rsidR="00076D7F" w:rsidRPr="005262AD" w:rsidRDefault="00076D7F" w:rsidP="005262AD">
      <w:pPr>
        <w:pStyle w:val="Normlnweb"/>
        <w:ind w:left="-142"/>
        <w:jc w:val="both"/>
        <w:rPr>
          <w:color w:val="000000"/>
          <w:sz w:val="22"/>
          <w:szCs w:val="22"/>
        </w:rPr>
      </w:pPr>
      <w:r w:rsidRPr="005262AD">
        <w:rPr>
          <w:color w:val="000000"/>
          <w:sz w:val="22"/>
          <w:szCs w:val="22"/>
        </w:rPr>
        <w:t xml:space="preserve">Žadatelé nabyli své nemovité věci v roce 1994, tedy ještě za účinnosti zákona č. 40/1964 Sb., nicméně o vydržení požádali již za účinnosti zákona č. 89/2012 Sb., bude tedy potřeba přihlížet při posuzování institutu vydržení k oběma zněním občanských zákoníků. Vzhledem k tomu, že žadatelé požádali o vydržení až v roce 2019, tedy po nabytí účinnosti zákona č. 89/2012 Sb., občanský zákoník, podle kterého již nelze uznat vydržení </w:t>
      </w:r>
      <w:proofErr w:type="spellStart"/>
      <w:r w:rsidRPr="005262AD">
        <w:rPr>
          <w:color w:val="000000"/>
          <w:sz w:val="22"/>
          <w:szCs w:val="22"/>
        </w:rPr>
        <w:t>připlocené</w:t>
      </w:r>
      <w:proofErr w:type="spellEnd"/>
      <w:r w:rsidRPr="005262AD">
        <w:rPr>
          <w:color w:val="000000"/>
          <w:sz w:val="22"/>
          <w:szCs w:val="22"/>
        </w:rPr>
        <w:t xml:space="preserve"> části sousedního pozemku za 10 let (§ 1090 – tzv. pravost držby – nový institut), bylo by potřeba postupovat podle § 1095 zákona č. 89/2012 Sb. (tzv. mimořádné vydržení – nutná doba </w:t>
      </w:r>
      <w:proofErr w:type="gramStart"/>
      <w:r w:rsidRPr="005262AD">
        <w:rPr>
          <w:color w:val="000000"/>
          <w:sz w:val="22"/>
          <w:szCs w:val="22"/>
        </w:rPr>
        <w:t>20ti</w:t>
      </w:r>
      <w:proofErr w:type="gramEnd"/>
      <w:r w:rsidRPr="005262AD">
        <w:rPr>
          <w:color w:val="000000"/>
          <w:sz w:val="22"/>
          <w:szCs w:val="22"/>
        </w:rPr>
        <w:t xml:space="preserve"> let – to však lze nejdříve k 1. 1. 2019) anebo mohlo dojít již k vydržení podle „starého“ občanského zákoníku a jeho přesně stanovených podmínek (tedy držba pozemku v dobré víře, že je vlastnictvím držitele po dobu minimálně 10 let) – to však lze pouze v případě, že se takto „stihlo“ vydržet do 31. 12. 2013 (do konce účinnosti občanského zákoníku č. 40/1964 Sb.).</w:t>
      </w:r>
    </w:p>
    <w:p w:rsidR="00F02E8B" w:rsidRDefault="00076D7F" w:rsidP="005262AD">
      <w:pPr>
        <w:pStyle w:val="Normlnweb"/>
        <w:jc w:val="both"/>
        <w:rPr>
          <w:color w:val="000000"/>
          <w:sz w:val="22"/>
          <w:szCs w:val="22"/>
        </w:rPr>
      </w:pPr>
      <w:r w:rsidRPr="005262AD">
        <w:rPr>
          <w:color w:val="000000"/>
          <w:sz w:val="22"/>
          <w:szCs w:val="22"/>
        </w:rPr>
        <w:lastRenderedPageBreak/>
        <w:t>Žadatel</w:t>
      </w:r>
      <w:r w:rsidR="005262AD" w:rsidRPr="005262AD">
        <w:rPr>
          <w:color w:val="000000"/>
          <w:sz w:val="22"/>
          <w:szCs w:val="22"/>
        </w:rPr>
        <w:t>é</w:t>
      </w:r>
      <w:r w:rsidRPr="005262AD">
        <w:rPr>
          <w:color w:val="000000"/>
          <w:sz w:val="22"/>
          <w:szCs w:val="22"/>
        </w:rPr>
        <w:t xml:space="preserve"> nabyl</w:t>
      </w:r>
      <w:r w:rsidR="005262AD" w:rsidRPr="005262AD">
        <w:rPr>
          <w:color w:val="000000"/>
          <w:sz w:val="22"/>
          <w:szCs w:val="22"/>
        </w:rPr>
        <w:t>i</w:t>
      </w:r>
      <w:r w:rsidRPr="005262AD">
        <w:rPr>
          <w:color w:val="000000"/>
          <w:sz w:val="22"/>
          <w:szCs w:val="22"/>
        </w:rPr>
        <w:t xml:space="preserve"> </w:t>
      </w:r>
      <w:r w:rsidR="005262AD" w:rsidRPr="005262AD">
        <w:rPr>
          <w:color w:val="000000"/>
          <w:sz w:val="22"/>
          <w:szCs w:val="22"/>
        </w:rPr>
        <w:t>nemovité věci, jež jsou v jejich</w:t>
      </w:r>
      <w:r w:rsidRPr="005262AD">
        <w:rPr>
          <w:color w:val="000000"/>
          <w:sz w:val="22"/>
          <w:szCs w:val="22"/>
        </w:rPr>
        <w:t xml:space="preserve"> vlastnictví, se kterými je část městského pozemku užívána, na základě výše uvede</w:t>
      </w:r>
      <w:r w:rsidR="005262AD" w:rsidRPr="005262AD">
        <w:rPr>
          <w:color w:val="000000"/>
          <w:sz w:val="22"/>
          <w:szCs w:val="22"/>
        </w:rPr>
        <w:t>ného nabývacího titulu ze dne 12. 8. 1994 (právní účinky k 15. 8. 1994)</w:t>
      </w:r>
      <w:r w:rsidRPr="005262AD">
        <w:rPr>
          <w:color w:val="000000"/>
          <w:sz w:val="22"/>
          <w:szCs w:val="22"/>
        </w:rPr>
        <w:t xml:space="preserve">. O nesrovnalostech, </w:t>
      </w:r>
      <w:r w:rsidR="005262AD" w:rsidRPr="005262AD">
        <w:rPr>
          <w:color w:val="000000"/>
          <w:sz w:val="22"/>
          <w:szCs w:val="22"/>
        </w:rPr>
        <w:t>tedy o tom, že své pozemky užívají</w:t>
      </w:r>
      <w:r w:rsidRPr="005262AD">
        <w:rPr>
          <w:color w:val="000000"/>
          <w:sz w:val="22"/>
          <w:szCs w:val="22"/>
        </w:rPr>
        <w:t xml:space="preserve"> i společně s částí</w:t>
      </w:r>
      <w:r w:rsidR="007023E6">
        <w:rPr>
          <w:color w:val="000000"/>
          <w:sz w:val="22"/>
          <w:szCs w:val="22"/>
        </w:rPr>
        <w:t xml:space="preserve"> jiného pozemku, který není jejich</w:t>
      </w:r>
      <w:r w:rsidRPr="005262AD">
        <w:rPr>
          <w:color w:val="000000"/>
          <w:sz w:val="22"/>
          <w:szCs w:val="22"/>
        </w:rPr>
        <w:t xml:space="preserve"> vlastnictvím, se dozvěděl</w:t>
      </w:r>
      <w:r w:rsidR="005262AD" w:rsidRPr="005262AD">
        <w:rPr>
          <w:color w:val="000000"/>
          <w:sz w:val="22"/>
          <w:szCs w:val="22"/>
        </w:rPr>
        <w:t>i</w:t>
      </w:r>
      <w:r w:rsidRPr="005262AD">
        <w:rPr>
          <w:color w:val="000000"/>
          <w:sz w:val="22"/>
          <w:szCs w:val="22"/>
        </w:rPr>
        <w:t xml:space="preserve"> až v roce 2019 a ihned začal</w:t>
      </w:r>
      <w:r w:rsidR="005262AD" w:rsidRPr="005262AD">
        <w:rPr>
          <w:color w:val="000000"/>
          <w:sz w:val="22"/>
          <w:szCs w:val="22"/>
        </w:rPr>
        <w:t>i</w:t>
      </w:r>
      <w:r w:rsidRPr="005262AD">
        <w:rPr>
          <w:color w:val="000000"/>
          <w:sz w:val="22"/>
          <w:szCs w:val="22"/>
        </w:rPr>
        <w:t xml:space="preserve"> situaci řešit, až celá situace dospěla k podá</w:t>
      </w:r>
      <w:r w:rsidR="005262AD" w:rsidRPr="005262AD">
        <w:rPr>
          <w:color w:val="000000"/>
          <w:sz w:val="22"/>
          <w:szCs w:val="22"/>
        </w:rPr>
        <w:t>ní žádosti o vydržení</w:t>
      </w:r>
      <w:r w:rsidRPr="005262AD">
        <w:rPr>
          <w:color w:val="000000"/>
          <w:sz w:val="22"/>
          <w:szCs w:val="22"/>
        </w:rPr>
        <w:t xml:space="preserve">. </w:t>
      </w:r>
      <w:r w:rsidRPr="008A5C81">
        <w:rPr>
          <w:i/>
          <w:color w:val="000000"/>
          <w:sz w:val="22"/>
          <w:szCs w:val="22"/>
        </w:rPr>
        <w:t>Požadovaná lhůta deseti let nutná</w:t>
      </w:r>
      <w:r w:rsidR="005262AD" w:rsidRPr="008A5C81">
        <w:rPr>
          <w:i/>
          <w:color w:val="000000"/>
          <w:sz w:val="22"/>
          <w:szCs w:val="22"/>
        </w:rPr>
        <w:t xml:space="preserve"> pro vydržení tím pádem žadatelům uplynula nejpozději k 15. 8. 2004</w:t>
      </w:r>
      <w:r w:rsidRPr="008A5C81">
        <w:rPr>
          <w:i/>
          <w:color w:val="000000"/>
          <w:sz w:val="22"/>
          <w:szCs w:val="22"/>
        </w:rPr>
        <w:t>,</w:t>
      </w:r>
      <w:r w:rsidRPr="005262AD">
        <w:rPr>
          <w:color w:val="000000"/>
          <w:sz w:val="22"/>
          <w:szCs w:val="22"/>
        </w:rPr>
        <w:t xml:space="preserve"> tedy ještě za účinnosti starého občanského zákoníku č. 40/1964 Sb. Lze tedy postupovat podle § 134 tohoto zákona a posuzovat tak vydržení předmětné části městského pozemku podle „starého“ občanského zákoníku. </w:t>
      </w:r>
    </w:p>
    <w:p w:rsidR="00076D7F" w:rsidRPr="00F02E8B" w:rsidRDefault="005262AD" w:rsidP="005262AD">
      <w:pPr>
        <w:pStyle w:val="Normlnweb"/>
        <w:jc w:val="both"/>
        <w:rPr>
          <w:b/>
          <w:i/>
          <w:color w:val="000000"/>
          <w:sz w:val="22"/>
          <w:szCs w:val="22"/>
        </w:rPr>
      </w:pPr>
      <w:r w:rsidRPr="00F02E8B">
        <w:rPr>
          <w:b/>
          <w:i/>
          <w:color w:val="000000"/>
          <w:sz w:val="22"/>
          <w:szCs w:val="22"/>
        </w:rPr>
        <w:t>P</w:t>
      </w:r>
      <w:r w:rsidR="00076D7F" w:rsidRPr="00F02E8B">
        <w:rPr>
          <w:b/>
          <w:i/>
          <w:color w:val="000000"/>
          <w:sz w:val="22"/>
          <w:szCs w:val="22"/>
        </w:rPr>
        <w:t xml:space="preserve">odmínku </w:t>
      </w:r>
      <w:proofErr w:type="gramStart"/>
      <w:r w:rsidR="00076D7F" w:rsidRPr="00F02E8B">
        <w:rPr>
          <w:b/>
          <w:i/>
          <w:color w:val="000000"/>
          <w:sz w:val="22"/>
          <w:szCs w:val="22"/>
        </w:rPr>
        <w:t>10ti</w:t>
      </w:r>
      <w:proofErr w:type="gramEnd"/>
      <w:r w:rsidR="00076D7F" w:rsidRPr="00F02E8B">
        <w:rPr>
          <w:b/>
          <w:i/>
          <w:color w:val="000000"/>
          <w:sz w:val="22"/>
          <w:szCs w:val="22"/>
        </w:rPr>
        <w:t xml:space="preserve"> let držby </w:t>
      </w:r>
      <w:r w:rsidRPr="00F02E8B">
        <w:rPr>
          <w:b/>
          <w:i/>
          <w:color w:val="000000"/>
          <w:sz w:val="22"/>
          <w:szCs w:val="22"/>
        </w:rPr>
        <w:t xml:space="preserve">tedy žadatelé splnili ke dni 15. </w:t>
      </w:r>
      <w:r w:rsidR="007023E6">
        <w:rPr>
          <w:b/>
          <w:i/>
          <w:color w:val="000000"/>
          <w:sz w:val="22"/>
          <w:szCs w:val="22"/>
        </w:rPr>
        <w:t>8</w:t>
      </w:r>
      <w:r w:rsidRPr="00F02E8B">
        <w:rPr>
          <w:b/>
          <w:i/>
          <w:color w:val="000000"/>
          <w:sz w:val="22"/>
          <w:szCs w:val="22"/>
        </w:rPr>
        <w:t>. 2004, k tomuto datu dle mého názoru pozbylo město Plzeň vl</w:t>
      </w:r>
      <w:r w:rsidR="00F02E8B" w:rsidRPr="00F02E8B">
        <w:rPr>
          <w:b/>
          <w:i/>
          <w:color w:val="000000"/>
          <w:sz w:val="22"/>
          <w:szCs w:val="22"/>
        </w:rPr>
        <w:t>a</w:t>
      </w:r>
      <w:r w:rsidRPr="00F02E8B">
        <w:rPr>
          <w:b/>
          <w:i/>
          <w:color w:val="000000"/>
          <w:sz w:val="22"/>
          <w:szCs w:val="22"/>
        </w:rPr>
        <w:t xml:space="preserve">stnické právo k části pozemku p. č. </w:t>
      </w:r>
      <w:r w:rsidRPr="00F02E8B">
        <w:rPr>
          <w:b/>
          <w:i/>
          <w:sz w:val="22"/>
          <w:szCs w:val="22"/>
        </w:rPr>
        <w:t xml:space="preserve">1560/5 v k. </w:t>
      </w:r>
      <w:proofErr w:type="spellStart"/>
      <w:r w:rsidRPr="00F02E8B">
        <w:rPr>
          <w:b/>
          <w:i/>
          <w:sz w:val="22"/>
          <w:szCs w:val="22"/>
        </w:rPr>
        <w:t>ú.</w:t>
      </w:r>
      <w:proofErr w:type="spellEnd"/>
      <w:r w:rsidRPr="00F02E8B">
        <w:rPr>
          <w:b/>
          <w:i/>
          <w:sz w:val="22"/>
          <w:szCs w:val="22"/>
        </w:rPr>
        <w:t xml:space="preserve"> Litice u Plzně o výměře cca 181 m</w:t>
      </w:r>
      <w:r w:rsidRPr="00F02E8B">
        <w:rPr>
          <w:b/>
          <w:i/>
          <w:sz w:val="22"/>
          <w:szCs w:val="22"/>
          <w:vertAlign w:val="superscript"/>
        </w:rPr>
        <w:t>2</w:t>
      </w:r>
      <w:r w:rsidR="00F02E8B">
        <w:rPr>
          <w:b/>
          <w:i/>
          <w:sz w:val="22"/>
          <w:szCs w:val="22"/>
        </w:rPr>
        <w:t>.</w:t>
      </w:r>
    </w:p>
    <w:p w:rsidR="00F02E8B" w:rsidRPr="00C75DA1" w:rsidRDefault="00F02E8B" w:rsidP="007023E6">
      <w:pPr>
        <w:jc w:val="both"/>
        <w:rPr>
          <w:rFonts w:ascii="Times New Roman" w:hAnsi="Times New Roman"/>
          <w:sz w:val="22"/>
          <w:szCs w:val="22"/>
        </w:rPr>
      </w:pPr>
      <w:r w:rsidRPr="00C75DA1">
        <w:rPr>
          <w:rFonts w:ascii="Times New Roman" w:hAnsi="Times New Roman"/>
          <w:sz w:val="22"/>
          <w:szCs w:val="22"/>
        </w:rPr>
        <w:t>Rovněž se domnívám, že žadatel</w:t>
      </w:r>
      <w:r w:rsidR="007023E6">
        <w:rPr>
          <w:rFonts w:ascii="Times New Roman" w:hAnsi="Times New Roman"/>
          <w:sz w:val="22"/>
          <w:szCs w:val="22"/>
        </w:rPr>
        <w:t>é</w:t>
      </w:r>
      <w:r w:rsidRPr="00C75DA1">
        <w:rPr>
          <w:rFonts w:ascii="Times New Roman" w:hAnsi="Times New Roman"/>
          <w:sz w:val="22"/>
          <w:szCs w:val="22"/>
        </w:rPr>
        <w:t xml:space="preserve"> bez dalšího splnil</w:t>
      </w:r>
      <w:r w:rsidR="00542182">
        <w:rPr>
          <w:rFonts w:ascii="Times New Roman" w:hAnsi="Times New Roman"/>
          <w:sz w:val="22"/>
          <w:szCs w:val="22"/>
        </w:rPr>
        <w:t>i</w:t>
      </w:r>
      <w:r w:rsidRPr="00C75DA1">
        <w:rPr>
          <w:rFonts w:ascii="Times New Roman" w:hAnsi="Times New Roman"/>
          <w:sz w:val="22"/>
          <w:szCs w:val="22"/>
        </w:rPr>
        <w:t xml:space="preserve"> podmínky pro tzv. mimořádné vydržení, které je upraveno v ustanovení § 1095 zákona č. 89/2012 S</w:t>
      </w:r>
      <w:r>
        <w:rPr>
          <w:rFonts w:ascii="Times New Roman" w:hAnsi="Times New Roman"/>
          <w:sz w:val="22"/>
          <w:szCs w:val="22"/>
        </w:rPr>
        <w:t>b</w:t>
      </w:r>
      <w:r w:rsidRPr="00C75DA1">
        <w:rPr>
          <w:rFonts w:ascii="Times New Roman" w:hAnsi="Times New Roman"/>
          <w:sz w:val="22"/>
          <w:szCs w:val="22"/>
        </w:rPr>
        <w:t>., občanský zákoník</w:t>
      </w:r>
      <w:r w:rsidR="00542182">
        <w:rPr>
          <w:rFonts w:ascii="Times New Roman" w:hAnsi="Times New Roman"/>
          <w:sz w:val="22"/>
          <w:szCs w:val="22"/>
        </w:rPr>
        <w:t>, v platném znění</w:t>
      </w:r>
      <w:r w:rsidRPr="00C75DA1">
        <w:rPr>
          <w:rFonts w:ascii="Times New Roman" w:hAnsi="Times New Roman"/>
          <w:sz w:val="22"/>
          <w:szCs w:val="22"/>
        </w:rPr>
        <w:t xml:space="preserve">. Při tomto mimořádném vydržení již není potřeba prokazovat objektivní dobrou víru držitele, že mu věc patří; po uplynutí dvojnásobné doby držby, než která je vyžadována k řádnému vydržení, je právo vydrženo, pokud původní vlastník neprokáže držiteli nepoctivý úmysl. K tomuto však může dojít s odkazem na </w:t>
      </w:r>
      <w:proofErr w:type="spellStart"/>
      <w:r w:rsidRPr="00C75DA1">
        <w:rPr>
          <w:rFonts w:ascii="Times New Roman" w:hAnsi="Times New Roman"/>
          <w:sz w:val="22"/>
          <w:szCs w:val="22"/>
        </w:rPr>
        <w:t>ust</w:t>
      </w:r>
      <w:proofErr w:type="spellEnd"/>
      <w:r w:rsidRPr="00C75DA1">
        <w:rPr>
          <w:rFonts w:ascii="Times New Roman" w:hAnsi="Times New Roman"/>
          <w:sz w:val="22"/>
          <w:szCs w:val="22"/>
        </w:rPr>
        <w:t>. §3066 zákona č. 89/2012 Sb., občanský zákoník, nejdříve až k 1. 1. 2019. A vzhledem k tomu, že žadatel</w:t>
      </w:r>
      <w:r w:rsidR="00542182">
        <w:rPr>
          <w:rFonts w:ascii="Times New Roman" w:hAnsi="Times New Roman"/>
          <w:sz w:val="22"/>
          <w:szCs w:val="22"/>
        </w:rPr>
        <w:t>é</w:t>
      </w:r>
      <w:r w:rsidRPr="00C75DA1">
        <w:rPr>
          <w:rFonts w:ascii="Times New Roman" w:hAnsi="Times New Roman"/>
          <w:sz w:val="22"/>
          <w:szCs w:val="22"/>
        </w:rPr>
        <w:t xml:space="preserve"> byl</w:t>
      </w:r>
      <w:r w:rsidR="00542182">
        <w:rPr>
          <w:rFonts w:ascii="Times New Roman" w:hAnsi="Times New Roman"/>
          <w:sz w:val="22"/>
          <w:szCs w:val="22"/>
        </w:rPr>
        <w:t>i</w:t>
      </w:r>
      <w:r w:rsidRPr="00C75DA1">
        <w:rPr>
          <w:rFonts w:ascii="Times New Roman" w:hAnsi="Times New Roman"/>
          <w:sz w:val="22"/>
          <w:szCs w:val="22"/>
        </w:rPr>
        <w:t xml:space="preserve"> na nesr</w:t>
      </w:r>
      <w:r>
        <w:rPr>
          <w:rFonts w:ascii="Times New Roman" w:hAnsi="Times New Roman"/>
          <w:sz w:val="22"/>
          <w:szCs w:val="22"/>
        </w:rPr>
        <w:t>ovnatelnost up</w:t>
      </w:r>
      <w:r w:rsidR="00542182">
        <w:rPr>
          <w:rFonts w:ascii="Times New Roman" w:hAnsi="Times New Roman"/>
          <w:sz w:val="22"/>
          <w:szCs w:val="22"/>
        </w:rPr>
        <w:t>ozorněni</w:t>
      </w:r>
      <w:r>
        <w:rPr>
          <w:rFonts w:ascii="Times New Roman" w:hAnsi="Times New Roman"/>
          <w:sz w:val="22"/>
          <w:szCs w:val="22"/>
        </w:rPr>
        <w:t xml:space="preserve"> až </w:t>
      </w:r>
      <w:r w:rsidR="00542182">
        <w:rPr>
          <w:rFonts w:ascii="Times New Roman" w:hAnsi="Times New Roman"/>
          <w:sz w:val="22"/>
          <w:szCs w:val="22"/>
        </w:rPr>
        <w:t>v roce</w:t>
      </w:r>
      <w:r w:rsidRPr="00C75DA1">
        <w:rPr>
          <w:rFonts w:ascii="Times New Roman" w:hAnsi="Times New Roman"/>
          <w:sz w:val="22"/>
          <w:szCs w:val="22"/>
        </w:rPr>
        <w:t xml:space="preserve"> 2019, byly všechny podmínky nutné pro mimořádné vydržení dle výše uvedeného ustanovení občanského zákoníku dle mého názoru splněny ke dni 1.</w:t>
      </w:r>
      <w:r>
        <w:rPr>
          <w:rFonts w:ascii="Times New Roman" w:hAnsi="Times New Roman"/>
          <w:sz w:val="22"/>
          <w:szCs w:val="22"/>
        </w:rPr>
        <w:t xml:space="preserve"> </w:t>
      </w:r>
      <w:r w:rsidRPr="00C75DA1">
        <w:rPr>
          <w:rFonts w:ascii="Times New Roman" w:hAnsi="Times New Roman"/>
          <w:sz w:val="22"/>
          <w:szCs w:val="22"/>
        </w:rPr>
        <w:t>1.</w:t>
      </w:r>
      <w:r>
        <w:rPr>
          <w:rFonts w:ascii="Times New Roman" w:hAnsi="Times New Roman"/>
          <w:sz w:val="22"/>
          <w:szCs w:val="22"/>
        </w:rPr>
        <w:t xml:space="preserve"> </w:t>
      </w:r>
      <w:r w:rsidRPr="00C75DA1">
        <w:rPr>
          <w:rFonts w:ascii="Times New Roman" w:hAnsi="Times New Roman"/>
          <w:sz w:val="22"/>
          <w:szCs w:val="22"/>
        </w:rPr>
        <w:t>2019. K tomuto datu by se tedy žadatel</w:t>
      </w:r>
      <w:r w:rsidR="00542182">
        <w:rPr>
          <w:rFonts w:ascii="Times New Roman" w:hAnsi="Times New Roman"/>
          <w:sz w:val="22"/>
          <w:szCs w:val="22"/>
        </w:rPr>
        <w:t>é</w:t>
      </w:r>
      <w:r w:rsidRPr="00C75DA1">
        <w:rPr>
          <w:rFonts w:ascii="Times New Roman" w:hAnsi="Times New Roman"/>
          <w:sz w:val="22"/>
          <w:szCs w:val="22"/>
        </w:rPr>
        <w:t xml:space="preserve"> tak jako tak stal</w:t>
      </w:r>
      <w:r w:rsidR="00B8291D">
        <w:rPr>
          <w:rFonts w:ascii="Times New Roman" w:hAnsi="Times New Roman"/>
          <w:sz w:val="22"/>
          <w:szCs w:val="22"/>
        </w:rPr>
        <w:t>i</w:t>
      </w:r>
      <w:r w:rsidRPr="00C75DA1">
        <w:rPr>
          <w:rFonts w:ascii="Times New Roman" w:hAnsi="Times New Roman"/>
          <w:sz w:val="22"/>
          <w:szCs w:val="22"/>
        </w:rPr>
        <w:t xml:space="preserve"> dle mého názoru </w:t>
      </w:r>
      <w:r w:rsidR="00B8291D">
        <w:rPr>
          <w:rFonts w:ascii="Times New Roman" w:hAnsi="Times New Roman"/>
          <w:sz w:val="22"/>
          <w:szCs w:val="22"/>
        </w:rPr>
        <w:t>vlastníky</w:t>
      </w:r>
      <w:r w:rsidR="00593E48">
        <w:rPr>
          <w:rFonts w:ascii="Times New Roman" w:hAnsi="Times New Roman"/>
          <w:sz w:val="22"/>
          <w:szCs w:val="22"/>
        </w:rPr>
        <w:t xml:space="preserve"> předmětné</w:t>
      </w:r>
      <w:r w:rsidRPr="00C75DA1">
        <w:rPr>
          <w:rFonts w:ascii="Times New Roman" w:hAnsi="Times New Roman"/>
          <w:sz w:val="22"/>
          <w:szCs w:val="22"/>
        </w:rPr>
        <w:t xml:space="preserve"> </w:t>
      </w:r>
      <w:r w:rsidR="00593E48" w:rsidRPr="00B00ADE">
        <w:rPr>
          <w:rFonts w:ascii="Times New Roman" w:hAnsi="Times New Roman"/>
          <w:sz w:val="22"/>
          <w:szCs w:val="22"/>
        </w:rPr>
        <w:t xml:space="preserve">části pozemku p. č. 1560/5 v k. </w:t>
      </w:r>
      <w:proofErr w:type="spellStart"/>
      <w:r w:rsidR="00593E48" w:rsidRPr="00B00ADE">
        <w:rPr>
          <w:rFonts w:ascii="Times New Roman" w:hAnsi="Times New Roman"/>
          <w:sz w:val="22"/>
          <w:szCs w:val="22"/>
        </w:rPr>
        <w:t>ú.</w:t>
      </w:r>
      <w:proofErr w:type="spellEnd"/>
      <w:r w:rsidR="00593E48" w:rsidRPr="00B00ADE">
        <w:rPr>
          <w:rFonts w:ascii="Times New Roman" w:hAnsi="Times New Roman"/>
          <w:sz w:val="22"/>
          <w:szCs w:val="22"/>
        </w:rPr>
        <w:t xml:space="preserve"> Litice u Plzně</w:t>
      </w:r>
      <w:r>
        <w:rPr>
          <w:rFonts w:ascii="Times New Roman" w:hAnsi="Times New Roman"/>
          <w:sz w:val="22"/>
          <w:szCs w:val="22"/>
        </w:rPr>
        <w:t>.</w:t>
      </w:r>
    </w:p>
    <w:p w:rsidR="00F02E8B" w:rsidRPr="00181F63" w:rsidRDefault="00F02E8B" w:rsidP="00F02E8B">
      <w:pPr>
        <w:ind w:left="-142"/>
        <w:jc w:val="both"/>
        <w:rPr>
          <w:rFonts w:ascii="Times New Roman" w:hAnsi="Times New Roman"/>
          <w:sz w:val="24"/>
        </w:rPr>
      </w:pPr>
    </w:p>
    <w:p w:rsidR="00F02E8B" w:rsidRPr="00C436C2" w:rsidRDefault="00F02E8B" w:rsidP="00F02E8B">
      <w:pPr>
        <w:jc w:val="both"/>
        <w:rPr>
          <w:rFonts w:ascii="Times New Roman" w:hAnsi="Times New Roman"/>
          <w:sz w:val="22"/>
          <w:szCs w:val="22"/>
        </w:rPr>
      </w:pPr>
    </w:p>
    <w:p w:rsidR="00F02E8B" w:rsidRPr="00C436C2" w:rsidRDefault="00F02E8B" w:rsidP="00F02E8B">
      <w:pPr>
        <w:jc w:val="both"/>
        <w:rPr>
          <w:rFonts w:ascii="Times New Roman" w:hAnsi="Times New Roman"/>
          <w:sz w:val="22"/>
          <w:szCs w:val="22"/>
        </w:rPr>
      </w:pPr>
    </w:p>
    <w:p w:rsidR="00F02E8B" w:rsidRPr="00FC1E22" w:rsidRDefault="00F02E8B" w:rsidP="008A5C81">
      <w:pPr>
        <w:jc w:val="both"/>
        <w:rPr>
          <w:rFonts w:ascii="Times New Roman" w:hAnsi="Times New Roman"/>
          <w:b/>
          <w:i/>
          <w:sz w:val="22"/>
          <w:szCs w:val="22"/>
        </w:rPr>
      </w:pPr>
      <w:r w:rsidRPr="00CC7269">
        <w:rPr>
          <w:rFonts w:ascii="Times New Roman" w:hAnsi="Times New Roman"/>
          <w:b/>
          <w:i/>
          <w:sz w:val="22"/>
          <w:szCs w:val="22"/>
        </w:rPr>
        <w:t xml:space="preserve">Vzhledem ke všem výše uvedeným skutečnostem se domnívám, že v daném případě byly splněny všechny </w:t>
      </w:r>
      <w:r w:rsidRPr="00FC1E22">
        <w:rPr>
          <w:rFonts w:ascii="Times New Roman" w:hAnsi="Times New Roman"/>
          <w:b/>
          <w:i/>
          <w:sz w:val="22"/>
          <w:szCs w:val="22"/>
        </w:rPr>
        <w:t xml:space="preserve">podmínky nutné pro vydržení (jak pro řádné, tak pro mimořádné) a město Plzeň pozbylo vlastnické právo k </w:t>
      </w:r>
      <w:r w:rsidR="00593E48" w:rsidRPr="00FC1E22">
        <w:rPr>
          <w:rFonts w:ascii="Times New Roman" w:hAnsi="Times New Roman"/>
          <w:b/>
          <w:i/>
          <w:sz w:val="22"/>
          <w:szCs w:val="22"/>
        </w:rPr>
        <w:t xml:space="preserve">části pozemku p. č. 1560/5 v k. </w:t>
      </w:r>
      <w:proofErr w:type="spellStart"/>
      <w:r w:rsidR="00593E48" w:rsidRPr="00FC1E22">
        <w:rPr>
          <w:rFonts w:ascii="Times New Roman" w:hAnsi="Times New Roman"/>
          <w:b/>
          <w:i/>
          <w:sz w:val="22"/>
          <w:szCs w:val="22"/>
        </w:rPr>
        <w:t>ú.</w:t>
      </w:r>
      <w:proofErr w:type="spellEnd"/>
      <w:r w:rsidR="00593E48" w:rsidRPr="00FC1E22">
        <w:rPr>
          <w:rFonts w:ascii="Times New Roman" w:hAnsi="Times New Roman"/>
          <w:b/>
          <w:i/>
          <w:sz w:val="22"/>
          <w:szCs w:val="22"/>
        </w:rPr>
        <w:t xml:space="preserve"> Litice u Plzně o celkové výměře cca 181 </w:t>
      </w:r>
      <w:r w:rsidRPr="00FC1E22">
        <w:rPr>
          <w:rFonts w:ascii="Times New Roman" w:hAnsi="Times New Roman"/>
          <w:b/>
          <w:i/>
          <w:sz w:val="22"/>
          <w:szCs w:val="22"/>
        </w:rPr>
        <w:t>m</w:t>
      </w:r>
      <w:r w:rsidRPr="00FC1E22">
        <w:rPr>
          <w:rFonts w:ascii="Times New Roman" w:hAnsi="Times New Roman"/>
          <w:b/>
          <w:i/>
          <w:sz w:val="22"/>
          <w:szCs w:val="22"/>
          <w:vertAlign w:val="superscript"/>
        </w:rPr>
        <w:t>2</w:t>
      </w:r>
      <w:r w:rsidRPr="00FC1E22">
        <w:rPr>
          <w:rFonts w:ascii="Times New Roman" w:hAnsi="Times New Roman"/>
          <w:b/>
          <w:i/>
          <w:sz w:val="22"/>
          <w:szCs w:val="22"/>
        </w:rPr>
        <w:t>.</w:t>
      </w:r>
      <w:r w:rsidR="00B8291D" w:rsidRPr="00FC1E22">
        <w:rPr>
          <w:rFonts w:ascii="Times New Roman" w:hAnsi="Times New Roman"/>
          <w:b/>
          <w:i/>
          <w:sz w:val="22"/>
          <w:szCs w:val="22"/>
        </w:rPr>
        <w:t xml:space="preserve"> A žadatelé se tak stali vlastníky </w:t>
      </w:r>
      <w:r w:rsidR="00593E48" w:rsidRPr="00FC1E22">
        <w:rPr>
          <w:rFonts w:ascii="Times New Roman" w:hAnsi="Times New Roman"/>
          <w:b/>
          <w:i/>
          <w:sz w:val="22"/>
          <w:szCs w:val="22"/>
        </w:rPr>
        <w:t>této části městského pozemku</w:t>
      </w:r>
      <w:r w:rsidR="00B8291D" w:rsidRPr="00FC1E22">
        <w:rPr>
          <w:rFonts w:ascii="Times New Roman" w:hAnsi="Times New Roman"/>
          <w:b/>
          <w:i/>
          <w:sz w:val="22"/>
          <w:szCs w:val="22"/>
        </w:rPr>
        <w:t>.</w:t>
      </w:r>
    </w:p>
    <w:p w:rsidR="00DA723C" w:rsidRDefault="00DA723C" w:rsidP="00DA723C">
      <w:pPr>
        <w:ind w:left="-142"/>
        <w:jc w:val="both"/>
        <w:rPr>
          <w:rFonts w:ascii="Times New Roman" w:hAnsi="Times New Roman"/>
          <w:sz w:val="22"/>
          <w:szCs w:val="22"/>
        </w:rPr>
      </w:pPr>
    </w:p>
    <w:p w:rsidR="00DA723C" w:rsidRDefault="00DA723C" w:rsidP="00DA723C">
      <w:pPr>
        <w:ind w:left="-142"/>
        <w:jc w:val="both"/>
        <w:rPr>
          <w:rFonts w:ascii="Times New Roman" w:hAnsi="Times New Roman"/>
          <w:b/>
          <w:i/>
          <w:sz w:val="22"/>
          <w:szCs w:val="22"/>
        </w:rPr>
      </w:pPr>
    </w:p>
    <w:p w:rsidR="00DA723C" w:rsidRDefault="00DA723C" w:rsidP="00DA723C">
      <w:pPr>
        <w:ind w:left="-142"/>
        <w:jc w:val="both"/>
        <w:rPr>
          <w:rFonts w:ascii="Times New Roman" w:hAnsi="Times New Roman"/>
          <w:b/>
          <w:i/>
          <w:sz w:val="22"/>
          <w:szCs w:val="22"/>
        </w:rPr>
      </w:pPr>
    </w:p>
    <w:p w:rsidR="00DA723C" w:rsidRDefault="00DA723C" w:rsidP="00DA723C">
      <w:pPr>
        <w:ind w:left="-142"/>
        <w:jc w:val="both"/>
        <w:rPr>
          <w:rFonts w:ascii="Times New Roman" w:hAnsi="Times New Roman"/>
          <w:b/>
          <w:i/>
          <w:sz w:val="22"/>
          <w:szCs w:val="22"/>
        </w:rPr>
      </w:pPr>
    </w:p>
    <w:p w:rsidR="00DA723C" w:rsidRDefault="00DA723C" w:rsidP="00DA723C">
      <w:pPr>
        <w:ind w:left="-142"/>
        <w:jc w:val="both"/>
        <w:rPr>
          <w:rFonts w:ascii="Times New Roman" w:hAnsi="Times New Roman"/>
          <w:b/>
          <w:i/>
          <w:sz w:val="22"/>
          <w:szCs w:val="22"/>
        </w:rPr>
      </w:pPr>
    </w:p>
    <w:p w:rsidR="00DA723C" w:rsidRDefault="00DA723C" w:rsidP="00DA723C">
      <w:pPr>
        <w:ind w:left="-142"/>
        <w:jc w:val="both"/>
        <w:rPr>
          <w:rFonts w:ascii="Times New Roman" w:hAnsi="Times New Roman"/>
          <w:b/>
          <w:i/>
          <w:sz w:val="22"/>
          <w:szCs w:val="22"/>
        </w:rPr>
      </w:pPr>
    </w:p>
    <w:p w:rsidR="00DA723C" w:rsidRPr="002B0F43" w:rsidRDefault="00DA723C" w:rsidP="00DA723C">
      <w:pPr>
        <w:ind w:left="-142"/>
        <w:jc w:val="both"/>
        <w:rPr>
          <w:rFonts w:ascii="Times New Roman" w:hAnsi="Times New Roman"/>
          <w:b/>
          <w:i/>
          <w:sz w:val="22"/>
          <w:szCs w:val="22"/>
        </w:rPr>
      </w:pPr>
      <w:r>
        <w:rPr>
          <w:rFonts w:ascii="Times New Roman" w:hAnsi="Times New Roman"/>
          <w:b/>
          <w:i/>
          <w:sz w:val="22"/>
          <w:szCs w:val="22"/>
        </w:rPr>
        <w:tab/>
      </w:r>
      <w:r>
        <w:rPr>
          <w:rFonts w:ascii="Times New Roman" w:hAnsi="Times New Roman"/>
          <w:b/>
          <w:i/>
          <w:sz w:val="22"/>
          <w:szCs w:val="22"/>
        </w:rPr>
        <w:tab/>
      </w:r>
      <w:r>
        <w:rPr>
          <w:rFonts w:ascii="Times New Roman" w:hAnsi="Times New Roman"/>
          <w:b/>
          <w:i/>
          <w:sz w:val="22"/>
          <w:szCs w:val="22"/>
        </w:rPr>
        <w:tab/>
      </w:r>
      <w:r>
        <w:rPr>
          <w:rFonts w:ascii="Times New Roman" w:hAnsi="Times New Roman"/>
          <w:b/>
          <w:i/>
          <w:sz w:val="22"/>
          <w:szCs w:val="22"/>
        </w:rPr>
        <w:tab/>
      </w:r>
      <w:r>
        <w:rPr>
          <w:rFonts w:ascii="Times New Roman" w:hAnsi="Times New Roman"/>
          <w:b/>
          <w:i/>
          <w:sz w:val="22"/>
          <w:szCs w:val="22"/>
        </w:rPr>
        <w:tab/>
      </w:r>
      <w:r>
        <w:rPr>
          <w:rFonts w:ascii="Times New Roman" w:hAnsi="Times New Roman"/>
          <w:b/>
          <w:i/>
          <w:sz w:val="22"/>
          <w:szCs w:val="22"/>
        </w:rPr>
        <w:tab/>
      </w:r>
      <w:r w:rsidRPr="00AA0025">
        <w:rPr>
          <w:rFonts w:ascii="Times New Roman" w:hAnsi="Times New Roman"/>
          <w:b/>
          <w:i/>
          <w:sz w:val="22"/>
          <w:szCs w:val="22"/>
        </w:rPr>
        <w:tab/>
      </w:r>
      <w:r>
        <w:rPr>
          <w:rFonts w:ascii="Times New Roman" w:hAnsi="Times New Roman"/>
          <w:b/>
          <w:i/>
          <w:sz w:val="22"/>
          <w:szCs w:val="22"/>
        </w:rPr>
        <w:t xml:space="preserve">     </w:t>
      </w:r>
      <w:r w:rsidRPr="00AA0025">
        <w:rPr>
          <w:rFonts w:ascii="Times New Roman" w:hAnsi="Times New Roman"/>
          <w:b/>
          <w:sz w:val="22"/>
          <w:szCs w:val="22"/>
        </w:rPr>
        <w:t>JUDr. Jana Tomanová</w:t>
      </w:r>
    </w:p>
    <w:p w:rsidR="00DA723C" w:rsidRDefault="00DA723C" w:rsidP="00DA723C">
      <w:pPr>
        <w:ind w:left="3540" w:firstLine="708"/>
        <w:jc w:val="both"/>
        <w:rPr>
          <w:rFonts w:ascii="Times New Roman" w:hAnsi="Times New Roman"/>
          <w:i/>
          <w:sz w:val="22"/>
          <w:szCs w:val="22"/>
        </w:rPr>
      </w:pPr>
      <w:r w:rsidRPr="00AA0025">
        <w:rPr>
          <w:rFonts w:ascii="Times New Roman" w:hAnsi="Times New Roman"/>
          <w:i/>
          <w:sz w:val="22"/>
          <w:szCs w:val="22"/>
        </w:rPr>
        <w:t>Právní a legislativní odbor MMP</w:t>
      </w:r>
    </w:p>
    <w:p w:rsidR="00DA723C" w:rsidRDefault="00DA723C" w:rsidP="00DA723C"/>
    <w:p w:rsidR="009D7AA3" w:rsidRDefault="009D7AA3"/>
    <w:sectPr w:rsidR="009D7AA3" w:rsidSect="00241799">
      <w:footerReference w:type="default" r:id="rId7"/>
      <w:headerReference w:type="first" r:id="rId8"/>
      <w:footerReference w:type="first" r:id="rId9"/>
      <w:pgSz w:w="11906" w:h="16838" w:code="9"/>
      <w:pgMar w:top="1891" w:right="1141" w:bottom="1418" w:left="1134" w:header="518" w:footer="4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8DF" w:rsidRDefault="00C948DF">
      <w:r>
        <w:separator/>
      </w:r>
    </w:p>
  </w:endnote>
  <w:endnote w:type="continuationSeparator" w:id="0">
    <w:p w:rsidR="00C948DF" w:rsidRDefault="00C94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utiger CE 45">
    <w:panose1 w:val="00000000000000000000"/>
    <w:charset w:val="EE"/>
    <w:family w:val="decorative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Frutiger CE 55">
    <w:altName w:val="Gabriola"/>
    <w:panose1 w:val="00000000000000000000"/>
    <w:charset w:val="EE"/>
    <w:family w:val="decorative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62B" w:rsidRPr="0014631C" w:rsidRDefault="00577CB4" w:rsidP="00D4762B">
    <w:pPr>
      <w:pStyle w:val="Zpat"/>
      <w:jc w:val="center"/>
      <w:rPr>
        <w:rFonts w:ascii="Arial" w:hAnsi="Arial" w:cs="Arial"/>
        <w:szCs w:val="20"/>
      </w:rPr>
    </w:pPr>
    <w:r w:rsidRPr="00D4762B">
      <w:rPr>
        <w:rFonts w:ascii="Arial" w:hAnsi="Arial" w:cs="Arial"/>
        <w:sz w:val="16"/>
        <w:szCs w:val="16"/>
      </w:rPr>
      <w:t xml:space="preserve"> </w:t>
    </w:r>
    <w:r w:rsidRPr="0014631C">
      <w:rPr>
        <w:rFonts w:ascii="Arial" w:hAnsi="Arial" w:cs="Arial"/>
        <w:szCs w:val="20"/>
      </w:rPr>
      <w:fldChar w:fldCharType="begin"/>
    </w:r>
    <w:r w:rsidRPr="0014631C">
      <w:rPr>
        <w:rFonts w:ascii="Arial" w:hAnsi="Arial" w:cs="Arial"/>
        <w:szCs w:val="20"/>
      </w:rPr>
      <w:instrText xml:space="preserve"> PAGE </w:instrText>
    </w:r>
    <w:r w:rsidRPr="0014631C">
      <w:rPr>
        <w:rFonts w:ascii="Arial" w:hAnsi="Arial" w:cs="Arial"/>
        <w:szCs w:val="20"/>
      </w:rPr>
      <w:fldChar w:fldCharType="separate"/>
    </w:r>
    <w:r w:rsidR="00BA3774">
      <w:rPr>
        <w:rFonts w:ascii="Arial" w:hAnsi="Arial" w:cs="Arial"/>
        <w:noProof/>
        <w:szCs w:val="20"/>
      </w:rPr>
      <w:t>3</w:t>
    </w:r>
    <w:r w:rsidRPr="0014631C">
      <w:rPr>
        <w:rFonts w:ascii="Arial" w:hAnsi="Arial" w:cs="Arial"/>
        <w:szCs w:val="20"/>
      </w:rPr>
      <w:fldChar w:fldCharType="end"/>
    </w:r>
    <w:r w:rsidRPr="0014631C">
      <w:rPr>
        <w:rFonts w:ascii="Arial" w:hAnsi="Arial" w:cs="Arial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62B" w:rsidRPr="008E625B" w:rsidRDefault="00577CB4" w:rsidP="00D4762B">
    <w:pPr>
      <w:pStyle w:val="Zpat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299071D" wp14:editId="73B2DD24">
              <wp:simplePos x="0" y="0"/>
              <wp:positionH relativeFrom="column">
                <wp:posOffset>5407660</wp:posOffset>
              </wp:positionH>
              <wp:positionV relativeFrom="paragraph">
                <wp:posOffset>-43815</wp:posOffset>
              </wp:positionV>
              <wp:extent cx="819150" cy="228600"/>
              <wp:effectExtent l="0" t="3810" r="2540" b="0"/>
              <wp:wrapNone/>
              <wp:docPr id="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915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306848" w:rsidRPr="008E625B" w:rsidRDefault="00577CB4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8E625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www.plzen.eu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9" type="#_x0000_t202" style="position:absolute;left:0;text-align:left;margin-left:425.8pt;margin-top:-3.45pt;width:64.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" filled="f" stroked="f">
              <v:textbox>
                <w:txbxContent>
                  <w:p w:rsidR="00306848" w:rsidRPr="008E625B" w:rsidRDefault="00577CB4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8E625B">
                      <w:rPr>
                        <w:rFonts w:ascii="Arial" w:hAnsi="Arial" w:cs="Arial"/>
                        <w:sz w:val="16"/>
                        <w:szCs w:val="16"/>
                      </w:rPr>
                      <w:t>www.plzen.eu</w:t>
                    </w:r>
                  </w:p>
                </w:txbxContent>
              </v:textbox>
            </v:shape>
          </w:pict>
        </mc:Fallback>
      </mc:AlternateContent>
    </w:r>
    <w:r w:rsidRPr="008E625B">
      <w:rPr>
        <w:rFonts w:ascii="Arial" w:hAnsi="Arial" w:cs="Arial"/>
        <w:sz w:val="16"/>
        <w:szCs w:val="16"/>
      </w:rPr>
      <w:t xml:space="preserve"> - </w:t>
    </w:r>
    <w:r w:rsidRPr="008E625B">
      <w:rPr>
        <w:rFonts w:ascii="Arial" w:hAnsi="Arial" w:cs="Arial"/>
        <w:sz w:val="16"/>
        <w:szCs w:val="16"/>
      </w:rPr>
      <w:fldChar w:fldCharType="begin"/>
    </w:r>
    <w:r w:rsidRPr="008E625B">
      <w:rPr>
        <w:rFonts w:ascii="Arial" w:hAnsi="Arial" w:cs="Arial"/>
        <w:sz w:val="16"/>
        <w:szCs w:val="16"/>
      </w:rPr>
      <w:instrText xml:space="preserve"> PAGE </w:instrText>
    </w:r>
    <w:r w:rsidRPr="008E625B">
      <w:rPr>
        <w:rFonts w:ascii="Arial" w:hAnsi="Arial" w:cs="Arial"/>
        <w:sz w:val="16"/>
        <w:szCs w:val="16"/>
      </w:rPr>
      <w:fldChar w:fldCharType="separate"/>
    </w:r>
    <w:r w:rsidR="00BA3774">
      <w:rPr>
        <w:rFonts w:ascii="Arial" w:hAnsi="Arial" w:cs="Arial"/>
        <w:noProof/>
        <w:sz w:val="16"/>
        <w:szCs w:val="16"/>
      </w:rPr>
      <w:t>1</w:t>
    </w:r>
    <w:r w:rsidRPr="008E625B">
      <w:rPr>
        <w:rFonts w:ascii="Arial" w:hAnsi="Arial" w:cs="Arial"/>
        <w:sz w:val="16"/>
        <w:szCs w:val="16"/>
      </w:rPr>
      <w:fldChar w:fldCharType="end"/>
    </w:r>
    <w:r w:rsidRPr="008E625B">
      <w:rPr>
        <w:rFonts w:ascii="Arial" w:hAnsi="Arial" w:cs="Arial"/>
        <w:sz w:val="16"/>
        <w:szCs w:val="16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8DF" w:rsidRDefault="00C948DF">
      <w:r>
        <w:separator/>
      </w:r>
    </w:p>
  </w:footnote>
  <w:footnote w:type="continuationSeparator" w:id="0">
    <w:p w:rsidR="00C948DF" w:rsidRDefault="00C948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FA7" w:rsidRPr="006139AE" w:rsidRDefault="00577CB4" w:rsidP="00804BBE">
    <w:pPr>
      <w:pStyle w:val="Zhlav"/>
      <w:rPr>
        <w:rFonts w:ascii="Frutiger CE 55" w:hAnsi="Frutiger CE 55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1DA4C84" wp14:editId="3EB64E47">
              <wp:simplePos x="0" y="0"/>
              <wp:positionH relativeFrom="margin">
                <wp:posOffset>4569460</wp:posOffset>
              </wp:positionH>
              <wp:positionV relativeFrom="page">
                <wp:posOffset>328295</wp:posOffset>
              </wp:positionV>
              <wp:extent cx="1668780" cy="431800"/>
              <wp:effectExtent l="0" t="4445" r="0" b="3810"/>
              <wp:wrapNone/>
              <wp:docPr id="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8780" cy="431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CFFCC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724EF0" w:rsidRDefault="00577CB4" w:rsidP="00724EF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C84EAE6" wp14:editId="023449CF">
                                <wp:extent cx="1483360" cy="340360"/>
                                <wp:effectExtent l="0" t="0" r="0" b="0"/>
                                <wp:docPr id="8" name="obrázek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3360" cy="3403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359.8pt;margin-top:25.85pt;width:131.4pt;height:34pt;z-index:251660288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" filled="f" fillcolor="#cfc" stroked="f">
              <v:textbox style="mso-fit-shape-to-text:t">
                <w:txbxContent>
                  <w:p w:rsidR="00724EF0" w:rsidRDefault="00577CB4" w:rsidP="00724EF0">
                    <w:r>
                      <w:rPr>
                        <w:noProof/>
                      </w:rPr>
                      <w:drawing>
                        <wp:inline distT="0" distB="0" distL="0" distR="0" wp14:anchorId="2C84EAE6" wp14:editId="023449CF">
                          <wp:extent cx="1483360" cy="340360"/>
                          <wp:effectExtent l="0" t="0" r="0" b="0"/>
                          <wp:docPr id="8" name="obrázek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83360" cy="3403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72E5C9F7" wp14:editId="7481F034">
              <wp:simplePos x="0" y="0"/>
              <wp:positionH relativeFrom="page">
                <wp:posOffset>1769110</wp:posOffset>
              </wp:positionH>
              <wp:positionV relativeFrom="paragraph">
                <wp:posOffset>161925</wp:posOffset>
              </wp:positionV>
              <wp:extent cx="2183130" cy="1116965"/>
              <wp:effectExtent l="0" t="0" r="635" b="0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3130" cy="1116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890A08" w:rsidRPr="009C7FE5" w:rsidRDefault="00577CB4" w:rsidP="00890A08">
                          <w:pPr>
                            <w:autoSpaceDE w:val="0"/>
                            <w:autoSpaceDN w:val="0"/>
                            <w:adjustRightInd w:val="0"/>
                            <w:spacing w:line="200" w:lineRule="exac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9C7FE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statutární město Plzeň</w:t>
                          </w:r>
                        </w:p>
                        <w:p w:rsidR="00890A08" w:rsidRPr="009C7FE5" w:rsidRDefault="00577CB4" w:rsidP="00890A08">
                          <w:pPr>
                            <w:autoSpaceDE w:val="0"/>
                            <w:autoSpaceDN w:val="0"/>
                            <w:adjustRightInd w:val="0"/>
                            <w:spacing w:line="200" w:lineRule="exac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Odbor právní a legislativní MMP</w:t>
                          </w:r>
                        </w:p>
                        <w:p w:rsidR="00890A08" w:rsidRPr="009C7FE5" w:rsidRDefault="00577CB4" w:rsidP="00890A08">
                          <w:pPr>
                            <w:autoSpaceDE w:val="0"/>
                            <w:autoSpaceDN w:val="0"/>
                            <w:adjustRightInd w:val="0"/>
                            <w:spacing w:line="200" w:lineRule="exac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9C7FE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náměstí Republiky 1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6</w:t>
                          </w:r>
                        </w:p>
                        <w:p w:rsidR="00890A08" w:rsidRPr="009C7FE5" w:rsidRDefault="00577CB4" w:rsidP="00890A08">
                          <w:pPr>
                            <w:autoSpaceDE w:val="0"/>
                            <w:autoSpaceDN w:val="0"/>
                            <w:adjustRightInd w:val="0"/>
                            <w:spacing w:line="200" w:lineRule="exac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9C7FE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306 32  Plzeň</w:t>
                          </w:r>
                          <w:proofErr w:type="gramEnd"/>
                        </w:p>
                        <w:p w:rsidR="00890A08" w:rsidRPr="009C7FE5" w:rsidRDefault="00577CB4" w:rsidP="00890A08">
                          <w:pPr>
                            <w:spacing w:line="200" w:lineRule="exac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9C7FE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www.plzen.eu</w:t>
                          </w:r>
                        </w:p>
                        <w:p w:rsidR="00890A08" w:rsidRPr="009C7FE5" w:rsidRDefault="00577CB4" w:rsidP="00890A08">
                          <w:pPr>
                            <w:spacing w:line="200" w:lineRule="exact"/>
                            <w:rPr>
                              <w:rFonts w:ascii="Arial" w:hAnsi="Arial" w:cs="Arial"/>
                            </w:rPr>
                          </w:pPr>
                          <w:r w:rsidRPr="009C7FE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ID datové schránky: 6iybfxn</w:t>
                          </w:r>
                        </w:p>
                        <w:p w:rsidR="0032308B" w:rsidRPr="00890A08" w:rsidRDefault="00BA3774" w:rsidP="00890A0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28" type="#_x0000_t202" style="position:absolute;margin-left:139.3pt;margin-top:12.75pt;width:171.9pt;height:87.9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" filled="f" stroked="f">
              <v:textbox>
                <w:txbxContent>
                  <w:p w:rsidR="00890A08" w:rsidRPr="009C7FE5" w:rsidRDefault="00577CB4" w:rsidP="00890A08">
                    <w:pPr>
                      <w:autoSpaceDE w:val="0"/>
                      <w:autoSpaceDN w:val="0"/>
                      <w:adjustRightInd w:val="0"/>
                      <w:spacing w:line="200" w:lineRule="exac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9C7FE5">
                      <w:rPr>
                        <w:rFonts w:ascii="Arial" w:hAnsi="Arial" w:cs="Arial"/>
                        <w:sz w:val="16"/>
                        <w:szCs w:val="16"/>
                      </w:rPr>
                      <w:t>statutární město Plzeň</w:t>
                    </w:r>
                  </w:p>
                  <w:p w:rsidR="00890A08" w:rsidRPr="009C7FE5" w:rsidRDefault="00577CB4" w:rsidP="00890A08">
                    <w:pPr>
                      <w:autoSpaceDE w:val="0"/>
                      <w:autoSpaceDN w:val="0"/>
                      <w:adjustRightInd w:val="0"/>
                      <w:spacing w:line="200" w:lineRule="exac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Odbor právní a legislativní MMP</w:t>
                    </w:r>
                  </w:p>
                  <w:p w:rsidR="00890A08" w:rsidRPr="009C7FE5" w:rsidRDefault="00577CB4" w:rsidP="00890A08">
                    <w:pPr>
                      <w:autoSpaceDE w:val="0"/>
                      <w:autoSpaceDN w:val="0"/>
                      <w:adjustRightInd w:val="0"/>
                      <w:spacing w:line="200" w:lineRule="exac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9C7FE5">
                      <w:rPr>
                        <w:rFonts w:ascii="Arial" w:hAnsi="Arial" w:cs="Arial"/>
                        <w:sz w:val="16"/>
                        <w:szCs w:val="16"/>
                      </w:rPr>
                      <w:t>náměstí Republiky 1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6</w:t>
                    </w:r>
                  </w:p>
                  <w:p w:rsidR="00890A08" w:rsidRPr="009C7FE5" w:rsidRDefault="00577CB4" w:rsidP="00890A08">
                    <w:pPr>
                      <w:autoSpaceDE w:val="0"/>
                      <w:autoSpaceDN w:val="0"/>
                      <w:adjustRightInd w:val="0"/>
                      <w:spacing w:line="200" w:lineRule="exac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gramStart"/>
                    <w:r w:rsidRPr="009C7FE5">
                      <w:rPr>
                        <w:rFonts w:ascii="Arial" w:hAnsi="Arial" w:cs="Arial"/>
                        <w:sz w:val="16"/>
                        <w:szCs w:val="16"/>
                      </w:rPr>
                      <w:t>306 32  Plzeň</w:t>
                    </w:r>
                    <w:proofErr w:type="gramEnd"/>
                  </w:p>
                  <w:p w:rsidR="00890A08" w:rsidRPr="009C7FE5" w:rsidRDefault="00577CB4" w:rsidP="00890A08">
                    <w:pPr>
                      <w:spacing w:line="200" w:lineRule="exac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9C7FE5">
                      <w:rPr>
                        <w:rFonts w:ascii="Arial" w:hAnsi="Arial" w:cs="Arial"/>
                        <w:sz w:val="16"/>
                        <w:szCs w:val="16"/>
                      </w:rPr>
                      <w:t>www.plzen.eu</w:t>
                    </w:r>
                  </w:p>
                  <w:p w:rsidR="00890A08" w:rsidRPr="009C7FE5" w:rsidRDefault="00577CB4" w:rsidP="00890A08">
                    <w:pPr>
                      <w:spacing w:line="200" w:lineRule="exact"/>
                      <w:rPr>
                        <w:rFonts w:ascii="Arial" w:hAnsi="Arial" w:cs="Arial"/>
                      </w:rPr>
                    </w:pPr>
                    <w:r w:rsidRPr="009C7FE5">
                      <w:rPr>
                        <w:rFonts w:ascii="Arial" w:hAnsi="Arial" w:cs="Arial"/>
                        <w:sz w:val="16"/>
                        <w:szCs w:val="16"/>
                      </w:rPr>
                      <w:t>ID datové schránky: 6iybfxn</w:t>
                    </w:r>
                  </w:p>
                  <w:p w:rsidR="0032308B" w:rsidRPr="00890A08" w:rsidRDefault="00C948DF" w:rsidP="00890A08"/>
                </w:txbxContent>
              </v:textbox>
              <w10:wrap anchorx="page"/>
              <w10:anchorlock/>
            </v:shape>
          </w:pict>
        </mc:Fallback>
      </mc:AlternateContent>
    </w:r>
    <w:r>
      <w:rPr>
        <w:noProof/>
      </w:rPr>
      <w:drawing>
        <wp:inline distT="0" distB="0" distL="0" distR="0" wp14:anchorId="37E8F540" wp14:editId="7F15638D">
          <wp:extent cx="685800" cy="1254760"/>
          <wp:effectExtent l="0" t="0" r="0" b="2540"/>
          <wp:docPr id="7" name="obrázek 1" descr="Znak-Barva-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k-Barva-W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1254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23C"/>
    <w:rsid w:val="00076D7F"/>
    <w:rsid w:val="0018317B"/>
    <w:rsid w:val="002617A9"/>
    <w:rsid w:val="002F5BF9"/>
    <w:rsid w:val="005262AD"/>
    <w:rsid w:val="00542182"/>
    <w:rsid w:val="00577CB4"/>
    <w:rsid w:val="00593E48"/>
    <w:rsid w:val="00635769"/>
    <w:rsid w:val="007023E6"/>
    <w:rsid w:val="00761662"/>
    <w:rsid w:val="007A48D9"/>
    <w:rsid w:val="008A5C81"/>
    <w:rsid w:val="009D7AA3"/>
    <w:rsid w:val="00AF7786"/>
    <w:rsid w:val="00B00ADE"/>
    <w:rsid w:val="00B25C00"/>
    <w:rsid w:val="00B8291D"/>
    <w:rsid w:val="00BA3774"/>
    <w:rsid w:val="00C61ED5"/>
    <w:rsid w:val="00C948DF"/>
    <w:rsid w:val="00DA723C"/>
    <w:rsid w:val="00F02E8B"/>
    <w:rsid w:val="00F9741D"/>
    <w:rsid w:val="00FC1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723C"/>
    <w:pPr>
      <w:spacing w:after="0" w:line="240" w:lineRule="auto"/>
    </w:pPr>
    <w:rPr>
      <w:rFonts w:ascii="Frutiger CE 45" w:eastAsia="Times New Roman" w:hAnsi="Frutiger CE 45" w:cs="Times New Roman"/>
      <w:sz w:val="20"/>
      <w:szCs w:val="24"/>
      <w:lang w:eastAsia="cs-CZ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DA723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semiHidden/>
    <w:rsid w:val="00DA723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  <w:lang w:eastAsia="cs-CZ"/>
    </w:rPr>
  </w:style>
  <w:style w:type="paragraph" w:styleId="Zhlav">
    <w:name w:val="header"/>
    <w:basedOn w:val="Normln"/>
    <w:link w:val="ZhlavChar"/>
    <w:rsid w:val="00DA723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A723C"/>
    <w:rPr>
      <w:rFonts w:ascii="Frutiger CE 45" w:eastAsia="Times New Roman" w:hAnsi="Frutiger CE 45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rsid w:val="00DA723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A723C"/>
    <w:rPr>
      <w:rFonts w:ascii="Frutiger CE 45" w:eastAsia="Times New Roman" w:hAnsi="Frutiger CE 45" w:cs="Times New Roman"/>
      <w:sz w:val="20"/>
      <w:szCs w:val="24"/>
      <w:lang w:eastAsia="cs-CZ"/>
    </w:rPr>
  </w:style>
  <w:style w:type="character" w:customStyle="1" w:styleId="Styl">
    <w:name w:val="Styl"/>
    <w:basedOn w:val="Standardnpsmoodstavce"/>
    <w:rsid w:val="00DA723C"/>
    <w:rPr>
      <w:rFonts w:ascii="Frutiger CE 45" w:hAnsi="Frutiger CE 45"/>
      <w:bCs/>
    </w:rPr>
  </w:style>
  <w:style w:type="character" w:customStyle="1" w:styleId="StylFrutiger8bTun">
    <w:name w:val="Styl Frutiger 8 b. Tučné"/>
    <w:basedOn w:val="Standardnpsmoodstavce"/>
    <w:rsid w:val="00DA723C"/>
    <w:rPr>
      <w:rFonts w:ascii="Frutiger CE 45" w:hAnsi="Frutiger CE 45"/>
      <w:b/>
      <w:bCs/>
      <w:sz w:val="16"/>
      <w:bdr w:val="none" w:sz="0" w:space="0" w:color="auto"/>
    </w:rPr>
  </w:style>
  <w:style w:type="paragraph" w:styleId="Zkladntext2">
    <w:name w:val="Body Text 2"/>
    <w:basedOn w:val="Normln"/>
    <w:link w:val="Zkladntext2Char"/>
    <w:rsid w:val="00DA723C"/>
    <w:pPr>
      <w:jc w:val="both"/>
    </w:pPr>
    <w:rPr>
      <w:rFonts w:ascii="Times New Roman" w:hAnsi="Times New Roman"/>
      <w:sz w:val="24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DA723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723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723C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76D7F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723C"/>
    <w:pPr>
      <w:spacing w:after="0" w:line="240" w:lineRule="auto"/>
    </w:pPr>
    <w:rPr>
      <w:rFonts w:ascii="Frutiger CE 45" w:eastAsia="Times New Roman" w:hAnsi="Frutiger CE 45" w:cs="Times New Roman"/>
      <w:sz w:val="20"/>
      <w:szCs w:val="24"/>
      <w:lang w:eastAsia="cs-CZ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DA723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semiHidden/>
    <w:rsid w:val="00DA723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  <w:lang w:eastAsia="cs-CZ"/>
    </w:rPr>
  </w:style>
  <w:style w:type="paragraph" w:styleId="Zhlav">
    <w:name w:val="header"/>
    <w:basedOn w:val="Normln"/>
    <w:link w:val="ZhlavChar"/>
    <w:rsid w:val="00DA723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A723C"/>
    <w:rPr>
      <w:rFonts w:ascii="Frutiger CE 45" w:eastAsia="Times New Roman" w:hAnsi="Frutiger CE 45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rsid w:val="00DA723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A723C"/>
    <w:rPr>
      <w:rFonts w:ascii="Frutiger CE 45" w:eastAsia="Times New Roman" w:hAnsi="Frutiger CE 45" w:cs="Times New Roman"/>
      <w:sz w:val="20"/>
      <w:szCs w:val="24"/>
      <w:lang w:eastAsia="cs-CZ"/>
    </w:rPr>
  </w:style>
  <w:style w:type="character" w:customStyle="1" w:styleId="Styl">
    <w:name w:val="Styl"/>
    <w:basedOn w:val="Standardnpsmoodstavce"/>
    <w:rsid w:val="00DA723C"/>
    <w:rPr>
      <w:rFonts w:ascii="Frutiger CE 45" w:hAnsi="Frutiger CE 45"/>
      <w:bCs/>
    </w:rPr>
  </w:style>
  <w:style w:type="character" w:customStyle="1" w:styleId="StylFrutiger8bTun">
    <w:name w:val="Styl Frutiger 8 b. Tučné"/>
    <w:basedOn w:val="Standardnpsmoodstavce"/>
    <w:rsid w:val="00DA723C"/>
    <w:rPr>
      <w:rFonts w:ascii="Frutiger CE 45" w:hAnsi="Frutiger CE 45"/>
      <w:b/>
      <w:bCs/>
      <w:sz w:val="16"/>
      <w:bdr w:val="none" w:sz="0" w:space="0" w:color="auto"/>
    </w:rPr>
  </w:style>
  <w:style w:type="paragraph" w:styleId="Zkladntext2">
    <w:name w:val="Body Text 2"/>
    <w:basedOn w:val="Normln"/>
    <w:link w:val="Zkladntext2Char"/>
    <w:rsid w:val="00DA723C"/>
    <w:pPr>
      <w:jc w:val="both"/>
    </w:pPr>
    <w:rPr>
      <w:rFonts w:ascii="Times New Roman" w:hAnsi="Times New Roman"/>
      <w:sz w:val="24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DA723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723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723C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76D7F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5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1302</Words>
  <Characters>7685</Characters>
  <Application>Microsoft Office Word</Application>
  <DocSecurity>0</DocSecurity>
  <Lines>64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8970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Tomanová Jana - PRAV</dc:creator>
  <cp:lastModifiedBy>Horejšová Alexandra</cp:lastModifiedBy>
  <cp:revision>3</cp:revision>
  <cp:lastPrinted>2020-05-15T06:14:00Z</cp:lastPrinted>
  <dcterms:created xsi:type="dcterms:W3CDTF">2020-05-13T10:58:00Z</dcterms:created>
  <dcterms:modified xsi:type="dcterms:W3CDTF">2020-05-15T06:14:00Z</dcterms:modified>
</cp:coreProperties>
</file>