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0C" w:rsidRPr="001F29D7" w:rsidRDefault="00E51E0C" w:rsidP="00E51E0C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E51E0C" w:rsidRDefault="00E51E0C" w:rsidP="00E51E0C">
      <w:pPr>
        <w:jc w:val="both"/>
        <w:rPr>
          <w:b/>
        </w:rPr>
      </w:pPr>
      <w:r>
        <w:rPr>
          <w:b/>
        </w:rPr>
        <w:t>1. Název problému a jeho charakteristika</w:t>
      </w:r>
    </w:p>
    <w:p w:rsidR="008C147A" w:rsidRDefault="008C147A" w:rsidP="008C147A">
      <w:pPr>
        <w:jc w:val="both"/>
      </w:pPr>
      <w:r>
        <w:t>Žádost spolku Tělovýchovná jednota Radčice, z.s., Na Hůrkách 200/2, 322 00 Plzeň, o poskytnutí dotace z Fondu životního prostředí města Plzně na projekt „Druhá fáze revitalizace areálu Tělovýchovné jednoty Radčice, z.s.“.</w:t>
      </w:r>
    </w:p>
    <w:p w:rsidR="008C147A" w:rsidRDefault="008C147A" w:rsidP="008C147A">
      <w:pPr>
        <w:jc w:val="both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8C147A" w:rsidRDefault="008C147A" w:rsidP="008C147A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>Spolek Tělovýchovná jednota Radčice, z.s. (dále jen „</w:t>
      </w:r>
      <w:r w:rsidR="00BB5EBE">
        <w:rPr>
          <w:szCs w:val="20"/>
          <w:lang w:eastAsia="cs-CZ"/>
        </w:rPr>
        <w:t>ž</w:t>
      </w:r>
      <w:r>
        <w:rPr>
          <w:szCs w:val="20"/>
          <w:lang w:eastAsia="cs-CZ"/>
        </w:rPr>
        <w:t xml:space="preserve">adatel“) požaduje dotaci ve výši 83 509 Kč na projekt „Druhá fáze revitalizace areálu Tělovýchovné jednoty Radčice, z.s.“. Areál </w:t>
      </w:r>
      <w:r w:rsidR="00BB5EBE">
        <w:rPr>
          <w:szCs w:val="20"/>
          <w:lang w:eastAsia="cs-CZ"/>
        </w:rPr>
        <w:t>ž</w:t>
      </w:r>
      <w:r>
        <w:rPr>
          <w:szCs w:val="20"/>
          <w:lang w:eastAsia="cs-CZ"/>
        </w:rPr>
        <w:t xml:space="preserve">adatele byl založen zhruba před 60 lety, nachází se zde dva tenisové kurty, tělocvična, hřiště s umělým povrchem a hřiště s písčitým povrchem. Areál </w:t>
      </w:r>
      <w:r w:rsidR="00BB5EBE">
        <w:rPr>
          <w:szCs w:val="20"/>
          <w:lang w:eastAsia="cs-CZ"/>
        </w:rPr>
        <w:t>ž</w:t>
      </w:r>
      <w:r>
        <w:rPr>
          <w:szCs w:val="20"/>
          <w:lang w:eastAsia="cs-CZ"/>
        </w:rPr>
        <w:t>adatele též doplňuje plocha fotbalového hřiště.  Prostor je určen pro  širokou  veřejnost.</w:t>
      </w:r>
    </w:p>
    <w:p w:rsidR="008C147A" w:rsidRDefault="008C147A" w:rsidP="008C147A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Jedním z cílů je zachovat hodnotné stromořadí a zajistit mu tak vhodné podmínky. Dále odstranit neperspektivní náletové dřeviny a nahrazovat je novou, vhodnou výsadbou. Všechny stromy k odstranění v důsledku stáří vykazují známky určitého stupně vyhnívajícího poškození. Obnovou odborné péče se zvýší bezpečnost provozu pro návštěvníky. </w:t>
      </w:r>
    </w:p>
    <w:p w:rsidR="008C147A" w:rsidRDefault="008C147A" w:rsidP="008C147A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Dalším cílem projektu je založení liniové výsadby keřů, která bude nahrazovat oplocení areálu v místech, kde poblíž hranice pozemků vede podzemní veřejný vodovod pro městskou část Plzeň 7 – Radčice. Zároveň liniová výsadba trvale vytyčí hranice pro údržbu zeleně městské části a </w:t>
      </w:r>
      <w:r w:rsidR="00BB5EBE">
        <w:rPr>
          <w:szCs w:val="20"/>
          <w:lang w:eastAsia="cs-CZ"/>
        </w:rPr>
        <w:t>ž</w:t>
      </w:r>
      <w:r>
        <w:rPr>
          <w:szCs w:val="20"/>
          <w:lang w:eastAsia="cs-CZ"/>
        </w:rPr>
        <w:t>adatele. Na prostor liniové výsadby navazuje vsakovací plocha vyústění odvodu dešťových vod z kurtů. Tato plocha bude upravena pro lepší vsakování dešťových vod v místě a zamezí erozivnímu odtoku.</w:t>
      </w:r>
    </w:p>
    <w:p w:rsidR="0058209E" w:rsidRPr="004940F9" w:rsidRDefault="0058209E" w:rsidP="0058209E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>Komise životního prostředí Rady města Plzně podpořila projekt v plné výši</w:t>
      </w:r>
      <w:r>
        <w:t>.</w:t>
      </w:r>
      <w:r w:rsidR="00B550DB">
        <w:t xml:space="preserve"> Rada města Plzně podpořila projekt ve stejné výši jako Komise životního prostředí Rady města Plzně.</w:t>
      </w:r>
    </w:p>
    <w:p w:rsidR="00E51E0C" w:rsidRDefault="00E51E0C" w:rsidP="00E51E0C">
      <w:pPr>
        <w:jc w:val="both"/>
        <w:rPr>
          <w:b/>
          <w:szCs w:val="20"/>
          <w:lang w:eastAsia="cs-CZ"/>
        </w:rPr>
      </w:pPr>
    </w:p>
    <w:p w:rsidR="00E51E0C" w:rsidRPr="00217F51" w:rsidRDefault="00E51E0C" w:rsidP="00E51E0C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Cílem je realizace projektu.  </w:t>
      </w:r>
    </w:p>
    <w:p w:rsidR="00E51E0C" w:rsidRDefault="00E51E0C" w:rsidP="00E51E0C">
      <w:pPr>
        <w:jc w:val="both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E51E0C" w:rsidRDefault="00E51E0C" w:rsidP="00E51E0C">
      <w:pPr>
        <w:jc w:val="both"/>
      </w:pPr>
      <w:r>
        <w:t xml:space="preserve">a) Poskytnout </w:t>
      </w:r>
      <w:r w:rsidR="00BB5EBE">
        <w:t>ž</w:t>
      </w:r>
      <w:r w:rsidR="002816BA">
        <w:t xml:space="preserve">adateli dotaci v plné  výši  </w:t>
      </w:r>
      <w:r w:rsidR="00425B9C">
        <w:t>83 509</w:t>
      </w:r>
      <w:r w:rsidR="008C650D">
        <w:t xml:space="preserve"> Kč, jak doporučuje RMP</w:t>
      </w:r>
    </w:p>
    <w:p w:rsidR="00E51E0C" w:rsidRPr="00355844" w:rsidRDefault="00EA761A" w:rsidP="00E51E0C">
      <w:pPr>
        <w:jc w:val="both"/>
      </w:pPr>
      <w:r>
        <w:t>b) P</w:t>
      </w:r>
      <w:r w:rsidR="00E51E0C">
        <w:t>ožadovanou</w:t>
      </w:r>
      <w:r w:rsidR="00E51E0C" w:rsidRPr="008E2AF0">
        <w:t xml:space="preserve"> </w:t>
      </w:r>
      <w:r w:rsidR="006A5E0B">
        <w:t xml:space="preserve">dotaci </w:t>
      </w:r>
      <w:r w:rsidR="00BB5EBE">
        <w:t>ž</w:t>
      </w:r>
      <w:bookmarkStart w:id="0" w:name="_GoBack"/>
      <w:bookmarkEnd w:id="0"/>
      <w:r w:rsidR="006A5E0B">
        <w:t>adateli</w:t>
      </w:r>
      <w:r w:rsidR="00E51E0C">
        <w:t xml:space="preserve"> neposkytnout</w:t>
      </w: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CD4601" w:rsidRDefault="00CD4601" w:rsidP="00CD4601">
      <w:pPr>
        <w:rPr>
          <w:lang w:eastAsia="cs-CZ"/>
        </w:rPr>
      </w:pPr>
      <w:r>
        <w:rPr>
          <w:lang w:eastAsia="cs-CZ"/>
        </w:rPr>
        <w:t>Finanční prostředky budou kryty z FŽP MP.</w:t>
      </w:r>
    </w:p>
    <w:p w:rsidR="00E51E0C" w:rsidRDefault="00E51E0C" w:rsidP="00E51E0C">
      <w:pPr>
        <w:pStyle w:val="vlevo"/>
        <w:ind w:left="0" w:firstLine="0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E51E0C" w:rsidRDefault="0058209E" w:rsidP="00E51E0C">
      <w:pPr>
        <w:jc w:val="both"/>
      </w:pPr>
      <w:r>
        <w:t xml:space="preserve">Usnesení KŽP RMP č. </w:t>
      </w:r>
      <w:r w:rsidR="00425B9C">
        <w:t>6</w:t>
      </w:r>
      <w:r w:rsidR="00B37880">
        <w:t xml:space="preserve"> ze dne </w:t>
      </w:r>
      <w:r w:rsidR="00425B9C">
        <w:t>13</w:t>
      </w:r>
      <w:r w:rsidR="00E51E0C">
        <w:t>.</w:t>
      </w:r>
      <w:r w:rsidR="00425B9C">
        <w:t xml:space="preserve"> 5</w:t>
      </w:r>
      <w:r w:rsidR="00E51E0C">
        <w:t>.</w:t>
      </w:r>
      <w:r w:rsidR="00B96A5E">
        <w:t xml:space="preserve"> </w:t>
      </w:r>
      <w:r w:rsidR="00E51E0C">
        <w:t>20</w:t>
      </w:r>
      <w:r w:rsidR="00425B9C">
        <w:t>20</w:t>
      </w:r>
      <w:r w:rsidR="001D1FF1">
        <w:t>,</w:t>
      </w:r>
    </w:p>
    <w:p w:rsidR="00E51E0C" w:rsidRDefault="001D1FF1" w:rsidP="00E51E0C">
      <w:pPr>
        <w:jc w:val="both"/>
        <w:rPr>
          <w:szCs w:val="20"/>
          <w:lang w:eastAsia="cs-CZ"/>
        </w:rPr>
      </w:pPr>
      <w:r>
        <w:t>u</w:t>
      </w:r>
      <w:r w:rsidR="00066F40">
        <w:t xml:space="preserve">snesení RMP č. </w:t>
      </w:r>
      <w:r w:rsidR="00425B9C">
        <w:t>604</w:t>
      </w:r>
      <w:r w:rsidR="00B716D1">
        <w:t xml:space="preserve"> ze dne </w:t>
      </w:r>
      <w:r w:rsidR="00425B9C">
        <w:t>29</w:t>
      </w:r>
      <w:r w:rsidR="00E51E0C">
        <w:t xml:space="preserve">. </w:t>
      </w:r>
      <w:r w:rsidR="00425B9C">
        <w:t>6</w:t>
      </w:r>
      <w:r w:rsidR="00E51E0C">
        <w:t>. 20</w:t>
      </w:r>
      <w:r w:rsidR="00425B9C">
        <w:t>20</w:t>
      </w:r>
      <w:r>
        <w:t>.</w:t>
      </w:r>
      <w:r w:rsidR="00E51E0C">
        <w:t xml:space="preserve"> 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E51E0C" w:rsidRDefault="006A5E0B" w:rsidP="00E51E0C">
      <w:pPr>
        <w:tabs>
          <w:tab w:val="left" w:pos="3544"/>
        </w:tabs>
        <w:jc w:val="both"/>
      </w:pPr>
      <w:r>
        <w:t>Žadatel</w:t>
      </w:r>
      <w:r w:rsidR="00E51E0C">
        <w:t xml:space="preserve"> nemá žádné závazky ani pohledávky vůči městu Plzni.</w:t>
      </w:r>
    </w:p>
    <w:p w:rsidR="00E51E0C" w:rsidRDefault="00E51E0C" w:rsidP="00E51E0C">
      <w:pPr>
        <w:jc w:val="both"/>
        <w:rPr>
          <w:i/>
          <w:szCs w:val="20"/>
          <w:lang w:eastAsia="cs-CZ"/>
        </w:rPr>
      </w:pPr>
    </w:p>
    <w:p w:rsidR="00E51E0C" w:rsidRPr="002250FF" w:rsidRDefault="00E51E0C" w:rsidP="00E51E0C">
      <w:pPr>
        <w:jc w:val="both"/>
        <w:rPr>
          <w:b/>
        </w:rPr>
      </w:pPr>
      <w:r w:rsidRPr="002250FF">
        <w:rPr>
          <w:b/>
        </w:rPr>
        <w:t>10. Přílohy</w:t>
      </w:r>
    </w:p>
    <w:p w:rsidR="00E51E0C" w:rsidRDefault="002816BA" w:rsidP="00E51E0C">
      <w:pPr>
        <w:jc w:val="both"/>
      </w:pPr>
      <w:r>
        <w:t xml:space="preserve">Usnesení KŽP RMP č. </w:t>
      </w:r>
      <w:r w:rsidR="00720C7D">
        <w:t>6</w:t>
      </w:r>
      <w:r w:rsidR="00B37880">
        <w:t xml:space="preserve"> ze dne </w:t>
      </w:r>
      <w:r w:rsidR="00720C7D">
        <w:t>13</w:t>
      </w:r>
      <w:r w:rsidR="00E51E0C">
        <w:t xml:space="preserve">. </w:t>
      </w:r>
      <w:r w:rsidR="00720C7D">
        <w:t>5</w:t>
      </w:r>
      <w:r w:rsidR="006A5E0B">
        <w:t>. 20</w:t>
      </w:r>
      <w:r w:rsidR="00720C7D">
        <w:t>20</w:t>
      </w:r>
      <w:r w:rsidR="001D1FF1">
        <w:t>,</w:t>
      </w:r>
    </w:p>
    <w:p w:rsidR="00E51E0C" w:rsidRPr="00026387" w:rsidRDefault="001D1FF1" w:rsidP="00E51E0C">
      <w:pPr>
        <w:jc w:val="both"/>
        <w:rPr>
          <w:szCs w:val="20"/>
          <w:lang w:eastAsia="cs-CZ"/>
        </w:rPr>
      </w:pPr>
      <w:r>
        <w:t>u</w:t>
      </w:r>
      <w:r w:rsidR="00656A89">
        <w:t xml:space="preserve">snesení RMP č. </w:t>
      </w:r>
      <w:r w:rsidR="00720C7D">
        <w:t>604</w:t>
      </w:r>
      <w:r w:rsidR="00B716D1">
        <w:t xml:space="preserve"> ze dne </w:t>
      </w:r>
      <w:r w:rsidR="00720C7D">
        <w:t>29</w:t>
      </w:r>
      <w:r w:rsidR="00E51E0C">
        <w:t xml:space="preserve">. </w:t>
      </w:r>
      <w:r w:rsidR="00720C7D">
        <w:t>6</w:t>
      </w:r>
      <w:r w:rsidR="00E51E0C">
        <w:t>. 20</w:t>
      </w:r>
      <w:r w:rsidR="00720C7D">
        <w:t>20</w:t>
      </w:r>
      <w:r>
        <w:t>,</w:t>
      </w:r>
      <w:r w:rsidR="00E51E0C">
        <w:t xml:space="preserve"> </w:t>
      </w:r>
    </w:p>
    <w:p w:rsidR="00720C7D" w:rsidRDefault="001D1FF1" w:rsidP="00462258">
      <w:pPr>
        <w:jc w:val="both"/>
      </w:pPr>
      <w:r>
        <w:t>f</w:t>
      </w:r>
      <w:r w:rsidR="00E51E0C">
        <w:t>ormulář žádo</w:t>
      </w:r>
      <w:r w:rsidR="00462258">
        <w:t>sti o poskytnutí dotace z FŽP MP</w:t>
      </w:r>
      <w:r w:rsidR="00720C7D">
        <w:t>,</w:t>
      </w:r>
    </w:p>
    <w:p w:rsidR="00E51E0C" w:rsidRDefault="00720C7D" w:rsidP="00462258">
      <w:pPr>
        <w:jc w:val="both"/>
      </w:pPr>
      <w:r>
        <w:t>tabulka poskytnutých dotací.</w:t>
      </w:r>
      <w:r w:rsidR="00E51E0C">
        <w:t xml:space="preserve"> </w:t>
      </w:r>
    </w:p>
    <w:sectPr w:rsidR="00E5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0C"/>
    <w:rsid w:val="00066F40"/>
    <w:rsid w:val="00113C00"/>
    <w:rsid w:val="001D1FF1"/>
    <w:rsid w:val="001F6E71"/>
    <w:rsid w:val="002816BA"/>
    <w:rsid w:val="00327E06"/>
    <w:rsid w:val="00345B8F"/>
    <w:rsid w:val="003A6381"/>
    <w:rsid w:val="003F2AD9"/>
    <w:rsid w:val="00414CAD"/>
    <w:rsid w:val="0041788C"/>
    <w:rsid w:val="00425B9C"/>
    <w:rsid w:val="00462258"/>
    <w:rsid w:val="004E51CD"/>
    <w:rsid w:val="0058209E"/>
    <w:rsid w:val="00656A89"/>
    <w:rsid w:val="006A5E0B"/>
    <w:rsid w:val="006E2658"/>
    <w:rsid w:val="0071759A"/>
    <w:rsid w:val="00720C7D"/>
    <w:rsid w:val="00802F02"/>
    <w:rsid w:val="008C147A"/>
    <w:rsid w:val="008C650D"/>
    <w:rsid w:val="00A723C1"/>
    <w:rsid w:val="00B37880"/>
    <w:rsid w:val="00B550DB"/>
    <w:rsid w:val="00B716D1"/>
    <w:rsid w:val="00B96A5E"/>
    <w:rsid w:val="00BB5EBE"/>
    <w:rsid w:val="00C807D2"/>
    <w:rsid w:val="00CD4601"/>
    <w:rsid w:val="00E51E0C"/>
    <w:rsid w:val="00EA761A"/>
    <w:rsid w:val="00EB045B"/>
    <w:rsid w:val="00EF70CB"/>
    <w:rsid w:val="00F848FD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7D4FE"/>
  <w15:docId w15:val="{EF240B5D-D4BD-47AF-94A0-33987F9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E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51E0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1E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51E0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51E0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character" w:styleId="Hypertextovodkaz">
    <w:name w:val="Hyperlink"/>
    <w:basedOn w:val="Standardnpsmoodstavce"/>
    <w:uiPriority w:val="99"/>
    <w:unhideWhenUsed/>
    <w:rsid w:val="00B7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Thierlová Lenka</cp:lastModifiedBy>
  <cp:revision>6</cp:revision>
  <cp:lastPrinted>2019-04-09T09:09:00Z</cp:lastPrinted>
  <dcterms:created xsi:type="dcterms:W3CDTF">2020-08-14T08:15:00Z</dcterms:created>
  <dcterms:modified xsi:type="dcterms:W3CDTF">2020-08-26T12:30:00Z</dcterms:modified>
</cp:coreProperties>
</file>