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 w:rsidP="002E1599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 w:rsidP="00082FB1">
      <w:pPr>
        <w:pStyle w:val="Paragrafneslovan"/>
      </w:pPr>
      <w:r>
        <w:tab/>
      </w:r>
      <w:r w:rsidR="00FC2E77">
        <w:t>Poskytnutí individuální finanční dotace z rozpočtu Kanceláře primátora Středisku západočeských spisovatelů, zapsanému spolku</w:t>
      </w:r>
      <w:r>
        <w:t>.</w:t>
      </w:r>
    </w:p>
    <w:p w:rsidR="00CC1235" w:rsidRDefault="00CC1235" w:rsidP="00082FB1">
      <w:pPr>
        <w:pStyle w:val="Paragrafneslovan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 současného stavu a jeho analýza</w:t>
      </w:r>
    </w:p>
    <w:p w:rsidR="00BC2040" w:rsidRPr="00F44B9D" w:rsidRDefault="0008591E" w:rsidP="008D20D8">
      <w:pPr>
        <w:pStyle w:val="Zkladntext"/>
        <w:tabs>
          <w:tab w:val="num" w:pos="360"/>
        </w:tabs>
        <w:ind w:left="357"/>
        <w:rPr>
          <w:b/>
        </w:rPr>
      </w:pPr>
      <w:r>
        <w:rPr>
          <w:b/>
        </w:rPr>
        <w:t>Středisko západočeských spisovatelů, zapsaný spolek</w:t>
      </w:r>
    </w:p>
    <w:p w:rsidR="00880C6E" w:rsidRDefault="000B4D8B" w:rsidP="0008110A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 w:rsidR="0008591E">
        <w:t>45331839</w:t>
      </w:r>
      <w:r w:rsidR="00DD763B">
        <w:t xml:space="preserve">, </w:t>
      </w:r>
      <w:r w:rsidR="0008591E">
        <w:t>Americká</w:t>
      </w:r>
      <w:r w:rsidR="00DD763B">
        <w:t xml:space="preserve"> </w:t>
      </w:r>
      <w:r w:rsidR="0008591E">
        <w:t>7</w:t>
      </w:r>
      <w:r w:rsidR="00DD763B">
        <w:t>/</w:t>
      </w:r>
      <w:r w:rsidR="0008591E">
        <w:t>29</w:t>
      </w:r>
      <w:r w:rsidR="00DD763B">
        <w:t>, 301 00 Plzeň</w:t>
      </w:r>
    </w:p>
    <w:p w:rsidR="008D20D8" w:rsidRDefault="00EC6532" w:rsidP="004743CD">
      <w:pPr>
        <w:pStyle w:val="Zkladntext"/>
        <w:tabs>
          <w:tab w:val="num" w:pos="360"/>
        </w:tabs>
        <w:spacing w:after="120"/>
        <w:ind w:left="357"/>
        <w:rPr>
          <w:szCs w:val="24"/>
        </w:rPr>
      </w:pPr>
      <w:r>
        <w:rPr>
          <w:szCs w:val="24"/>
        </w:rPr>
        <w:t>Projekt:</w:t>
      </w:r>
      <w:r>
        <w:rPr>
          <w:szCs w:val="24"/>
        </w:rPr>
        <w:tab/>
      </w:r>
      <w:r w:rsidR="0008591E">
        <w:rPr>
          <w:b/>
        </w:rPr>
        <w:t>Literární soutěž Cena Bohumila Polana</w:t>
      </w:r>
    </w:p>
    <w:p w:rsidR="00EB74DD" w:rsidRPr="00F34B57" w:rsidRDefault="00C67CC9" w:rsidP="00F34B57">
      <w:pPr>
        <w:spacing w:after="120"/>
        <w:ind w:left="357"/>
        <w:jc w:val="both"/>
      </w:pPr>
      <w:r>
        <w:t xml:space="preserve">Literární soutěž Cena Bohumila Polana se uděluje jednou ročně za významná díla v oblasti poezie a prózy, která jsou spjatá se západočeským regionem tematicky nebo osobou autora. Letos se koná již 20. ročník. Předchozích 19 let poskytoval </w:t>
      </w:r>
      <w:r w:rsidR="00766253">
        <w:t xml:space="preserve">středisku </w:t>
      </w:r>
      <w:r w:rsidR="00326E87">
        <w:t xml:space="preserve">sponzorský dar </w:t>
      </w:r>
      <w:r w:rsidR="00766253">
        <w:t>ve </w:t>
      </w:r>
      <w:r w:rsidR="00326E87">
        <w:t>výši 30 tis. Kč na odměny pro vítěze ČEZ, který ale v letošním roce upřednostnil jiné projekty. Z tohoto důvodu se Středisko západočeských spisovatelů obrátilo se</w:t>
      </w:r>
      <w:r w:rsidR="00766253">
        <w:t xml:space="preserve"> žádostí o </w:t>
      </w:r>
      <w:r w:rsidR="00326E87">
        <w:t>dotaci na odměny pro vítěze na pana primátora, pod jehož záštitou se soutěž koná</w:t>
      </w:r>
      <w:r w:rsidR="0022555A">
        <w:t>, aby </w:t>
      </w:r>
      <w:r w:rsidR="00766253">
        <w:t>alespoň částečně mohlo vítěze odměnit</w:t>
      </w:r>
      <w:r w:rsidR="00326E87">
        <w:t>. Slavnostní vyhlášení, které se koná v obřadní síni plzeňské radnice, je naplánováno na listopad letošního roku.</w:t>
      </w:r>
    </w:p>
    <w:p w:rsidR="008D20D8" w:rsidRPr="00592D22" w:rsidRDefault="008D20D8" w:rsidP="008D20D8">
      <w:pPr>
        <w:ind w:firstLine="357"/>
        <w:jc w:val="both"/>
      </w:pPr>
      <w:r w:rsidRPr="00592D22">
        <w:t>Požadovaná částka:</w:t>
      </w:r>
      <w:r w:rsidRPr="00592D22">
        <w:tab/>
      </w:r>
      <w:r w:rsidR="0008591E">
        <w:t>1</w:t>
      </w:r>
      <w:r>
        <w:t>0</w:t>
      </w:r>
      <w:r w:rsidRPr="00592D22">
        <w:t>.000,- Kč</w:t>
      </w:r>
    </w:p>
    <w:p w:rsidR="008D20D8" w:rsidRPr="00592D22" w:rsidRDefault="008D20D8" w:rsidP="008D20D8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 w:rsidR="0008591E">
        <w:t>1</w:t>
      </w:r>
      <w:r>
        <w:t>0</w:t>
      </w:r>
      <w:r w:rsidRPr="00592D22">
        <w:t>.000,- Kč</w:t>
      </w:r>
    </w:p>
    <w:p w:rsidR="008D20D8" w:rsidRDefault="008D20D8" w:rsidP="008D20D8">
      <w:pPr>
        <w:pStyle w:val="Zkladntext"/>
        <w:tabs>
          <w:tab w:val="num" w:pos="360"/>
        </w:tabs>
        <w:spacing w:after="120"/>
        <w:ind w:left="357" w:hanging="357"/>
      </w:pPr>
      <w:r>
        <w:tab/>
      </w:r>
      <w:r w:rsidRPr="000657AD">
        <w:t>Dotace poskytnuté žadateli v období 201</w:t>
      </w:r>
      <w:r w:rsidR="00FC2E77">
        <w:t>8</w:t>
      </w:r>
      <w:r w:rsidRPr="000657AD">
        <w:t xml:space="preserve"> </w:t>
      </w:r>
      <w:r w:rsidR="0008591E">
        <w:t>-</w:t>
      </w:r>
      <w:r w:rsidR="00FC2E77">
        <w:t xml:space="preserve"> 2020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15"/>
        <w:gridCol w:w="3212"/>
        <w:gridCol w:w="992"/>
        <w:gridCol w:w="1134"/>
        <w:gridCol w:w="993"/>
        <w:gridCol w:w="992"/>
        <w:gridCol w:w="850"/>
      </w:tblGrid>
      <w:tr w:rsidR="0008591E" w:rsidTr="0008591E">
        <w:trPr>
          <w:trHeight w:val="255"/>
        </w:trPr>
        <w:tc>
          <w:tcPr>
            <w:tcW w:w="1006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45331839 - Středisko západočeských spisovatelů, zapsaný spolek</w:t>
            </w:r>
          </w:p>
        </w:tc>
      </w:tr>
      <w:tr w:rsidR="0008591E" w:rsidTr="0008591E">
        <w:trPr>
          <w:trHeight w:val="225"/>
        </w:trPr>
        <w:tc>
          <w:tcPr>
            <w:tcW w:w="12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08591E" w:rsidTr="0008591E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8591E" w:rsidRDefault="0008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8591E" w:rsidRDefault="0008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08591E" w:rsidRDefault="0008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08591E" w:rsidRDefault="000859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08591E" w:rsidTr="0008591E">
        <w:trPr>
          <w:trHeight w:val="329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8591E" w:rsidRDefault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KULT-S/10 - Středisko západočeských spisovatelů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4 206,71</w:t>
            </w:r>
          </w:p>
        </w:tc>
      </w:tr>
      <w:tr w:rsidR="0008591E" w:rsidTr="0008591E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4 206,71</w:t>
            </w:r>
          </w:p>
        </w:tc>
      </w:tr>
      <w:tr w:rsidR="0008591E" w:rsidTr="0008591E">
        <w:trPr>
          <w:trHeight w:val="226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8591E" w:rsidRDefault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KULT-S/10 - Středisko západočeských spisovatelů - činnost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8591E" w:rsidTr="0008591E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08591E" w:rsidTr="0008591E">
        <w:trPr>
          <w:trHeight w:val="291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8591E" w:rsidRDefault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 - Č/10 - Středisko západočeských spisovatelů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591E" w:rsidTr="0008591E">
        <w:trPr>
          <w:trHeight w:val="324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08591E" w:rsidRDefault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Č/16 - náklady na činnost Střediska západočeských spisovatelů, zapsaný spolek, v roce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591E" w:rsidTr="0008591E">
        <w:trPr>
          <w:trHeight w:val="191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Literární soutěž Cena Bohumila Polana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08591E" w:rsidRDefault="0008591E" w:rsidP="000859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8591E" w:rsidTr="0008591E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8591E" w:rsidTr="0008591E">
        <w:trPr>
          <w:trHeight w:val="240"/>
        </w:trPr>
        <w:tc>
          <w:tcPr>
            <w:tcW w:w="609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1 506 560,00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08591E" w:rsidRDefault="000859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7 206,71</w:t>
            </w:r>
          </w:p>
        </w:tc>
      </w:tr>
    </w:tbl>
    <w:p w:rsidR="00CA47CD" w:rsidRDefault="00CA47CD" w:rsidP="008D20D8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Pr="00082FB1" w:rsidRDefault="00CC1235" w:rsidP="00082FB1">
      <w:pPr>
        <w:pStyle w:val="Paragrafneslovan"/>
      </w:pPr>
      <w:r>
        <w:tab/>
      </w:r>
      <w:r w:rsidR="00DD763B">
        <w:t>Poskytnutí individuální</w:t>
      </w:r>
      <w:r w:rsidR="00880C6E" w:rsidRPr="00082FB1">
        <w:t xml:space="preserve"> finanční dotac</w:t>
      </w:r>
      <w:r w:rsidR="00DD763B">
        <w:t>e</w:t>
      </w:r>
      <w:r w:rsidR="00880C6E" w:rsidRPr="00082FB1">
        <w:t xml:space="preserve"> z rozpočtu Kanceláře primátora </w:t>
      </w:r>
      <w:r w:rsidR="0008591E">
        <w:t>Středisku západočeských spisovatelů, zapsanému spolku</w:t>
      </w:r>
      <w:r w:rsidR="002E6B5C" w:rsidRPr="00082FB1">
        <w:t>.</w:t>
      </w:r>
    </w:p>
    <w:p w:rsidR="005657D5" w:rsidRPr="00082FB1" w:rsidRDefault="005657D5" w:rsidP="00082FB1">
      <w:pPr>
        <w:pStyle w:val="Paragrafneslovan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 w:rsidP="00216DC9">
      <w:pPr>
        <w:pStyle w:val="vlevo"/>
      </w:pPr>
      <w:r>
        <w:t>Není navrhováno variantní řešení.</w:t>
      </w:r>
    </w:p>
    <w:p w:rsidR="00DD763B" w:rsidRDefault="00DD763B" w:rsidP="00DD763B">
      <w:pPr>
        <w:pStyle w:val="vlevo"/>
        <w:ind w:left="0"/>
      </w:pPr>
    </w:p>
    <w:p w:rsidR="00326E87" w:rsidRDefault="00326E87" w:rsidP="00DD763B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lastRenderedPageBreak/>
        <w:t>Doporučená varianta řešení</w:t>
      </w:r>
    </w:p>
    <w:p w:rsidR="00CC1235" w:rsidRDefault="0022555A" w:rsidP="00216DC9">
      <w:pPr>
        <w:pStyle w:val="vlevo"/>
      </w:pPr>
      <w:r>
        <w:t>Viz návrh usnesení - bod II</w:t>
      </w:r>
      <w:r w:rsidR="00880C6E">
        <w:t>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880C6E" w:rsidP="00216DC9">
      <w:pPr>
        <w:pStyle w:val="vlevo"/>
      </w:pPr>
      <w:r w:rsidRPr="00880C6E">
        <w:t>Nejsou. Finanční dotace bud</w:t>
      </w:r>
      <w:r w:rsidR="00DD763B">
        <w:t>e</w:t>
      </w:r>
      <w:r w:rsidR="0008110A" w:rsidRPr="00880C6E">
        <w:t xml:space="preserve"> hrazen</w:t>
      </w:r>
      <w:r w:rsidR="00DD763B">
        <w:t>a</w:t>
      </w:r>
      <w:r w:rsidR="0008110A" w:rsidRPr="00880C6E">
        <w:t xml:space="preserve"> z rozpočtu Kanceláře primátora na rok 20</w:t>
      </w:r>
      <w:r w:rsidR="0008591E">
        <w:t>20</w:t>
      </w:r>
      <w:r w:rsidR="00FD295F" w:rsidRPr="00880C6E">
        <w:t>.</w:t>
      </w:r>
    </w:p>
    <w:p w:rsidR="00CC1235" w:rsidRDefault="00CC1235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 w:rsidP="00216DC9">
      <w:pPr>
        <w:pStyle w:val="vlevo"/>
      </w:pPr>
      <w:r>
        <w:t>Viz</w:t>
      </w:r>
      <w:r w:rsidR="007A4F6F">
        <w:t xml:space="preserve"> návrh usnesení - bod </w:t>
      </w:r>
      <w:r w:rsidR="0008110A">
        <w:t>I</w:t>
      </w:r>
      <w:r w:rsidR="0022555A">
        <w:t>II</w:t>
      </w:r>
      <w:r>
        <w:t>.</w:t>
      </w:r>
    </w:p>
    <w:p w:rsidR="005E555A" w:rsidRDefault="005E555A" w:rsidP="00202403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E90965" w:rsidP="0090114C">
      <w:pPr>
        <w:pStyle w:val="vlevo"/>
        <w:spacing w:after="0"/>
        <w:rPr>
          <w:i/>
        </w:rPr>
      </w:pPr>
      <w:r>
        <w:t xml:space="preserve">Usnesení ZMP č. </w:t>
      </w:r>
      <w:r w:rsidR="004E26A0">
        <w:t>4</w:t>
      </w:r>
      <w:r w:rsidR="00C242AB">
        <w:t>8</w:t>
      </w:r>
      <w:r w:rsidR="0008591E">
        <w:t>1</w:t>
      </w:r>
      <w:r>
        <w:t xml:space="preserve"> ze dne </w:t>
      </w:r>
      <w:r w:rsidR="0008591E">
        <w:t>9</w:t>
      </w:r>
      <w:r>
        <w:t>. 12. 201</w:t>
      </w:r>
      <w:r w:rsidR="0008591E">
        <w:t>9</w:t>
      </w:r>
      <w:r>
        <w:t xml:space="preserve"> - </w:t>
      </w:r>
      <w:r w:rsidRPr="0090114C">
        <w:rPr>
          <w:i/>
        </w:rPr>
        <w:t>schválení rozpočtu města Plzně na rok 20</w:t>
      </w:r>
      <w:r w:rsidR="0008591E">
        <w:rPr>
          <w:i/>
        </w:rPr>
        <w:t>20</w:t>
      </w:r>
    </w:p>
    <w:p w:rsidR="0022555A" w:rsidRDefault="0022555A" w:rsidP="0022555A">
      <w:pPr>
        <w:pStyle w:val="vlevo"/>
        <w:spacing w:after="0"/>
      </w:pPr>
      <w:r>
        <w:t xml:space="preserve">Usnesení RMP č. </w:t>
      </w:r>
      <w:r>
        <w:t>674</w:t>
      </w:r>
      <w:r>
        <w:t xml:space="preserve"> ze dne </w:t>
      </w:r>
      <w:r>
        <w:t>24</w:t>
      </w:r>
      <w:r>
        <w:t xml:space="preserve">. </w:t>
      </w:r>
      <w:r>
        <w:t>8</w:t>
      </w:r>
      <w:r>
        <w:t xml:space="preserve">. 2020 - </w:t>
      </w:r>
      <w:r>
        <w:rPr>
          <w:i/>
        </w:rPr>
        <w:t>projednání předloženého usnesení v RMP</w:t>
      </w:r>
    </w:p>
    <w:p w:rsidR="00CC1235" w:rsidRDefault="00CC1235" w:rsidP="00202403">
      <w:pPr>
        <w:pStyle w:val="vlevo"/>
        <w:ind w:left="0"/>
      </w:pPr>
      <w:bookmarkStart w:id="0" w:name="_GoBack"/>
      <w:bookmarkEnd w:id="0"/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61778A" w:rsidRPr="0061778A" w:rsidRDefault="00DD763B" w:rsidP="0061778A">
      <w:pPr>
        <w:pStyle w:val="vlevo"/>
        <w:rPr>
          <w:bCs w:val="0"/>
        </w:rPr>
      </w:pPr>
      <w:r w:rsidRPr="00731266">
        <w:rPr>
          <w:bCs w:val="0"/>
        </w:rPr>
        <w:t>Nejsou.</w:t>
      </w:r>
    </w:p>
    <w:p w:rsidR="00CC1235" w:rsidRDefault="00CC1235" w:rsidP="00202403">
      <w:pPr>
        <w:pStyle w:val="vlevo"/>
        <w:ind w:left="0"/>
      </w:pPr>
    </w:p>
    <w:p w:rsidR="00216DC9" w:rsidRDefault="00216DC9" w:rsidP="00216DC9">
      <w:pPr>
        <w:pStyle w:val="ostzahl"/>
        <w:numPr>
          <w:ilvl w:val="0"/>
          <w:numId w:val="2"/>
        </w:numPr>
        <w:tabs>
          <w:tab w:val="clear" w:pos="720"/>
          <w:tab w:val="num" w:pos="426"/>
        </w:tabs>
        <w:ind w:left="360"/>
      </w:pPr>
      <w:r>
        <w:t>Přílohy</w:t>
      </w:r>
    </w:p>
    <w:p w:rsidR="00CC1235" w:rsidRDefault="002C761D">
      <w:pPr>
        <w:ind w:left="360"/>
      </w:pPr>
      <w:r>
        <w:t>---</w:t>
      </w:r>
    </w:p>
    <w:p w:rsidR="00CC1235" w:rsidRDefault="00CC1235"/>
    <w:sectPr w:rsidR="00CC1235" w:rsidSect="00290A62">
      <w:headerReference w:type="default" r:id="rId8"/>
      <w:footerReference w:type="default" r:id="rId9"/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ED" w:rsidRDefault="008A17ED">
      <w:r>
        <w:separator/>
      </w:r>
    </w:p>
  </w:endnote>
  <w:endnote w:type="continuationSeparator" w:id="0">
    <w:p w:rsidR="008A17ED" w:rsidRDefault="008A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647A5C" w:rsidRDefault="00CB52B6" w:rsidP="00647A5C">
    <w:pPr>
      <w:pStyle w:val="Zpat"/>
      <w:ind w:firstLine="0"/>
      <w:jc w:val="center"/>
      <w:rPr>
        <w:sz w:val="20"/>
      </w:rPr>
    </w:pPr>
    <w:r w:rsidRPr="009E580C">
      <w:rPr>
        <w:sz w:val="20"/>
      </w:rPr>
      <w:t xml:space="preserve">Strana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PAGE </w:instrText>
    </w:r>
    <w:r w:rsidRPr="009E580C">
      <w:rPr>
        <w:sz w:val="20"/>
      </w:rPr>
      <w:fldChar w:fldCharType="separate"/>
    </w:r>
    <w:r w:rsidR="00DF5136">
      <w:rPr>
        <w:noProof/>
        <w:sz w:val="20"/>
      </w:rPr>
      <w:t>2</w:t>
    </w:r>
    <w:r w:rsidRPr="009E580C">
      <w:rPr>
        <w:sz w:val="20"/>
      </w:rPr>
      <w:fldChar w:fldCharType="end"/>
    </w:r>
    <w:r w:rsidRPr="009E580C">
      <w:rPr>
        <w:sz w:val="20"/>
      </w:rPr>
      <w:t xml:space="preserve"> (celkem </w:t>
    </w:r>
    <w:r w:rsidRPr="009E580C">
      <w:rPr>
        <w:sz w:val="20"/>
      </w:rPr>
      <w:fldChar w:fldCharType="begin"/>
    </w:r>
    <w:r w:rsidRPr="009E580C">
      <w:rPr>
        <w:sz w:val="20"/>
      </w:rPr>
      <w:instrText xml:space="preserve"> NUMPAGES </w:instrText>
    </w:r>
    <w:r w:rsidRPr="009E580C">
      <w:rPr>
        <w:sz w:val="20"/>
      </w:rPr>
      <w:fldChar w:fldCharType="separate"/>
    </w:r>
    <w:r w:rsidR="00DF5136">
      <w:rPr>
        <w:noProof/>
        <w:sz w:val="20"/>
      </w:rPr>
      <w:t>2</w:t>
    </w:r>
    <w:r w:rsidRPr="009E580C">
      <w:rPr>
        <w:sz w:val="20"/>
      </w:rPr>
      <w:fldChar w:fldCharType="end"/>
    </w:r>
    <w:r w:rsidRPr="009E580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D" w:rsidRDefault="008A17ED">
      <w:r>
        <w:separator/>
      </w:r>
    </w:p>
  </w:footnote>
  <w:footnote w:type="continuationSeparator" w:id="0">
    <w:p w:rsidR="008A17ED" w:rsidRDefault="008A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B6" w:rsidRPr="00016032" w:rsidRDefault="00CB52B6">
    <w:pPr>
      <w:pStyle w:val="Zhlav"/>
      <w:jc w:val="right"/>
      <w:rPr>
        <w:sz w:val="20"/>
        <w:szCs w:val="20"/>
      </w:rPr>
    </w:pPr>
    <w:r w:rsidRPr="00016032">
      <w:rPr>
        <w:sz w:val="20"/>
        <w:szCs w:val="20"/>
      </w:rPr>
      <w:t xml:space="preserve">RMP </w:t>
    </w:r>
    <w:r w:rsidR="00120410">
      <w:rPr>
        <w:sz w:val="20"/>
        <w:szCs w:val="20"/>
      </w:rPr>
      <w:t>1</w:t>
    </w:r>
    <w:r w:rsidR="00016032">
      <w:rPr>
        <w:sz w:val="20"/>
        <w:szCs w:val="20"/>
      </w:rPr>
      <w:t>4</w:t>
    </w:r>
    <w:r w:rsidRPr="00016032">
      <w:rPr>
        <w:sz w:val="20"/>
        <w:szCs w:val="20"/>
      </w:rPr>
      <w:t xml:space="preserve">. </w:t>
    </w:r>
    <w:r w:rsidR="00120410">
      <w:rPr>
        <w:sz w:val="20"/>
        <w:szCs w:val="20"/>
      </w:rPr>
      <w:t>9</w:t>
    </w:r>
    <w:r w:rsidRPr="00016032">
      <w:rPr>
        <w:sz w:val="20"/>
        <w:szCs w:val="20"/>
      </w:rPr>
      <w:t>. 20</w:t>
    </w:r>
    <w:r w:rsidR="00016032">
      <w:rPr>
        <w:sz w:val="20"/>
        <w:szCs w:val="20"/>
      </w:rPr>
      <w:t>20</w:t>
    </w:r>
    <w:r w:rsidR="00DD763B" w:rsidRPr="00016032">
      <w:rPr>
        <w:sz w:val="20"/>
        <w:szCs w:val="20"/>
      </w:rPr>
      <w:t xml:space="preserve"> - </w:t>
    </w:r>
    <w:r w:rsidR="00016032">
      <w:rPr>
        <w:sz w:val="20"/>
        <w:szCs w:val="20"/>
      </w:rPr>
      <w:t>KP</w:t>
    </w:r>
    <w:r w:rsidRPr="00016032">
      <w:rPr>
        <w:sz w:val="20"/>
        <w:szCs w:val="20"/>
      </w:rPr>
      <w:t>/</w:t>
    </w:r>
    <w:r w:rsidR="00016032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5976"/>
    <w:multiLevelType w:val="hybridMultilevel"/>
    <w:tmpl w:val="7A023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CA1927"/>
    <w:multiLevelType w:val="hybridMultilevel"/>
    <w:tmpl w:val="14CAD82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2D6EF9A">
      <w:numFmt w:val="bullet"/>
      <w:lvlText w:val="-"/>
      <w:lvlJc w:val="left"/>
      <w:pPr>
        <w:ind w:left="2142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16032"/>
    <w:rsid w:val="00023AD2"/>
    <w:rsid w:val="00053C52"/>
    <w:rsid w:val="00055E85"/>
    <w:rsid w:val="00060C3D"/>
    <w:rsid w:val="00062850"/>
    <w:rsid w:val="000657AD"/>
    <w:rsid w:val="00071C59"/>
    <w:rsid w:val="0008110A"/>
    <w:rsid w:val="00082FB1"/>
    <w:rsid w:val="0008591E"/>
    <w:rsid w:val="000A3493"/>
    <w:rsid w:val="000B4A7B"/>
    <w:rsid w:val="000B4D8B"/>
    <w:rsid w:val="000C1EC6"/>
    <w:rsid w:val="000C4C55"/>
    <w:rsid w:val="000C5B80"/>
    <w:rsid w:val="000E2270"/>
    <w:rsid w:val="000E2A52"/>
    <w:rsid w:val="000F0482"/>
    <w:rsid w:val="000F0C6A"/>
    <w:rsid w:val="00117B39"/>
    <w:rsid w:val="00117E01"/>
    <w:rsid w:val="00120410"/>
    <w:rsid w:val="00122F12"/>
    <w:rsid w:val="001255F2"/>
    <w:rsid w:val="0016346A"/>
    <w:rsid w:val="00177C06"/>
    <w:rsid w:val="0018066C"/>
    <w:rsid w:val="00183831"/>
    <w:rsid w:val="001C37EF"/>
    <w:rsid w:val="001F6928"/>
    <w:rsid w:val="00202403"/>
    <w:rsid w:val="0020265B"/>
    <w:rsid w:val="00207327"/>
    <w:rsid w:val="00210201"/>
    <w:rsid w:val="00216B40"/>
    <w:rsid w:val="00216DC9"/>
    <w:rsid w:val="0022555A"/>
    <w:rsid w:val="00240F46"/>
    <w:rsid w:val="00250D3D"/>
    <w:rsid w:val="00257602"/>
    <w:rsid w:val="00261FFC"/>
    <w:rsid w:val="0027439E"/>
    <w:rsid w:val="002874CB"/>
    <w:rsid w:val="00290A62"/>
    <w:rsid w:val="00293886"/>
    <w:rsid w:val="002A631D"/>
    <w:rsid w:val="002C0FC8"/>
    <w:rsid w:val="002C29B2"/>
    <w:rsid w:val="002C54B5"/>
    <w:rsid w:val="002C761D"/>
    <w:rsid w:val="002D0E30"/>
    <w:rsid w:val="002E1599"/>
    <w:rsid w:val="002E6B5C"/>
    <w:rsid w:val="002F069E"/>
    <w:rsid w:val="003106A1"/>
    <w:rsid w:val="0031383C"/>
    <w:rsid w:val="00326E87"/>
    <w:rsid w:val="0033274F"/>
    <w:rsid w:val="00334046"/>
    <w:rsid w:val="003402FA"/>
    <w:rsid w:val="00361BBC"/>
    <w:rsid w:val="00373C90"/>
    <w:rsid w:val="00392A5F"/>
    <w:rsid w:val="003B0442"/>
    <w:rsid w:val="003D0D91"/>
    <w:rsid w:val="003F6FBC"/>
    <w:rsid w:val="004055AB"/>
    <w:rsid w:val="00421B85"/>
    <w:rsid w:val="004743CD"/>
    <w:rsid w:val="004A2FA5"/>
    <w:rsid w:val="004A7C80"/>
    <w:rsid w:val="004C595B"/>
    <w:rsid w:val="004D41D2"/>
    <w:rsid w:val="004E1FB8"/>
    <w:rsid w:val="004E26A0"/>
    <w:rsid w:val="00500C6E"/>
    <w:rsid w:val="005431C1"/>
    <w:rsid w:val="005558D0"/>
    <w:rsid w:val="005657D5"/>
    <w:rsid w:val="0058616A"/>
    <w:rsid w:val="005B5B70"/>
    <w:rsid w:val="005C025F"/>
    <w:rsid w:val="005C2590"/>
    <w:rsid w:val="005C4234"/>
    <w:rsid w:val="005E555A"/>
    <w:rsid w:val="00611576"/>
    <w:rsid w:val="0061778A"/>
    <w:rsid w:val="006208C5"/>
    <w:rsid w:val="00634E13"/>
    <w:rsid w:val="00645B4A"/>
    <w:rsid w:val="00647A5C"/>
    <w:rsid w:val="006740D5"/>
    <w:rsid w:val="0068062E"/>
    <w:rsid w:val="00685BBF"/>
    <w:rsid w:val="006929FC"/>
    <w:rsid w:val="006973EA"/>
    <w:rsid w:val="006A3DC7"/>
    <w:rsid w:val="006A7832"/>
    <w:rsid w:val="006A797D"/>
    <w:rsid w:val="006D0844"/>
    <w:rsid w:val="006E55CC"/>
    <w:rsid w:val="006E7DCE"/>
    <w:rsid w:val="00703F44"/>
    <w:rsid w:val="00721A55"/>
    <w:rsid w:val="00731266"/>
    <w:rsid w:val="00746A03"/>
    <w:rsid w:val="00751BD3"/>
    <w:rsid w:val="00766253"/>
    <w:rsid w:val="00793DDE"/>
    <w:rsid w:val="00797DD1"/>
    <w:rsid w:val="007A4F6F"/>
    <w:rsid w:val="007B126C"/>
    <w:rsid w:val="007B6317"/>
    <w:rsid w:val="007D2822"/>
    <w:rsid w:val="007D2905"/>
    <w:rsid w:val="007D2BE3"/>
    <w:rsid w:val="007E06F6"/>
    <w:rsid w:val="007F5F21"/>
    <w:rsid w:val="00801CAD"/>
    <w:rsid w:val="00803095"/>
    <w:rsid w:val="00815878"/>
    <w:rsid w:val="00824960"/>
    <w:rsid w:val="00842152"/>
    <w:rsid w:val="008757C7"/>
    <w:rsid w:val="00880C6E"/>
    <w:rsid w:val="00887B6F"/>
    <w:rsid w:val="008A17ED"/>
    <w:rsid w:val="008A19A5"/>
    <w:rsid w:val="008B1E82"/>
    <w:rsid w:val="008B5E92"/>
    <w:rsid w:val="008C572B"/>
    <w:rsid w:val="008D20D8"/>
    <w:rsid w:val="0090114C"/>
    <w:rsid w:val="00910980"/>
    <w:rsid w:val="0094268C"/>
    <w:rsid w:val="009607F3"/>
    <w:rsid w:val="00970957"/>
    <w:rsid w:val="00971478"/>
    <w:rsid w:val="00972CD6"/>
    <w:rsid w:val="00976FF1"/>
    <w:rsid w:val="00980BEF"/>
    <w:rsid w:val="00983828"/>
    <w:rsid w:val="0099447A"/>
    <w:rsid w:val="009A6A79"/>
    <w:rsid w:val="009D5458"/>
    <w:rsid w:val="00A16CBB"/>
    <w:rsid w:val="00A21608"/>
    <w:rsid w:val="00A2786D"/>
    <w:rsid w:val="00A316FC"/>
    <w:rsid w:val="00A333C9"/>
    <w:rsid w:val="00A41CF4"/>
    <w:rsid w:val="00A816AF"/>
    <w:rsid w:val="00AD0964"/>
    <w:rsid w:val="00B054DC"/>
    <w:rsid w:val="00B06763"/>
    <w:rsid w:val="00B40CDB"/>
    <w:rsid w:val="00B737BE"/>
    <w:rsid w:val="00B73A41"/>
    <w:rsid w:val="00B77F96"/>
    <w:rsid w:val="00B8502D"/>
    <w:rsid w:val="00BB6578"/>
    <w:rsid w:val="00BC2040"/>
    <w:rsid w:val="00BC4941"/>
    <w:rsid w:val="00BD51D5"/>
    <w:rsid w:val="00BE2C37"/>
    <w:rsid w:val="00BE308F"/>
    <w:rsid w:val="00BF42AD"/>
    <w:rsid w:val="00C07462"/>
    <w:rsid w:val="00C123E4"/>
    <w:rsid w:val="00C242AB"/>
    <w:rsid w:val="00C42C4F"/>
    <w:rsid w:val="00C43D29"/>
    <w:rsid w:val="00C47B63"/>
    <w:rsid w:val="00C47D86"/>
    <w:rsid w:val="00C62624"/>
    <w:rsid w:val="00C64CFF"/>
    <w:rsid w:val="00C67CC9"/>
    <w:rsid w:val="00C95B67"/>
    <w:rsid w:val="00CA47CD"/>
    <w:rsid w:val="00CB52B6"/>
    <w:rsid w:val="00CC1235"/>
    <w:rsid w:val="00CC1311"/>
    <w:rsid w:val="00CD2EDE"/>
    <w:rsid w:val="00CD4FE0"/>
    <w:rsid w:val="00D20BD4"/>
    <w:rsid w:val="00D210F1"/>
    <w:rsid w:val="00D25C54"/>
    <w:rsid w:val="00D321EC"/>
    <w:rsid w:val="00D323BA"/>
    <w:rsid w:val="00D32518"/>
    <w:rsid w:val="00D333D9"/>
    <w:rsid w:val="00D419A2"/>
    <w:rsid w:val="00D46AD6"/>
    <w:rsid w:val="00D72D05"/>
    <w:rsid w:val="00D8155F"/>
    <w:rsid w:val="00D858C2"/>
    <w:rsid w:val="00DB318D"/>
    <w:rsid w:val="00DC291D"/>
    <w:rsid w:val="00DC783C"/>
    <w:rsid w:val="00DD763B"/>
    <w:rsid w:val="00DE5943"/>
    <w:rsid w:val="00DF2A44"/>
    <w:rsid w:val="00DF5136"/>
    <w:rsid w:val="00E10C87"/>
    <w:rsid w:val="00E37BC7"/>
    <w:rsid w:val="00E477EE"/>
    <w:rsid w:val="00E67B16"/>
    <w:rsid w:val="00E86E99"/>
    <w:rsid w:val="00E90965"/>
    <w:rsid w:val="00E933C8"/>
    <w:rsid w:val="00EA34E0"/>
    <w:rsid w:val="00EB6051"/>
    <w:rsid w:val="00EB74DD"/>
    <w:rsid w:val="00EC6532"/>
    <w:rsid w:val="00EC7DC6"/>
    <w:rsid w:val="00F102D8"/>
    <w:rsid w:val="00F13C34"/>
    <w:rsid w:val="00F34B57"/>
    <w:rsid w:val="00F43C0E"/>
    <w:rsid w:val="00F44B9D"/>
    <w:rsid w:val="00F50C94"/>
    <w:rsid w:val="00F53506"/>
    <w:rsid w:val="00F61A0E"/>
    <w:rsid w:val="00F70DA3"/>
    <w:rsid w:val="00F96CDB"/>
    <w:rsid w:val="00FC05A3"/>
    <w:rsid w:val="00FC2E77"/>
    <w:rsid w:val="00FD1E5C"/>
    <w:rsid w:val="00FD269D"/>
    <w:rsid w:val="00FD295F"/>
    <w:rsid w:val="00FE4B6C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  <w:style w:type="paragraph" w:styleId="Normlnweb">
    <w:name w:val="Normal (Web)"/>
    <w:basedOn w:val="Normln"/>
    <w:uiPriority w:val="99"/>
    <w:unhideWhenUsed/>
    <w:rsid w:val="00EB74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E308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082FB1"/>
    <w:pPr>
      <w:tabs>
        <w:tab w:val="num" w:pos="360"/>
      </w:tabs>
      <w:ind w:left="360" w:hanging="360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  <w:style w:type="character" w:customStyle="1" w:styleId="ZpatChar">
    <w:name w:val="Zápatí Char"/>
    <w:basedOn w:val="Standardnpsmoodstavce"/>
    <w:link w:val="Zpat"/>
    <w:rsid w:val="00647A5C"/>
    <w:rPr>
      <w:sz w:val="22"/>
    </w:rPr>
  </w:style>
  <w:style w:type="paragraph" w:customStyle="1" w:styleId="Paragrafneeslovan">
    <w:name w:val="Paragraf neeíslovaný"/>
    <w:basedOn w:val="Normln"/>
    <w:rsid w:val="008D20D8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65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BE30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D41D2"/>
    <w:rPr>
      <w:sz w:val="24"/>
    </w:rPr>
  </w:style>
  <w:style w:type="paragraph" w:styleId="Normlnweb">
    <w:name w:val="Normal (Web)"/>
    <w:basedOn w:val="Normln"/>
    <w:uiPriority w:val="99"/>
    <w:unhideWhenUsed/>
    <w:rsid w:val="00EB74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Petr Kvarda</cp:lastModifiedBy>
  <cp:revision>4</cp:revision>
  <cp:lastPrinted>2020-08-27T13:31:00Z</cp:lastPrinted>
  <dcterms:created xsi:type="dcterms:W3CDTF">2020-08-27T13:28:00Z</dcterms:created>
  <dcterms:modified xsi:type="dcterms:W3CDTF">2020-08-27T13:31:00Z</dcterms:modified>
</cp:coreProperties>
</file>