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05F" w:rsidRDefault="0016305F" w:rsidP="0016305F">
      <w:pPr>
        <w:pStyle w:val="Nadpis3"/>
      </w:pPr>
      <w:r>
        <w:t>Důvodová zpráva</w:t>
      </w:r>
    </w:p>
    <w:p w:rsidR="0016305F" w:rsidRDefault="0016305F" w:rsidP="0016305F"/>
    <w:p w:rsidR="0016305F" w:rsidRDefault="0016305F" w:rsidP="0016305F">
      <w:pPr>
        <w:pStyle w:val="ostzahl"/>
        <w:numPr>
          <w:ilvl w:val="0"/>
          <w:numId w:val="2"/>
        </w:numPr>
      </w:pPr>
      <w:r>
        <w:t>Název problému a jeho charakteristika</w:t>
      </w:r>
    </w:p>
    <w:p w:rsidR="0016305F" w:rsidRDefault="0016305F" w:rsidP="0016305F">
      <w:pPr>
        <w:pStyle w:val="vlevo"/>
      </w:pPr>
      <w:r>
        <w:t>Konečné majetkoprávní vypořádání v souvislosti se stavbou „Bytový dům, Plzeň, Papírnická ul.“ – investor BC Real, a.s.</w:t>
      </w:r>
    </w:p>
    <w:p w:rsidR="0016305F" w:rsidRDefault="0016305F" w:rsidP="0016305F">
      <w:pPr>
        <w:pStyle w:val="ostzahl"/>
        <w:numPr>
          <w:ilvl w:val="0"/>
          <w:numId w:val="2"/>
        </w:numPr>
      </w:pPr>
      <w:r>
        <w:t>Konstatování současného stavu a jeho analýza</w:t>
      </w:r>
    </w:p>
    <w:p w:rsidR="0016305F" w:rsidRDefault="0016305F" w:rsidP="0016305F">
      <w:pPr>
        <w:pStyle w:val="vlevo"/>
      </w:pPr>
      <w:r>
        <w:t xml:space="preserve">Město Plzeň má s investorem stavby „Bytový dům, Plzeň, Papírnická ul.“ uzavřenou smlouvu o budoucí smlouvě kupní č. 2016/002138 na převod TDI (komunikace a sadové úpravy) do majetku města Plzně, smlouvu o budoucí smlouvě kupní č. 2016/002139 na převod dotčené části pozemku pod stavbou komunikace do majetku města Plzně a nájemní smlouvu </w:t>
      </w:r>
      <w:r>
        <w:br/>
        <w:t>č. 2014/004055 na části pozemků dotčené stavbou a úpravami komunikace do doby konečného majetkoprávního vypořádání komunikačního připojení.</w:t>
      </w:r>
    </w:p>
    <w:p w:rsidR="0016305F" w:rsidRDefault="0016305F" w:rsidP="0016305F">
      <w:pPr>
        <w:pStyle w:val="vlevo"/>
      </w:pPr>
      <w:r>
        <w:t xml:space="preserve">Stavba bytového domu a TDI byla řádně dokončena a zkolaudována. Na stavbu vydal ÚMO </w:t>
      </w:r>
      <w:r>
        <w:br/>
        <w:t xml:space="preserve">Plzeň 2 – Slovany kolaudační souhlas č. j. UMO2/21211/19 ze dne 27. 12. 2019 (bytový dům) a STAV MMP vydal kolaudační souhlas č. j. MMP/383688/19 ze dne 18. 12. 2019 (úprava komunikace Plzeň, ul. Papírnická) a kolaudační souhlas č. j. MMP/350999/19 ze dne 4. 11. 2019 (kanalizační stoky v rámci stavby: Likvidace dešťové vody – </w:t>
      </w:r>
      <w:proofErr w:type="spellStart"/>
      <w:r>
        <w:t>výústní</w:t>
      </w:r>
      <w:proofErr w:type="spellEnd"/>
      <w:r>
        <w:t xml:space="preserve"> objekt“).</w:t>
      </w:r>
    </w:p>
    <w:p w:rsidR="0016305F" w:rsidRDefault="0016305F" w:rsidP="0016305F">
      <w:pPr>
        <w:pStyle w:val="vlevo"/>
      </w:pPr>
      <w:r>
        <w:t xml:space="preserve">V souladu s uzavřenými </w:t>
      </w:r>
      <w:proofErr w:type="spellStart"/>
      <w:r>
        <w:t>SoBS</w:t>
      </w:r>
      <w:proofErr w:type="spellEnd"/>
      <w:r>
        <w:t xml:space="preserve"> </w:t>
      </w:r>
      <w:proofErr w:type="gramStart"/>
      <w:r>
        <w:t>požádal  investor</w:t>
      </w:r>
      <w:proofErr w:type="gramEnd"/>
      <w:r>
        <w:t xml:space="preserve"> v březnu roku 2020 o uzavření konečných smluv na převod TDI a dotčeného pozemku.</w:t>
      </w:r>
    </w:p>
    <w:p w:rsidR="0016305F" w:rsidRDefault="0016305F" w:rsidP="0016305F">
      <w:pPr>
        <w:pStyle w:val="vlevo"/>
      </w:pPr>
      <w:r>
        <w:t xml:space="preserve">ORP MMP ve svém souhrnném stanovisku č. j. MMP/122940/20 ze dne 16. 7. 2020 souhlasí s uzavřením konečné smlouvy kupní na převod TDI (komunikace + sadové úpravy) do majetku města Plzně a s uzavřením konečné smlouvy na převod pozemku </w:t>
      </w:r>
      <w:proofErr w:type="spellStart"/>
      <w:r>
        <w:t>parc</w:t>
      </w:r>
      <w:proofErr w:type="spellEnd"/>
      <w:r>
        <w:t xml:space="preserve">. č. 1218/26, k. </w:t>
      </w:r>
      <w:proofErr w:type="spellStart"/>
      <w:r>
        <w:t>ú.</w:t>
      </w:r>
      <w:proofErr w:type="spellEnd"/>
      <w:r>
        <w:t xml:space="preserve"> Plzeň (příloha č. 1). </w:t>
      </w:r>
    </w:p>
    <w:p w:rsidR="0016305F" w:rsidRDefault="0016305F" w:rsidP="0016305F">
      <w:pPr>
        <w:pStyle w:val="vlevo"/>
      </w:pPr>
      <w:r>
        <w:t>TDI (komunikace + sadové úpravy) bude převedena do majetku města Plzně za smluvní kupní cenu 1 % z pořizovacích nákladů. Pořizovací hodnota vybudované TDI doložená investorem činí 243 200 Kč (bez úpravy místní komunikace Papírnická). Stavby TDI, které mají povahu samostatné věci, se převádí do majetku města za smluvní kupní cenu 1 % z pořizovacích nákladů, tj. za 2 432 Kč, která bude navýšena o DPH v zákonné sazbě.</w:t>
      </w:r>
    </w:p>
    <w:p w:rsidR="0016305F" w:rsidRDefault="0016305F" w:rsidP="0016305F">
      <w:pPr>
        <w:pStyle w:val="vlevo"/>
      </w:pPr>
      <w:r>
        <w:t xml:space="preserve">V rámci budování TDI došlo k úpravám pozemku </w:t>
      </w:r>
      <w:proofErr w:type="spellStart"/>
      <w:r>
        <w:t>parc</w:t>
      </w:r>
      <w:proofErr w:type="spellEnd"/>
      <w:r>
        <w:t>. č. 5393/1, k. </w:t>
      </w:r>
      <w:proofErr w:type="spellStart"/>
      <w:r>
        <w:t>ú.</w:t>
      </w:r>
      <w:proofErr w:type="spellEnd"/>
      <w:r>
        <w:t xml:space="preserve"> Plzeň, a to k úpravě místní komunikace Papírnická, které nemají povahu samostatné věci a investorovi za ně náleží finanční náhrada ve výši 311 Kč, tj. 1 % z pořizovacích nákladů na realizaci úprav komunikace. Tato finanční náhrada bude navýšena o DPH v zákonné sazbě.</w:t>
      </w:r>
    </w:p>
    <w:p w:rsidR="0016305F" w:rsidRDefault="0016305F" w:rsidP="0016305F">
      <w:pPr>
        <w:pStyle w:val="vlevo"/>
      </w:pPr>
      <w:r>
        <w:t xml:space="preserve">Tyto výše uvedené částky budou uhrazeny na účet prodávajícího do 30 dnů </w:t>
      </w:r>
      <w:r>
        <w:br/>
        <w:t>po doručení daňového dokladu na MAJ MMP, který bude vystaven společností BC Real, a.s. nejpozději do 15 dnů ode dne podpisu kupní smlouvy.</w:t>
      </w:r>
    </w:p>
    <w:p w:rsidR="0016305F" w:rsidRDefault="0016305F" w:rsidP="0016305F">
      <w:pPr>
        <w:pStyle w:val="vlevo"/>
      </w:pPr>
      <w:r>
        <w:rPr>
          <w:bCs/>
        </w:rPr>
        <w:t xml:space="preserve">Uzavřením kupní smlouvy </w:t>
      </w:r>
      <w:r>
        <w:t xml:space="preserve">bude zcela naplněna a vypořádána smlouva o budoucí smlouvě kupní č. 2016/002138. </w:t>
      </w:r>
    </w:p>
    <w:p w:rsidR="0016305F" w:rsidRDefault="0016305F" w:rsidP="0016305F">
      <w:pPr>
        <w:tabs>
          <w:tab w:val="left" w:pos="284"/>
          <w:tab w:val="left" w:pos="426"/>
        </w:tabs>
        <w:spacing w:after="120"/>
        <w:ind w:firstLine="0"/>
        <w:jc w:val="both"/>
        <w:rPr>
          <w:sz w:val="24"/>
          <w:szCs w:val="24"/>
        </w:rPr>
      </w:pPr>
      <w:r>
        <w:rPr>
          <w:sz w:val="24"/>
          <w:szCs w:val="24"/>
        </w:rPr>
        <w:t xml:space="preserve">Pozemek </w:t>
      </w:r>
      <w:proofErr w:type="spellStart"/>
      <w:r>
        <w:rPr>
          <w:sz w:val="24"/>
          <w:szCs w:val="24"/>
        </w:rPr>
        <w:t>parc</w:t>
      </w:r>
      <w:proofErr w:type="spellEnd"/>
      <w:r>
        <w:rPr>
          <w:sz w:val="24"/>
          <w:szCs w:val="24"/>
        </w:rPr>
        <w:t xml:space="preserve">. č. 1218/26, k. </w:t>
      </w:r>
      <w:proofErr w:type="spellStart"/>
      <w:r>
        <w:rPr>
          <w:sz w:val="24"/>
          <w:szCs w:val="24"/>
        </w:rPr>
        <w:t>ú.</w:t>
      </w:r>
      <w:proofErr w:type="spellEnd"/>
      <w:r>
        <w:rPr>
          <w:sz w:val="24"/>
          <w:szCs w:val="24"/>
        </w:rPr>
        <w:t xml:space="preserve"> Plzeň, bude převeden do majetku města Plzně za smluvní kupní cenu 40 Kč/m</w:t>
      </w:r>
      <w:r>
        <w:rPr>
          <w:sz w:val="24"/>
          <w:szCs w:val="24"/>
          <w:vertAlign w:val="superscript"/>
        </w:rPr>
        <w:t>2</w:t>
      </w:r>
      <w:r>
        <w:rPr>
          <w:sz w:val="24"/>
          <w:szCs w:val="24"/>
        </w:rPr>
        <w:t>, tj. při celkové výměře 250 m</w:t>
      </w:r>
      <w:r>
        <w:rPr>
          <w:sz w:val="24"/>
          <w:szCs w:val="24"/>
          <w:vertAlign w:val="superscript"/>
        </w:rPr>
        <w:t>2</w:t>
      </w:r>
      <w:r>
        <w:rPr>
          <w:sz w:val="24"/>
          <w:szCs w:val="24"/>
        </w:rPr>
        <w:t xml:space="preserve"> za celkovou kupní cenu 10 000 Kč. Dle sdělení investora bude celková kupní cena navýšena o DPH v zákonné sazbě. Zdrojem finančního krytí bude rozpočet MAJ.</w:t>
      </w:r>
    </w:p>
    <w:p w:rsidR="0016305F" w:rsidRDefault="0016305F" w:rsidP="0016305F">
      <w:pPr>
        <w:pStyle w:val="vlevo"/>
      </w:pPr>
      <w:r>
        <w:t>Uzavřením kupní smlouvy bude zcela naplněna a vypořádána smlouva o budoucí smlouvě kupní č. 2016/002139.</w:t>
      </w:r>
    </w:p>
    <w:p w:rsidR="0016305F" w:rsidRDefault="0016305F" w:rsidP="0016305F">
      <w:pPr>
        <w:pStyle w:val="vlevo"/>
      </w:pPr>
      <w:r>
        <w:lastRenderedPageBreak/>
        <w:t xml:space="preserve">Pozemek </w:t>
      </w:r>
      <w:proofErr w:type="spellStart"/>
      <w:r>
        <w:t>parc</w:t>
      </w:r>
      <w:proofErr w:type="spellEnd"/>
      <w:r>
        <w:t xml:space="preserve">. č. 1218/26, k. </w:t>
      </w:r>
      <w:proofErr w:type="spellStart"/>
      <w:r>
        <w:t>ú.</w:t>
      </w:r>
      <w:proofErr w:type="spellEnd"/>
      <w:r>
        <w:t xml:space="preserve"> Plzeň, je zatížen věcným břemenem cesty a stezky v rozsahu dle geometrického plánu č. 9929-23/2014 ve prospěch pozemku </w:t>
      </w:r>
      <w:proofErr w:type="spellStart"/>
      <w:r>
        <w:t>parc</w:t>
      </w:r>
      <w:proofErr w:type="spellEnd"/>
      <w:r>
        <w:t xml:space="preserve">. č. 1218/4, k. </w:t>
      </w:r>
      <w:proofErr w:type="spellStart"/>
      <w:r>
        <w:t>ú.</w:t>
      </w:r>
      <w:proofErr w:type="spellEnd"/>
      <w:r>
        <w:t xml:space="preserve"> Plzeň, věcné břemen</w:t>
      </w:r>
      <w:r w:rsidR="00AE5CC8">
        <w:t>em</w:t>
      </w:r>
      <w:r>
        <w:t xml:space="preserve"> zřizování a provozování vedení – soustavy v rozsahu dle geometrického plánu č. 11674-289/2019 a věcn</w:t>
      </w:r>
      <w:r w:rsidR="00AE5CC8">
        <w:t>ým</w:t>
      </w:r>
      <w:r>
        <w:t xml:space="preserve"> břemen</w:t>
      </w:r>
      <w:r w:rsidR="00AE5CC8">
        <w:t>em</w:t>
      </w:r>
      <w:bookmarkStart w:id="0" w:name="_GoBack"/>
      <w:bookmarkEnd w:id="0"/>
      <w:r>
        <w:t xml:space="preserve"> zřizování a provozování vedení – soustavy v rozsahu dle geometrického plánu č. 11760-231/2019. Všechna věcná břemena přejdou spolu s pozemkem na město Plzeň.</w:t>
      </w:r>
    </w:p>
    <w:p w:rsidR="0016305F" w:rsidRDefault="0016305F" w:rsidP="0016305F">
      <w:pPr>
        <w:pStyle w:val="vlevo"/>
      </w:pPr>
      <w:r>
        <w:t xml:space="preserve">V době odevzdání tohoto materiálu nebylo k dispozici usnesení RMP ze dne 14. 9. 2020, </w:t>
      </w:r>
      <w:r>
        <w:br/>
        <w:t xml:space="preserve">a proto bude v den konání ZMP u předkladatele materiálu. </w:t>
      </w:r>
    </w:p>
    <w:p w:rsidR="0016305F" w:rsidRDefault="0016305F" w:rsidP="0016305F">
      <w:pPr>
        <w:pStyle w:val="ostzahl"/>
        <w:numPr>
          <w:ilvl w:val="0"/>
          <w:numId w:val="2"/>
        </w:numPr>
      </w:pPr>
      <w:r>
        <w:t>Předpokládaný cílový stav</w:t>
      </w:r>
    </w:p>
    <w:p w:rsidR="0016305F" w:rsidRDefault="0016305F" w:rsidP="0016305F">
      <w:pPr>
        <w:pStyle w:val="vlevo"/>
      </w:pPr>
      <w:r>
        <w:t xml:space="preserve">Město Plzeň získá do svého majetku komunikaci v ul. Papírnická vč. úprav a pozemek </w:t>
      </w:r>
      <w:proofErr w:type="spellStart"/>
      <w:r>
        <w:t>parc</w:t>
      </w:r>
      <w:proofErr w:type="spellEnd"/>
      <w:r>
        <w:t xml:space="preserve">. </w:t>
      </w:r>
      <w:r>
        <w:br/>
        <w:t xml:space="preserve">č. 1218/26, k. </w:t>
      </w:r>
      <w:proofErr w:type="spellStart"/>
      <w:r>
        <w:t>ú.</w:t>
      </w:r>
      <w:proofErr w:type="spellEnd"/>
      <w:r>
        <w:t xml:space="preserve"> Plzeň.</w:t>
      </w:r>
    </w:p>
    <w:p w:rsidR="0016305F" w:rsidRDefault="0016305F" w:rsidP="0016305F">
      <w:pPr>
        <w:pStyle w:val="ostzahl"/>
        <w:numPr>
          <w:ilvl w:val="0"/>
          <w:numId w:val="2"/>
        </w:numPr>
      </w:pPr>
      <w:r>
        <w:t>Navrhované varianty řešení</w:t>
      </w:r>
    </w:p>
    <w:p w:rsidR="0016305F" w:rsidRDefault="0016305F" w:rsidP="0016305F">
      <w:pPr>
        <w:pStyle w:val="vlevo"/>
      </w:pPr>
      <w:r>
        <w:t>Viz návrh usnesení.</w:t>
      </w:r>
    </w:p>
    <w:p w:rsidR="0016305F" w:rsidRDefault="0016305F" w:rsidP="0016305F">
      <w:pPr>
        <w:pStyle w:val="ostzahl"/>
        <w:numPr>
          <w:ilvl w:val="0"/>
          <w:numId w:val="2"/>
        </w:numPr>
      </w:pPr>
      <w:r>
        <w:t>Doporučená varianta řešení</w:t>
      </w:r>
    </w:p>
    <w:p w:rsidR="0016305F" w:rsidRDefault="0016305F" w:rsidP="0016305F">
      <w:pPr>
        <w:pStyle w:val="Paragrafneslovan"/>
      </w:pPr>
      <w:r>
        <w:t>Viz návrh usnesení.</w:t>
      </w:r>
    </w:p>
    <w:p w:rsidR="0016305F" w:rsidRDefault="0016305F" w:rsidP="0016305F">
      <w:pPr>
        <w:pStyle w:val="ostzahl"/>
        <w:numPr>
          <w:ilvl w:val="0"/>
          <w:numId w:val="2"/>
        </w:numPr>
      </w:pPr>
      <w:r>
        <w:t>Finanční nároky řešení a možnosti finančního krytí</w:t>
      </w:r>
    </w:p>
    <w:p w:rsidR="0016305F" w:rsidRDefault="0016305F" w:rsidP="0016305F">
      <w:pPr>
        <w:pStyle w:val="vlevo"/>
      </w:pPr>
      <w:r>
        <w:t>Úhrada kupní ceny za TDI a úpravy komunikace v celkové výši 3 319 Kč (vč. DPH), úhrada kupní ceny za převod pozemku ve výši 12 100 (vč. DPH). Zdrojem finančního krytí bude rozpočet Odboru nabývání majetku MMP.</w:t>
      </w:r>
    </w:p>
    <w:p w:rsidR="0016305F" w:rsidRDefault="0016305F" w:rsidP="0016305F">
      <w:pPr>
        <w:pStyle w:val="ostzahl"/>
        <w:numPr>
          <w:ilvl w:val="0"/>
          <w:numId w:val="2"/>
        </w:numPr>
      </w:pPr>
      <w:r>
        <w:t>Návrh termínů realizace a určení zodpovědných pracovníků</w:t>
      </w:r>
    </w:p>
    <w:p w:rsidR="0016305F" w:rsidRDefault="0016305F" w:rsidP="0016305F">
      <w:pPr>
        <w:pStyle w:val="vlevo"/>
      </w:pPr>
      <w:r>
        <w:t>Viz návrh usnesení.</w:t>
      </w:r>
    </w:p>
    <w:p w:rsidR="0016305F" w:rsidRDefault="0016305F" w:rsidP="0016305F">
      <w:pPr>
        <w:pStyle w:val="ostzahl"/>
        <w:numPr>
          <w:ilvl w:val="0"/>
          <w:numId w:val="2"/>
        </w:numPr>
      </w:pPr>
      <w:r>
        <w:t>Dříve přijatá usnesení orgánů města nebo městských obvodů, která s tímto návrhem souvisejí</w:t>
      </w:r>
    </w:p>
    <w:p w:rsidR="0016305F" w:rsidRDefault="0016305F" w:rsidP="0016305F">
      <w:pPr>
        <w:pStyle w:val="vlevo"/>
        <w:spacing w:after="0"/>
      </w:pPr>
      <w:r>
        <w:t>Usnesení RMP č. 675 ze dne 9. 6. 2020 (</w:t>
      </w:r>
      <w:proofErr w:type="spellStart"/>
      <w:r>
        <w:t>SoBS</w:t>
      </w:r>
      <w:proofErr w:type="spellEnd"/>
      <w:r>
        <w:t>).</w:t>
      </w:r>
    </w:p>
    <w:p w:rsidR="0016305F" w:rsidRDefault="00D3281C" w:rsidP="0016305F">
      <w:pPr>
        <w:pStyle w:val="vlevo"/>
        <w:spacing w:after="0"/>
      </w:pPr>
      <w:hyperlink r:id="rId5" w:history="1">
        <w:r w:rsidR="0016305F">
          <w:rPr>
            <w:rStyle w:val="Hypertextovodkaz"/>
          </w:rPr>
          <w:t>https://usneseni.plzen.eu/bin_Soubor.php?id=83977</w:t>
        </w:r>
      </w:hyperlink>
    </w:p>
    <w:p w:rsidR="0016305F" w:rsidRDefault="0016305F" w:rsidP="0016305F">
      <w:pPr>
        <w:pStyle w:val="vlevo"/>
        <w:spacing w:after="0"/>
      </w:pPr>
      <w:r>
        <w:t>Usnesení ZMP č. 373 ze dne 23. 6. 2016 (</w:t>
      </w:r>
      <w:proofErr w:type="spellStart"/>
      <w:r>
        <w:t>SoBS</w:t>
      </w:r>
      <w:proofErr w:type="spellEnd"/>
      <w:r>
        <w:t>).</w:t>
      </w:r>
    </w:p>
    <w:p w:rsidR="0016305F" w:rsidRDefault="00D3281C" w:rsidP="0016305F">
      <w:pPr>
        <w:pStyle w:val="vlevo"/>
        <w:spacing w:after="0"/>
      </w:pPr>
      <w:hyperlink r:id="rId6" w:history="1">
        <w:r w:rsidR="0016305F">
          <w:rPr>
            <w:rStyle w:val="Hypertextovodkaz"/>
          </w:rPr>
          <w:t>https://usneseni.plzen.eu/bin_Soubor.php?id=84285</w:t>
        </w:r>
      </w:hyperlink>
    </w:p>
    <w:p w:rsidR="0016305F" w:rsidRDefault="0016305F" w:rsidP="0016305F">
      <w:pPr>
        <w:pStyle w:val="vlevo"/>
      </w:pPr>
      <w:r>
        <w:t>Usnesení RMP ze dne 14. 9. 2020.</w:t>
      </w:r>
    </w:p>
    <w:p w:rsidR="0016305F" w:rsidRDefault="0016305F" w:rsidP="0016305F">
      <w:pPr>
        <w:pStyle w:val="ostzahl"/>
        <w:numPr>
          <w:ilvl w:val="0"/>
          <w:numId w:val="2"/>
        </w:numPr>
      </w:pPr>
      <w:r>
        <w:t>Závazky či pohledávky vůči městu Plzni</w:t>
      </w:r>
    </w:p>
    <w:p w:rsidR="0016305F" w:rsidRDefault="0016305F" w:rsidP="0016305F">
      <w:pPr>
        <w:pStyle w:val="vlevo"/>
      </w:pPr>
      <w:r>
        <w:t>Ke dni 21. 8. 2020 nemá společnost BC Real, a.s. evidovány žádné závazky po splatnosti vůči městu Plz</w:t>
      </w:r>
      <w:r w:rsidR="00AA24AF">
        <w:t>eň</w:t>
      </w:r>
      <w:r>
        <w:t>.</w:t>
      </w:r>
    </w:p>
    <w:p w:rsidR="0016305F" w:rsidRDefault="0016305F" w:rsidP="0016305F">
      <w:pPr>
        <w:pStyle w:val="ostzahl"/>
        <w:numPr>
          <w:ilvl w:val="0"/>
          <w:numId w:val="2"/>
        </w:numPr>
      </w:pPr>
      <w:r>
        <w:t>Přílohy</w:t>
      </w:r>
    </w:p>
    <w:p w:rsidR="0016305F" w:rsidRDefault="0016305F" w:rsidP="0016305F">
      <w:pPr>
        <w:pStyle w:val="vlevo"/>
        <w:spacing w:after="0"/>
      </w:pPr>
      <w:r>
        <w:t>Příloha č. 1 - stanovisko ORP MMP vč. zákresu.</w:t>
      </w:r>
    </w:p>
    <w:p w:rsidR="0016305F" w:rsidRDefault="0016305F" w:rsidP="0016305F">
      <w:pPr>
        <w:pStyle w:val="vlevo"/>
        <w:spacing w:after="0"/>
      </w:pPr>
      <w:r>
        <w:t>Příloha č. 2 - snímky map:</w:t>
      </w:r>
    </w:p>
    <w:p w:rsidR="0016305F" w:rsidRDefault="0016305F" w:rsidP="0016305F">
      <w:pPr>
        <w:pStyle w:val="vlevo"/>
        <w:spacing w:after="0"/>
      </w:pPr>
      <w:r>
        <w:tab/>
        <w:t xml:space="preserve">        - modrá mapa se zákresem,</w:t>
      </w:r>
    </w:p>
    <w:p w:rsidR="0016305F" w:rsidRDefault="0016305F" w:rsidP="0016305F">
      <w:pPr>
        <w:pStyle w:val="vlevo"/>
        <w:spacing w:after="0"/>
      </w:pPr>
      <w:r>
        <w:tab/>
        <w:t xml:space="preserve">        - letecký snímek.</w:t>
      </w:r>
    </w:p>
    <w:p w:rsidR="0016305F" w:rsidRDefault="0016305F" w:rsidP="0016305F"/>
    <w:p w:rsidR="0049649E" w:rsidRDefault="0049649E"/>
    <w:sectPr w:rsidR="00496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A2FD4"/>
    <w:multiLevelType w:val="singleLevel"/>
    <w:tmpl w:val="BC22000C"/>
    <w:lvl w:ilvl="0">
      <w:start w:val="1"/>
      <w:numFmt w:val="decimal"/>
      <w:pStyle w:val="ostzahl"/>
      <w:lvlText w:val="%1."/>
      <w:lvlJc w:val="left"/>
      <w:pPr>
        <w:tabs>
          <w:tab w:val="num" w:pos="360"/>
        </w:tabs>
        <w:ind w:left="357" w:hanging="357"/>
      </w:pPr>
    </w:lvl>
  </w:abstractNum>
  <w:num w:numId="1">
    <w:abstractNumId w:val="0"/>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5F"/>
    <w:rsid w:val="0016305F"/>
    <w:rsid w:val="0049649E"/>
    <w:rsid w:val="00AA24AF"/>
    <w:rsid w:val="00AE5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CA9C"/>
  <w15:chartTrackingRefBased/>
  <w15:docId w15:val="{AE2DAD54-0B78-4C2B-AFE3-40233F90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6305F"/>
    <w:pPr>
      <w:spacing w:after="0" w:line="240" w:lineRule="auto"/>
      <w:ind w:firstLine="720"/>
    </w:pPr>
    <w:rPr>
      <w:rFonts w:ascii="Times New Roman" w:eastAsia="Times New Roman" w:hAnsi="Times New Roman" w:cs="Times New Roman"/>
      <w:szCs w:val="20"/>
      <w:lang w:eastAsia="cs-CZ"/>
    </w:rPr>
  </w:style>
  <w:style w:type="paragraph" w:styleId="Nadpis3">
    <w:name w:val="heading 3"/>
    <w:basedOn w:val="Normln"/>
    <w:next w:val="Normln"/>
    <w:link w:val="Nadpis3Char"/>
    <w:semiHidden/>
    <w:unhideWhenUsed/>
    <w:qFormat/>
    <w:rsid w:val="0016305F"/>
    <w:pPr>
      <w:keepNext/>
      <w:jc w:val="center"/>
      <w:outlineLvl w:val="2"/>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16305F"/>
    <w:rPr>
      <w:rFonts w:ascii="Times New Roman" w:eastAsia="Times New Roman" w:hAnsi="Times New Roman" w:cs="Times New Roman"/>
      <w:b/>
      <w:sz w:val="32"/>
      <w:szCs w:val="20"/>
      <w:lang w:eastAsia="cs-CZ"/>
    </w:rPr>
  </w:style>
  <w:style w:type="character" w:styleId="Hypertextovodkaz">
    <w:name w:val="Hyperlink"/>
    <w:basedOn w:val="Standardnpsmoodstavce"/>
    <w:uiPriority w:val="99"/>
    <w:semiHidden/>
    <w:unhideWhenUsed/>
    <w:rsid w:val="0016305F"/>
    <w:rPr>
      <w:color w:val="0563C1" w:themeColor="hyperlink"/>
      <w:u w:val="single"/>
    </w:rPr>
  </w:style>
  <w:style w:type="character" w:customStyle="1" w:styleId="vlevoChar">
    <w:name w:val="vlevo Char"/>
    <w:link w:val="vlevo"/>
    <w:locked/>
    <w:rsid w:val="0016305F"/>
    <w:rPr>
      <w:rFonts w:ascii="Times New Roman" w:hAnsi="Times New Roman" w:cs="Times New Roman"/>
      <w:sz w:val="24"/>
      <w:szCs w:val="24"/>
    </w:rPr>
  </w:style>
  <w:style w:type="paragraph" w:customStyle="1" w:styleId="vlevo">
    <w:name w:val="vlevo"/>
    <w:basedOn w:val="Normln"/>
    <w:link w:val="vlevoChar"/>
    <w:autoRedefine/>
    <w:rsid w:val="0016305F"/>
    <w:pPr>
      <w:spacing w:after="120"/>
      <w:ind w:firstLine="0"/>
      <w:jc w:val="both"/>
    </w:pPr>
    <w:rPr>
      <w:rFonts w:eastAsiaTheme="minorHAnsi"/>
      <w:sz w:val="24"/>
      <w:szCs w:val="24"/>
      <w:lang w:eastAsia="en-US"/>
    </w:rPr>
  </w:style>
  <w:style w:type="paragraph" w:customStyle="1" w:styleId="ostzahl">
    <w:name w:val="ostzahl"/>
    <w:basedOn w:val="Normln"/>
    <w:next w:val="vlevo"/>
    <w:autoRedefine/>
    <w:rsid w:val="0016305F"/>
    <w:pPr>
      <w:numPr>
        <w:numId w:val="1"/>
      </w:numPr>
      <w:spacing w:before="120" w:after="120"/>
    </w:pPr>
    <w:rPr>
      <w:b/>
      <w:spacing w:val="22"/>
      <w:sz w:val="24"/>
    </w:rPr>
  </w:style>
  <w:style w:type="paragraph" w:customStyle="1" w:styleId="Paragrafneslovan">
    <w:name w:val="Paragraf nečíslovaný"/>
    <w:basedOn w:val="Normln"/>
    <w:autoRedefine/>
    <w:rsid w:val="0016305F"/>
    <w:pPr>
      <w:ind w:firstLine="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8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neseni.plzen.eu/bin_Soubor.php?id=84285" TargetMode="External"/><Relationship Id="rId5" Type="http://schemas.openxmlformats.org/officeDocument/2006/relationships/hyperlink" Target="https://usneseni.plzen.eu/bin_Soubor.php?id=83977"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714</Words>
  <Characters>4217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Štichová Alena</dc:creator>
  <cp:keywords/>
  <dc:description/>
  <cp:lastModifiedBy>Štichová Alena</cp:lastModifiedBy>
  <cp:revision>3</cp:revision>
  <cp:lastPrinted>2020-08-27T06:54:00Z</cp:lastPrinted>
  <dcterms:created xsi:type="dcterms:W3CDTF">2020-08-20T11:02:00Z</dcterms:created>
  <dcterms:modified xsi:type="dcterms:W3CDTF">2020-08-27T07:04:00Z</dcterms:modified>
</cp:coreProperties>
</file>