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68" w:rsidRPr="00FA049C" w:rsidRDefault="009F6A92" w:rsidP="00623F23">
      <w:pPr>
        <w:tabs>
          <w:tab w:val="left" w:pos="3969"/>
          <w:tab w:val="left" w:pos="8222"/>
        </w:tabs>
        <w:spacing w:line="280" w:lineRule="exact"/>
        <w:rPr>
          <w:rFonts w:cs="Times New Roman"/>
          <w:b/>
          <w:bCs/>
          <w:sz w:val="24"/>
          <w:szCs w:val="24"/>
        </w:rPr>
      </w:pPr>
      <w:r w:rsidRPr="00FA049C">
        <w:rPr>
          <w:rFonts w:cs="Times New Roman"/>
          <w:b/>
          <w:bCs/>
          <w:sz w:val="24"/>
          <w:szCs w:val="24"/>
        </w:rPr>
        <w:t>Zastupitelstvo města Plzně</w:t>
      </w:r>
      <w:r w:rsidR="00623F23">
        <w:rPr>
          <w:rFonts w:cs="Times New Roman"/>
          <w:b/>
          <w:bCs/>
          <w:sz w:val="24"/>
          <w:szCs w:val="24"/>
        </w:rPr>
        <w:tab/>
      </w:r>
      <w:r w:rsidR="00B50568" w:rsidRPr="00FA049C">
        <w:rPr>
          <w:rFonts w:cs="Times New Roman"/>
          <w:b/>
          <w:bCs/>
          <w:sz w:val="24"/>
          <w:szCs w:val="24"/>
        </w:rPr>
        <w:t>10</w:t>
      </w:r>
      <w:r w:rsidRPr="00FA049C">
        <w:rPr>
          <w:rFonts w:cs="Times New Roman"/>
          <w:b/>
          <w:bCs/>
          <w:sz w:val="24"/>
          <w:szCs w:val="24"/>
        </w:rPr>
        <w:t xml:space="preserve">. </w:t>
      </w:r>
      <w:r w:rsidR="00FA049C" w:rsidRPr="00FA049C">
        <w:rPr>
          <w:rFonts w:cs="Times New Roman"/>
          <w:b/>
          <w:bCs/>
          <w:sz w:val="24"/>
          <w:szCs w:val="24"/>
        </w:rPr>
        <w:t xml:space="preserve">května </w:t>
      </w:r>
      <w:r w:rsidRPr="00FA049C">
        <w:rPr>
          <w:rFonts w:cs="Times New Roman"/>
          <w:b/>
          <w:bCs/>
          <w:sz w:val="24"/>
          <w:szCs w:val="24"/>
        </w:rPr>
        <w:t>20</w:t>
      </w:r>
      <w:r w:rsidR="00B50568" w:rsidRPr="00FA049C">
        <w:rPr>
          <w:rFonts w:cs="Times New Roman"/>
          <w:b/>
          <w:bCs/>
          <w:sz w:val="24"/>
          <w:szCs w:val="24"/>
        </w:rPr>
        <w:t>21</w:t>
      </w:r>
      <w:r w:rsidR="00623F23">
        <w:rPr>
          <w:rFonts w:cs="Times New Roman"/>
          <w:b/>
          <w:bCs/>
          <w:sz w:val="24"/>
          <w:szCs w:val="24"/>
        </w:rPr>
        <w:tab/>
      </w:r>
      <w:r w:rsidRPr="00FA049C">
        <w:rPr>
          <w:rFonts w:cs="Times New Roman"/>
          <w:b/>
          <w:bCs/>
          <w:sz w:val="24"/>
          <w:szCs w:val="24"/>
        </w:rPr>
        <w:t>N</w:t>
      </w:r>
      <w:r w:rsidR="00B50568" w:rsidRPr="00FA049C">
        <w:rPr>
          <w:rFonts w:cs="Times New Roman"/>
          <w:b/>
          <w:bCs/>
          <w:sz w:val="24"/>
          <w:szCs w:val="24"/>
        </w:rPr>
        <w:t>ámV/1</w:t>
      </w:r>
    </w:p>
    <w:p w:rsidR="007345B5" w:rsidRPr="00FA049C" w:rsidRDefault="009F6A92">
      <w:pPr>
        <w:spacing w:line="280" w:lineRule="exact"/>
        <w:rPr>
          <w:rFonts w:cs="Times New Roman"/>
          <w:b/>
          <w:bCs/>
          <w:sz w:val="24"/>
          <w:szCs w:val="24"/>
        </w:rPr>
      </w:pPr>
      <w:r w:rsidRPr="00FA049C">
        <w:rPr>
          <w:rFonts w:cs="Times New Roman"/>
          <w:b/>
          <w:bCs/>
          <w:sz w:val="24"/>
          <w:szCs w:val="24"/>
        </w:rPr>
        <w:t>Předloženo na stůl!</w:t>
      </w:r>
    </w:p>
    <w:p w:rsidR="007345B5" w:rsidRPr="00FA049C" w:rsidRDefault="007345B5">
      <w:pPr>
        <w:spacing w:line="280" w:lineRule="exact"/>
        <w:rPr>
          <w:rFonts w:cs="Times New Roman"/>
          <w:sz w:val="24"/>
          <w:szCs w:val="24"/>
        </w:rPr>
      </w:pPr>
    </w:p>
    <w:p w:rsidR="007345B5" w:rsidRPr="00FA049C" w:rsidRDefault="009F6A92">
      <w:pPr>
        <w:pStyle w:val="Nadpis1"/>
        <w:spacing w:line="280" w:lineRule="exact"/>
        <w:jc w:val="center"/>
        <w:rPr>
          <w:rFonts w:ascii="Times New Roman" w:eastAsia="Times New Roman" w:hAnsi="Times New Roman" w:cs="Times New Roman"/>
          <w:sz w:val="24"/>
          <w:szCs w:val="24"/>
        </w:rPr>
      </w:pPr>
      <w:r w:rsidRPr="00FA049C">
        <w:rPr>
          <w:rFonts w:ascii="Times New Roman" w:hAnsi="Times New Roman" w:cs="Times New Roman"/>
          <w:sz w:val="24"/>
          <w:szCs w:val="24"/>
        </w:rPr>
        <w:t>INFORMAT</w:t>
      </w:r>
      <w:bookmarkStart w:id="0" w:name="_GoBack"/>
      <w:bookmarkEnd w:id="0"/>
      <w:r w:rsidRPr="00FA049C">
        <w:rPr>
          <w:rFonts w:ascii="Times New Roman" w:hAnsi="Times New Roman" w:cs="Times New Roman"/>
          <w:sz w:val="24"/>
          <w:szCs w:val="24"/>
        </w:rPr>
        <w:t>IVNÍ  ZPRÁVA</w:t>
      </w:r>
    </w:p>
    <w:p w:rsidR="007345B5" w:rsidRPr="00FA049C" w:rsidRDefault="007345B5">
      <w:pPr>
        <w:spacing w:line="280" w:lineRule="exact"/>
        <w:rPr>
          <w:rFonts w:cs="Times New Roman"/>
          <w:sz w:val="24"/>
          <w:szCs w:val="24"/>
        </w:rPr>
      </w:pPr>
    </w:p>
    <w:p w:rsidR="00B50568" w:rsidRPr="00FA049C" w:rsidRDefault="00B50568" w:rsidP="000D09BB">
      <w:pPr>
        <w:pStyle w:val="Nzev"/>
        <w:pBdr>
          <w:bottom w:val="single" w:sz="12" w:space="1" w:color="auto"/>
        </w:pBdr>
        <w:jc w:val="left"/>
        <w:rPr>
          <w:szCs w:val="24"/>
        </w:rPr>
      </w:pPr>
      <w:r w:rsidRPr="00FA049C">
        <w:rPr>
          <w:szCs w:val="24"/>
        </w:rPr>
        <w:t>ve věci: Stav realizace projektu Rekonstrukce vozovny Slovany – informace pro členy ZMP</w:t>
      </w:r>
    </w:p>
    <w:p w:rsidR="00B50568" w:rsidRPr="00FA049C" w:rsidRDefault="00B50568" w:rsidP="00B50568">
      <w:pPr>
        <w:pStyle w:val="Nzev"/>
        <w:pBdr>
          <w:bottom w:val="single" w:sz="12" w:space="1" w:color="auto"/>
        </w:pBdr>
        <w:rPr>
          <w:szCs w:val="24"/>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7C5F78" w:rsidRPr="00FA049C" w:rsidRDefault="007C5F78" w:rsidP="00B50568">
      <w:pPr>
        <w:jc w:val="both"/>
        <w:rPr>
          <w:rFonts w:cs="Times New Roman"/>
          <w:sz w:val="24"/>
          <w:szCs w:val="24"/>
        </w:rPr>
      </w:pPr>
      <w:r>
        <w:rPr>
          <w:sz w:val="24"/>
          <w:szCs w:val="24"/>
        </w:rPr>
        <w:t>V rámci realizace projektu Rekonstrukce vozovny Slovany bylo domluveno, že Plzeňské městské dopravní podniky budou dvakrát do roka informovat zastupitele města o stavu této investice. Níže je uveden text informativní zprávy obsahující podstatné informace za období od uzavření smlouvy o dílo do data zpracování této informativní zprávy, tj. do 21. 04. 2021. Zprávu projednalo dne 28.04.2021 Představenstvo PMDP a následující den byla odeslána městu.</w:t>
      </w:r>
    </w:p>
    <w:p w:rsidR="00B50568" w:rsidRPr="00FA049C" w:rsidRDefault="00B50568" w:rsidP="00B50568">
      <w:pPr>
        <w:jc w:val="both"/>
        <w:rPr>
          <w:rFonts w:cs="Times New Roman"/>
          <w:sz w:val="24"/>
          <w:szCs w:val="24"/>
        </w:rPr>
      </w:pPr>
    </w:p>
    <w:p w:rsidR="00B50568" w:rsidRPr="00FA049C" w:rsidRDefault="00B50568" w:rsidP="00B50568">
      <w:pPr>
        <w:jc w:val="both"/>
        <w:rPr>
          <w:rFonts w:cs="Times New Roman"/>
          <w:b/>
          <w:sz w:val="24"/>
          <w:szCs w:val="24"/>
          <w:u w:val="single"/>
        </w:rPr>
      </w:pPr>
      <w:r w:rsidRPr="00FA049C">
        <w:rPr>
          <w:rFonts w:cs="Times New Roman"/>
          <w:b/>
          <w:sz w:val="24"/>
          <w:szCs w:val="24"/>
          <w:u w:val="single"/>
        </w:rPr>
        <w:t>Informativní zpráva pro členy ZMP: stav projektu Rekonstrukce vozovny Slovany</w:t>
      </w:r>
    </w:p>
    <w:p w:rsidR="00B50568" w:rsidRPr="00FA049C" w:rsidRDefault="00B50568" w:rsidP="00B50568">
      <w:pPr>
        <w:jc w:val="both"/>
        <w:rPr>
          <w:rFonts w:cs="Times New Roman"/>
          <w:sz w:val="24"/>
          <w:szCs w:val="24"/>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Zhotovitel stavby:</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jc w:val="both"/>
        <w:rPr>
          <w:rFonts w:cs="Times New Roman"/>
          <w:b/>
          <w:sz w:val="24"/>
          <w:szCs w:val="24"/>
        </w:rPr>
      </w:pPr>
      <w:r w:rsidRPr="00FA049C">
        <w:rPr>
          <w:rFonts w:cs="Times New Roman"/>
          <w:sz w:val="24"/>
          <w:szCs w:val="24"/>
        </w:rPr>
        <w:t xml:space="preserve">Zhotovitelem stavby je </w:t>
      </w:r>
      <w:r w:rsidRPr="00FA049C">
        <w:rPr>
          <w:rFonts w:cs="Times New Roman"/>
          <w:b/>
          <w:sz w:val="24"/>
          <w:szCs w:val="24"/>
        </w:rPr>
        <w:t>Společnost Vozovna Slovany (Metrostav a.s., BERGER BOHEMIA a.s., TSS GRADE a.s.).</w:t>
      </w:r>
    </w:p>
    <w:p w:rsidR="00B50568" w:rsidRPr="00FA049C" w:rsidRDefault="00B50568" w:rsidP="00B50568">
      <w:pPr>
        <w:jc w:val="both"/>
        <w:rPr>
          <w:rFonts w:cs="Times New Roman"/>
          <w:sz w:val="24"/>
          <w:szCs w:val="24"/>
        </w:rPr>
      </w:pPr>
      <w:r w:rsidRPr="00FA049C">
        <w:rPr>
          <w:rFonts w:cs="Times New Roman"/>
          <w:sz w:val="24"/>
          <w:szCs w:val="24"/>
        </w:rPr>
        <w:t>Cena díla uvedená ve smlouvě o dílo je 1.697.894.702,32 Kč bez DPH.</w:t>
      </w:r>
    </w:p>
    <w:p w:rsidR="00B50568" w:rsidRPr="00FA049C" w:rsidRDefault="00B50568" w:rsidP="001E0B97">
      <w:pPr>
        <w:spacing w:after="0"/>
        <w:jc w:val="both"/>
        <w:rPr>
          <w:rFonts w:cs="Times New Roman"/>
          <w:sz w:val="24"/>
          <w:szCs w:val="24"/>
        </w:rPr>
      </w:pPr>
    </w:p>
    <w:p w:rsidR="00B50568" w:rsidRPr="00FA049C" w:rsidRDefault="00B50568" w:rsidP="00B50568">
      <w:pPr>
        <w:jc w:val="both"/>
        <w:rPr>
          <w:rFonts w:cs="Times New Roman"/>
          <w:sz w:val="24"/>
          <w:szCs w:val="24"/>
        </w:rPr>
      </w:pPr>
      <w:r w:rsidRPr="00FA049C">
        <w:rPr>
          <w:rFonts w:cs="Times New Roman"/>
          <w:sz w:val="24"/>
          <w:szCs w:val="24"/>
        </w:rPr>
        <w:t>Smlouva o dílo byla uzavřena dne 18. 9. 2020. Zhotovitel stavby byl povinen do 14 dnů od uzavření smlouvy předložit ke schválení aktualizovaný harmonogram stavby a na něj navázaný finanční plán, který se po odsouhlasení ze strany PMDP, a.s. stal přílohou a nedílnou součástí smlouvy. Toto bylo splněno.</w:t>
      </w:r>
    </w:p>
    <w:p w:rsidR="00B50568" w:rsidRPr="00FA049C" w:rsidRDefault="00B50568" w:rsidP="001E0B97">
      <w:pPr>
        <w:spacing w:after="0"/>
        <w:jc w:val="both"/>
        <w:rPr>
          <w:rFonts w:cs="Times New Roman"/>
          <w:sz w:val="24"/>
          <w:szCs w:val="24"/>
        </w:rPr>
      </w:pPr>
    </w:p>
    <w:p w:rsidR="00B50568" w:rsidRPr="00FA049C" w:rsidRDefault="00B50568" w:rsidP="00B50568">
      <w:pPr>
        <w:jc w:val="both"/>
        <w:rPr>
          <w:rFonts w:cs="Times New Roman"/>
          <w:sz w:val="24"/>
          <w:szCs w:val="24"/>
        </w:rPr>
      </w:pPr>
      <w:r w:rsidRPr="00FA049C">
        <w:rPr>
          <w:rFonts w:cs="Times New Roman"/>
          <w:sz w:val="24"/>
          <w:szCs w:val="24"/>
        </w:rPr>
        <w:t>Dílo se realizuje v</w:t>
      </w:r>
      <w:r w:rsidR="00376E4D">
        <w:rPr>
          <w:rFonts w:cs="Times New Roman"/>
          <w:sz w:val="24"/>
          <w:szCs w:val="24"/>
        </w:rPr>
        <w:t xml:space="preserve"> </w:t>
      </w:r>
      <w:r w:rsidRPr="00FA049C">
        <w:rPr>
          <w:rFonts w:cs="Times New Roman"/>
          <w:sz w:val="24"/>
          <w:szCs w:val="24"/>
        </w:rPr>
        <w:t>5 stavebních celcích s</w:t>
      </w:r>
      <w:r w:rsidR="00376E4D">
        <w:rPr>
          <w:rFonts w:cs="Times New Roman"/>
          <w:sz w:val="24"/>
          <w:szCs w:val="24"/>
        </w:rPr>
        <w:t xml:space="preserve"> </w:t>
      </w:r>
      <w:r w:rsidRPr="00FA049C">
        <w:rPr>
          <w:rFonts w:cs="Times New Roman"/>
          <w:sz w:val="24"/>
          <w:szCs w:val="24"/>
        </w:rPr>
        <w:t xml:space="preserve">následujícími dílčími termíny dokončení </w:t>
      </w:r>
      <w:r w:rsidR="00376E4D">
        <w:rPr>
          <w:rFonts w:cs="Times New Roman"/>
          <w:sz w:val="24"/>
          <w:szCs w:val="24"/>
        </w:rPr>
        <w:br/>
      </w:r>
      <w:r w:rsidRPr="00FA049C">
        <w:rPr>
          <w:rFonts w:cs="Times New Roman"/>
          <w:sz w:val="24"/>
          <w:szCs w:val="24"/>
        </w:rPr>
        <w:t>(tzv. Předběžné převzetí příslušného Stavebního celku za účelem zajištění zkušebního provozu):</w:t>
      </w:r>
    </w:p>
    <w:p w:rsidR="00B50568" w:rsidRPr="00FA049C" w:rsidRDefault="00B50568" w:rsidP="001E0B97">
      <w:pPr>
        <w:spacing w:after="0"/>
        <w:jc w:val="both"/>
        <w:rPr>
          <w:rFonts w:cs="Times New Roman"/>
          <w:sz w:val="24"/>
          <w:szCs w:val="24"/>
        </w:rPr>
      </w:pPr>
    </w:p>
    <w:p w:rsidR="00B50568" w:rsidRPr="00FA049C" w:rsidRDefault="00B50568" w:rsidP="00B50568">
      <w:pPr>
        <w:pStyle w:val="Bezmezer"/>
        <w:jc w:val="both"/>
        <w:rPr>
          <w:rFonts w:ascii="Times New Roman" w:hAnsi="Times New Roman" w:cs="Times New Roman"/>
          <w:sz w:val="24"/>
          <w:szCs w:val="24"/>
          <w:lang w:eastAsia="cs-CZ"/>
        </w:rPr>
      </w:pPr>
      <w:r w:rsidRPr="00FA049C">
        <w:rPr>
          <w:rFonts w:ascii="Times New Roman" w:hAnsi="Times New Roman" w:cs="Times New Roman"/>
          <w:sz w:val="24"/>
          <w:szCs w:val="24"/>
          <w:lang w:eastAsia="cs-CZ"/>
        </w:rPr>
        <w:t>SLA: 11.02.2022</w:t>
      </w:r>
    </w:p>
    <w:p w:rsidR="00B50568" w:rsidRPr="00FA049C" w:rsidRDefault="00B50568" w:rsidP="00B50568">
      <w:pPr>
        <w:pStyle w:val="Bezmezer"/>
        <w:jc w:val="both"/>
        <w:rPr>
          <w:rFonts w:ascii="Times New Roman" w:hAnsi="Times New Roman" w:cs="Times New Roman"/>
          <w:sz w:val="24"/>
          <w:szCs w:val="24"/>
          <w:lang w:eastAsia="cs-CZ"/>
        </w:rPr>
      </w:pPr>
      <w:r w:rsidRPr="00FA049C">
        <w:rPr>
          <w:rFonts w:ascii="Times New Roman" w:hAnsi="Times New Roman" w:cs="Times New Roman"/>
          <w:sz w:val="24"/>
          <w:szCs w:val="24"/>
          <w:lang w:eastAsia="cs-CZ"/>
        </w:rPr>
        <w:t>ODT: 18. 07. 2022</w:t>
      </w:r>
    </w:p>
    <w:p w:rsidR="00B50568" w:rsidRPr="00FA049C" w:rsidRDefault="00B50568" w:rsidP="00B50568">
      <w:pPr>
        <w:pStyle w:val="Bezmezer"/>
        <w:jc w:val="both"/>
        <w:rPr>
          <w:rFonts w:ascii="Times New Roman" w:hAnsi="Times New Roman" w:cs="Times New Roman"/>
          <w:sz w:val="24"/>
          <w:szCs w:val="24"/>
          <w:lang w:eastAsia="cs-CZ"/>
        </w:rPr>
      </w:pPr>
      <w:r w:rsidRPr="00FA049C">
        <w:rPr>
          <w:rFonts w:ascii="Times New Roman" w:hAnsi="Times New Roman" w:cs="Times New Roman"/>
          <w:sz w:val="24"/>
          <w:szCs w:val="24"/>
          <w:lang w:eastAsia="cs-CZ"/>
        </w:rPr>
        <w:t>OUT: 20. 03. 2022</w:t>
      </w:r>
    </w:p>
    <w:p w:rsidR="00B50568" w:rsidRPr="00FA049C" w:rsidRDefault="00B50568" w:rsidP="00B50568">
      <w:pPr>
        <w:pStyle w:val="Bezmezer"/>
        <w:jc w:val="both"/>
        <w:rPr>
          <w:rFonts w:ascii="Times New Roman" w:hAnsi="Times New Roman" w:cs="Times New Roman"/>
          <w:sz w:val="24"/>
          <w:szCs w:val="24"/>
          <w:lang w:eastAsia="cs-CZ"/>
        </w:rPr>
      </w:pPr>
      <w:r w:rsidRPr="00FA049C">
        <w:rPr>
          <w:rFonts w:ascii="Times New Roman" w:hAnsi="Times New Roman" w:cs="Times New Roman"/>
          <w:sz w:val="24"/>
          <w:szCs w:val="24"/>
          <w:lang w:eastAsia="cs-CZ"/>
        </w:rPr>
        <w:t>PAB: 30. 11. 2022</w:t>
      </w:r>
    </w:p>
    <w:p w:rsidR="00B50568" w:rsidRPr="00FA049C" w:rsidRDefault="00B50568" w:rsidP="00B50568">
      <w:pPr>
        <w:pStyle w:val="Bezmezer"/>
        <w:jc w:val="both"/>
        <w:rPr>
          <w:rFonts w:ascii="Times New Roman" w:hAnsi="Times New Roman" w:cs="Times New Roman"/>
          <w:sz w:val="24"/>
          <w:szCs w:val="24"/>
          <w:lang w:eastAsia="cs-CZ"/>
        </w:rPr>
      </w:pPr>
      <w:r w:rsidRPr="00FA049C">
        <w:rPr>
          <w:rFonts w:ascii="Times New Roman" w:hAnsi="Times New Roman" w:cs="Times New Roman"/>
          <w:sz w:val="24"/>
          <w:szCs w:val="24"/>
          <w:lang w:eastAsia="cs-CZ"/>
        </w:rPr>
        <w:t>VST: 30. 11. 2022</w:t>
      </w:r>
    </w:p>
    <w:p w:rsidR="00B50568" w:rsidRPr="00FA049C" w:rsidRDefault="00B50568" w:rsidP="001E0B97">
      <w:pPr>
        <w:pStyle w:val="Bezmezer"/>
        <w:spacing w:after="240"/>
        <w:jc w:val="both"/>
        <w:rPr>
          <w:rFonts w:ascii="Times New Roman" w:hAnsi="Times New Roman" w:cs="Times New Roman"/>
          <w:sz w:val="24"/>
          <w:szCs w:val="24"/>
          <w:lang w:eastAsia="cs-CZ"/>
        </w:rPr>
      </w:pPr>
    </w:p>
    <w:p w:rsidR="00B50568" w:rsidRPr="00FA049C" w:rsidRDefault="00B50568" w:rsidP="00B50568">
      <w:pPr>
        <w:rPr>
          <w:rFonts w:cs="Times New Roman"/>
          <w:sz w:val="24"/>
          <w:szCs w:val="24"/>
        </w:rPr>
      </w:pPr>
      <w:r w:rsidRPr="00FA049C">
        <w:rPr>
          <w:rFonts w:cs="Times New Roman"/>
          <w:sz w:val="24"/>
          <w:szCs w:val="24"/>
        </w:rPr>
        <w:t>Veškeré informace k zadávacímu řízení jsou zveřejněny na profilu zadavatele zde:</w:t>
      </w:r>
    </w:p>
    <w:p w:rsidR="00B50568" w:rsidRPr="00FA049C" w:rsidRDefault="006754AD" w:rsidP="00B50568">
      <w:pPr>
        <w:rPr>
          <w:rFonts w:cs="Times New Roman"/>
          <w:sz w:val="24"/>
          <w:szCs w:val="24"/>
        </w:rPr>
      </w:pPr>
      <w:hyperlink r:id="rId7" w:history="1">
        <w:r w:rsidR="00B50568" w:rsidRPr="00FA049C">
          <w:rPr>
            <w:rStyle w:val="Hypertextovodkaz"/>
            <w:rFonts w:cs="Times New Roman"/>
            <w:sz w:val="24"/>
            <w:szCs w:val="24"/>
          </w:rPr>
          <w:t>https://zakazky.pmdp.cz/contract_display_243.html</w:t>
        </w:r>
      </w:hyperlink>
    </w:p>
    <w:p w:rsidR="00664258" w:rsidRPr="00623F23" w:rsidRDefault="00664258" w:rsidP="00625CD3">
      <w:pPr>
        <w:spacing w:after="0"/>
        <w:rPr>
          <w:rFonts w:cs="Times New Roman"/>
          <w:sz w:val="24"/>
          <w:szCs w:val="24"/>
          <w:u w:val="single"/>
        </w:rPr>
      </w:pPr>
    </w:p>
    <w:p w:rsidR="00623F23" w:rsidRPr="00623F23" w:rsidRDefault="00623F23" w:rsidP="00625CD3">
      <w:pPr>
        <w:spacing w:after="0"/>
        <w:rPr>
          <w:rFonts w:cs="Times New Roman"/>
          <w:sz w:val="24"/>
          <w:szCs w:val="24"/>
          <w:u w:val="single"/>
        </w:rPr>
      </w:pPr>
    </w:p>
    <w:p w:rsidR="00B50568" w:rsidRPr="00FA049C" w:rsidRDefault="00B50568" w:rsidP="00B50568">
      <w:pPr>
        <w:rPr>
          <w:rFonts w:cs="Times New Roman"/>
          <w:b/>
          <w:sz w:val="24"/>
          <w:szCs w:val="24"/>
        </w:rPr>
      </w:pPr>
      <w:r w:rsidRPr="00FA049C">
        <w:rPr>
          <w:rFonts w:cs="Times New Roman"/>
          <w:sz w:val="24"/>
          <w:szCs w:val="24"/>
          <w:u w:val="single"/>
        </w:rPr>
        <w:t xml:space="preserve">Technický dozor stavebníka: </w:t>
      </w:r>
      <w:r w:rsidRPr="00FA049C">
        <w:rPr>
          <w:rFonts w:cs="Times New Roman"/>
          <w:b/>
          <w:sz w:val="24"/>
          <w:szCs w:val="24"/>
        </w:rPr>
        <w:t>Sdružení IIS – Vozovna Slovany – TDS, zastoupené správcem společnosti Inženýring dopravních staveb a.s.</w:t>
      </w:r>
    </w:p>
    <w:p w:rsidR="00B50568" w:rsidRPr="000B5DEE" w:rsidRDefault="00B50568" w:rsidP="00B50568">
      <w:pPr>
        <w:rPr>
          <w:rFonts w:cs="Times New Roman"/>
          <w:sz w:val="24"/>
          <w:szCs w:val="24"/>
        </w:rPr>
      </w:pPr>
    </w:p>
    <w:p w:rsidR="00B50568" w:rsidRPr="00FA049C" w:rsidRDefault="00B50568" w:rsidP="00B50568">
      <w:pPr>
        <w:jc w:val="both"/>
        <w:rPr>
          <w:rFonts w:cs="Times New Roman"/>
          <w:sz w:val="24"/>
          <w:szCs w:val="24"/>
        </w:rPr>
      </w:pPr>
      <w:r w:rsidRPr="00FA049C">
        <w:rPr>
          <w:rFonts w:cs="Times New Roman"/>
          <w:sz w:val="24"/>
          <w:szCs w:val="24"/>
        </w:rPr>
        <w:t>Veškeré informace k zadávacímu řízení jsou zveřejněny na profilu zadavatele zde</w:t>
      </w:r>
    </w:p>
    <w:p w:rsidR="00B50568" w:rsidRPr="00FA049C" w:rsidRDefault="006754AD" w:rsidP="00B50568">
      <w:pPr>
        <w:jc w:val="both"/>
        <w:rPr>
          <w:rFonts w:cs="Times New Roman"/>
          <w:sz w:val="24"/>
          <w:szCs w:val="24"/>
        </w:rPr>
      </w:pPr>
      <w:hyperlink r:id="rId8" w:history="1">
        <w:r w:rsidR="00B50568" w:rsidRPr="00FA049C">
          <w:rPr>
            <w:rStyle w:val="Hypertextovodkaz"/>
            <w:rFonts w:cs="Times New Roman"/>
            <w:sz w:val="24"/>
            <w:szCs w:val="24"/>
          </w:rPr>
          <w:t>https://zakazky.pmdp.cz/contract_display_244.html</w:t>
        </w:r>
      </w:hyperlink>
    </w:p>
    <w:p w:rsidR="00B50568" w:rsidRPr="00FA049C" w:rsidRDefault="00B50568" w:rsidP="00B50568">
      <w:pPr>
        <w:rPr>
          <w:rFonts w:cs="Times New Roman"/>
          <w:sz w:val="24"/>
          <w:szCs w:val="24"/>
        </w:rPr>
      </w:pPr>
    </w:p>
    <w:p w:rsidR="00B50568" w:rsidRPr="00FA049C" w:rsidRDefault="00B50568" w:rsidP="00B50568">
      <w:pPr>
        <w:rPr>
          <w:rFonts w:cs="Times New Roman"/>
          <w:sz w:val="24"/>
          <w:szCs w:val="24"/>
          <w:u w:val="single"/>
        </w:rPr>
      </w:pPr>
      <w:r w:rsidRPr="00FA049C">
        <w:rPr>
          <w:rFonts w:cs="Times New Roman"/>
          <w:sz w:val="24"/>
          <w:szCs w:val="24"/>
        </w:rPr>
        <w:t>Plnění smlouvy probíhá bez problémů.</w:t>
      </w:r>
    </w:p>
    <w:p w:rsidR="00B50568" w:rsidRPr="00FA049C" w:rsidRDefault="00B50568" w:rsidP="000B5DEE">
      <w:pPr>
        <w:spacing w:after="0"/>
        <w:rPr>
          <w:rFonts w:cs="Times New Roman"/>
          <w:sz w:val="24"/>
          <w:szCs w:val="24"/>
          <w:u w:val="single"/>
        </w:rPr>
      </w:pPr>
    </w:p>
    <w:p w:rsidR="00B50568" w:rsidRPr="00FA049C" w:rsidRDefault="00B50568" w:rsidP="000B5DEE">
      <w:pPr>
        <w:spacing w:after="0"/>
        <w:rPr>
          <w:rFonts w:cs="Times New Roman"/>
          <w:sz w:val="24"/>
          <w:szCs w:val="24"/>
          <w:u w:val="single"/>
        </w:rPr>
      </w:pPr>
    </w:p>
    <w:p w:rsidR="00B50568" w:rsidRPr="00FA049C" w:rsidRDefault="00B50568" w:rsidP="00B50568">
      <w:pPr>
        <w:rPr>
          <w:rFonts w:cs="Times New Roman"/>
          <w:sz w:val="24"/>
          <w:szCs w:val="24"/>
          <w:u w:val="single"/>
        </w:rPr>
      </w:pPr>
      <w:r w:rsidRPr="00FA049C">
        <w:rPr>
          <w:rFonts w:cs="Times New Roman"/>
          <w:sz w:val="24"/>
          <w:szCs w:val="24"/>
          <w:u w:val="single"/>
        </w:rPr>
        <w:t xml:space="preserve">Koordinátor BOZP: </w:t>
      </w:r>
      <w:r w:rsidRPr="00FA049C">
        <w:rPr>
          <w:rFonts w:cs="Times New Roman"/>
          <w:b/>
          <w:sz w:val="24"/>
          <w:szCs w:val="24"/>
        </w:rPr>
        <w:t>JE Group s.r.o.</w:t>
      </w:r>
    </w:p>
    <w:p w:rsidR="00B50568" w:rsidRPr="00FA049C" w:rsidRDefault="00B50568" w:rsidP="00B50568">
      <w:pPr>
        <w:rPr>
          <w:rFonts w:cs="Times New Roman"/>
          <w:sz w:val="24"/>
          <w:szCs w:val="24"/>
        </w:rPr>
      </w:pPr>
    </w:p>
    <w:p w:rsidR="00B50568" w:rsidRPr="00FA049C" w:rsidRDefault="00B50568" w:rsidP="00B50568">
      <w:pPr>
        <w:rPr>
          <w:rFonts w:cs="Times New Roman"/>
          <w:sz w:val="24"/>
          <w:szCs w:val="24"/>
        </w:rPr>
      </w:pPr>
      <w:r w:rsidRPr="00FA049C">
        <w:rPr>
          <w:rFonts w:cs="Times New Roman"/>
          <w:sz w:val="24"/>
          <w:szCs w:val="24"/>
        </w:rPr>
        <w:t>Veškeré informace k zadávacímu řízení jsou zveřejněny na profilu zadavatele zde</w:t>
      </w:r>
    </w:p>
    <w:p w:rsidR="00B50568" w:rsidRPr="00FA049C" w:rsidRDefault="006754AD" w:rsidP="00B50568">
      <w:pPr>
        <w:rPr>
          <w:rStyle w:val="Hypertextovodkaz"/>
          <w:rFonts w:cs="Times New Roman"/>
          <w:sz w:val="24"/>
          <w:szCs w:val="24"/>
        </w:rPr>
      </w:pPr>
      <w:hyperlink r:id="rId9" w:history="1">
        <w:r w:rsidR="00B50568" w:rsidRPr="00FA049C">
          <w:rPr>
            <w:rStyle w:val="Hypertextovodkaz"/>
            <w:rFonts w:cs="Times New Roman"/>
            <w:sz w:val="24"/>
            <w:szCs w:val="24"/>
          </w:rPr>
          <w:t>https://zakazky.pmdp.cz/contract_display_245.html</w:t>
        </w:r>
      </w:hyperlink>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rPr>
          <w:rFonts w:cs="Times New Roman"/>
          <w:sz w:val="24"/>
          <w:szCs w:val="24"/>
          <w:u w:val="single"/>
        </w:rPr>
      </w:pPr>
      <w:r w:rsidRPr="00FA049C">
        <w:rPr>
          <w:rFonts w:cs="Times New Roman"/>
          <w:sz w:val="24"/>
          <w:szCs w:val="24"/>
        </w:rPr>
        <w:t>Plnění smlouvy probíhá bez problémů.</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Dotace:</w:t>
      </w:r>
    </w:p>
    <w:p w:rsidR="00B50568" w:rsidRPr="00FA049C" w:rsidRDefault="00B50568" w:rsidP="00B50568">
      <w:pPr>
        <w:rPr>
          <w:rStyle w:val="Hypertextovodkaz"/>
          <w:rFonts w:cs="Times New Roman"/>
          <w:sz w:val="24"/>
          <w:szCs w:val="24"/>
        </w:rPr>
      </w:pPr>
    </w:p>
    <w:p w:rsidR="00B50568" w:rsidRPr="00FA049C" w:rsidRDefault="00B50568" w:rsidP="00B50568">
      <w:pPr>
        <w:jc w:val="both"/>
        <w:rPr>
          <w:rFonts w:cs="Times New Roman"/>
          <w:sz w:val="24"/>
          <w:szCs w:val="24"/>
        </w:rPr>
      </w:pPr>
      <w:r w:rsidRPr="00FA049C">
        <w:rPr>
          <w:rFonts w:cs="Times New Roman"/>
          <w:sz w:val="24"/>
          <w:szCs w:val="24"/>
        </w:rPr>
        <w:t xml:space="preserve">Dne 19. 10. 2020 obdržely PMDP, a.s., Schvalovací protokol s informací, že Ministerstvo dopravy dne 8. 10. 2020 schválilo projekt Rekonstrukce vozovny tramvají Slovany, Plzeň, předložený v rámci OP Doprava 2014-2020. Následně došlo dne </w:t>
      </w:r>
      <w:r w:rsidRPr="00FA049C">
        <w:rPr>
          <w:rFonts w:cs="Times New Roman"/>
          <w:sz w:val="24"/>
          <w:szCs w:val="24"/>
        </w:rPr>
        <w:br/>
        <w:t>02. 12. 2020 k uzavření rámcové smlouvy o financování projektu RVS mezi SFDI a příjemcem PMDP, a.s. Dotace byla schválena ve výši 720,5 mil. Kč.</w:t>
      </w:r>
    </w:p>
    <w:p w:rsidR="00B50568" w:rsidRPr="00FA049C" w:rsidRDefault="00B50568" w:rsidP="000B5DEE">
      <w:pPr>
        <w:spacing w:after="0"/>
        <w:jc w:val="both"/>
        <w:rPr>
          <w:rFonts w:cs="Times New Roman"/>
          <w:sz w:val="24"/>
          <w:szCs w:val="24"/>
        </w:rPr>
      </w:pPr>
      <w:r w:rsidRPr="00FA049C">
        <w:rPr>
          <w:rFonts w:cs="Times New Roman"/>
          <w:sz w:val="24"/>
          <w:szCs w:val="24"/>
        </w:rPr>
        <w:t>První žádost o platbu proběhla ještě v roce 2020.</w:t>
      </w:r>
    </w:p>
    <w:p w:rsidR="00B50568" w:rsidRDefault="00B50568" w:rsidP="000B5DEE">
      <w:pPr>
        <w:spacing w:after="0"/>
        <w:rPr>
          <w:rFonts w:cs="Times New Roman"/>
          <w:sz w:val="24"/>
          <w:szCs w:val="24"/>
        </w:rPr>
      </w:pPr>
    </w:p>
    <w:p w:rsidR="000B5DEE" w:rsidRPr="00FA049C" w:rsidRDefault="000B5DEE" w:rsidP="000B5DEE">
      <w:pPr>
        <w:spacing w:after="0"/>
        <w:rPr>
          <w:rFonts w:cs="Times New Roman"/>
          <w:sz w:val="24"/>
          <w:szCs w:val="24"/>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Časový harmonogram:</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Faktická realizace stavby probíhá dle schváleného harmonogramu.</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Časový harmonogram se průběžně aktualizuje, aby odrážel skutečný postup prací při zhotovení díla a/nebo změny pracovního plánu. Na časový harmonogram je navázán i Finanční plán stavby.</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Smlouva o dílo v čl. 8.3 definuje smluvní pokuty k zajištění splnění termínu sjednaného v časovém harmonogramu pro tzv. Den Předběžného převzetí příslušného Stavebního celku a/nebo Den Převzetí příslušného Stavebního celku. Smluvní pokuty jsou stanoveny ve výši 250.000,- Kč za každý den prodlení se splněním sjednaného termínu a v případě zpoždění přesahujícího 14 dní, činí smluvní pokuta 500.000,- Kč za každý den prodlení.</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 xml:space="preserve">Dílčí termíny pro realizaci jednotlivých stavebních objektů, tzn. Den Předběžného převzetí příslušného Stavebního celku a Den Převzetí příslušného Stavebního celku, jsou nyní stanoveny dle odsouhlaseného harmonogramu. </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Mezní termín pro Předběžné převzetí posledního Stavebního celku je i s ohledem na dotační podmínky stanoven do 30. 11. 2022.</w:t>
      </w:r>
    </w:p>
    <w:p w:rsidR="000B5DEE" w:rsidRDefault="000B5DEE" w:rsidP="00B50568">
      <w:pPr>
        <w:pStyle w:val="Bezmezer"/>
        <w:jc w:val="both"/>
        <w:rPr>
          <w:rFonts w:ascii="Times New Roman" w:eastAsia="Times New Roman" w:hAnsi="Times New Roman" w:cs="Times New Roman"/>
          <w:sz w:val="24"/>
          <w:szCs w:val="24"/>
          <w:u w:val="single"/>
          <w:lang w:val="cs-CZ" w:eastAsia="cs-CZ"/>
        </w:rPr>
      </w:pPr>
    </w:p>
    <w:p w:rsidR="00625CD3" w:rsidRDefault="00625CD3" w:rsidP="00B50568">
      <w:pPr>
        <w:pStyle w:val="Bezmezer"/>
        <w:jc w:val="both"/>
        <w:rPr>
          <w:rFonts w:ascii="Times New Roman" w:eastAsia="Times New Roman" w:hAnsi="Times New Roman" w:cs="Times New Roman"/>
          <w:sz w:val="24"/>
          <w:szCs w:val="24"/>
          <w:u w:val="single"/>
          <w:lang w:val="cs-CZ" w:eastAsia="cs-CZ"/>
        </w:rPr>
      </w:pPr>
    </w:p>
    <w:p w:rsidR="00625CD3" w:rsidRDefault="00625CD3" w:rsidP="00B50568">
      <w:pPr>
        <w:pStyle w:val="Bezmezer"/>
        <w:jc w:val="both"/>
        <w:rPr>
          <w:rFonts w:ascii="Times New Roman" w:eastAsia="Times New Roman" w:hAnsi="Times New Roman" w:cs="Times New Roman"/>
          <w:sz w:val="24"/>
          <w:szCs w:val="24"/>
          <w:u w:val="single"/>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Staveniště:</w:t>
      </w: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Dne 13. 10. 2020 bylo zhotoviteli předáno staveniště jako celek, a to v rozsahu definovaném smlouvou o dílo (plánek staveniště tvoří přílohu č. 8 smlouvy o dílo). Téhož dne došlo k předání pracoviště zpět objednateli (PMDP, a.s.), neboť ve vozovně nadále probíhá běžný provoz a je zapotřebí zajišťovat bezpečnost a provozuschopnost zařízení PMDP, a.s. (trakční vedení, drážní zařízení, VO apod.). Před faktickým zahájením stavebních prací byly jednotlivé stavební celky včetně přilehlých pozemků předávány zpět zhotoviteli jako součást staveniště a zhotovitel zajišťuje ostrahu příslušné části staveniště včetně jeho oplocení a značení. Provoz ostatních částí areálu není prací zhotovitele dotčen do doby, než je konkrétní pracoviště zhotoviteli předáno zpět, jako součást staveniště.</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Provoz vozovny, včetně zajišťování servisních prací a oprav vozidel, jakož i výprava vozidel, je zajišťována bez významnějších problémů.</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Kontrolní dny:</w:t>
      </w: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Kontrolní dny na stavbě probíhají každé úterý. Z každého kontrolního dne je zpracován podrobný zápis.</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 xml:space="preserve">Kontrolní dny probíhají i se zástupcem PMDP, a.s. pro oblast bezpečnosti a ochrany zdraví při práci a požární ochrany a s technickým dozorem stavebníka. </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Spolupráce se všemi subjekty zúčastněnými na projektu předpokládá předkládání souhrnných měsíčních zpráv za výkon jejich činnosti. Toto je plněno.</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Fakturace:</w:t>
      </w: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p>
    <w:p w:rsidR="00B50568" w:rsidRPr="00FA049C" w:rsidRDefault="00B50568" w:rsidP="00B50568">
      <w:pPr>
        <w:jc w:val="both"/>
        <w:rPr>
          <w:rFonts w:cs="Times New Roman"/>
          <w:sz w:val="24"/>
          <w:szCs w:val="24"/>
        </w:rPr>
      </w:pPr>
      <w:r w:rsidRPr="00FA049C">
        <w:rPr>
          <w:rFonts w:cs="Times New Roman"/>
          <w:sz w:val="24"/>
          <w:szCs w:val="24"/>
        </w:rPr>
        <w:t xml:space="preserve">Fakturace probíhá na základě Zjišťovacích protokolů a je odsouhlasována ze strany TDS. Ke dni zpracování této informativní zprávy bylo zhotoviteli uhrazeno celkem 112 856 768,33 Kč (cca </w:t>
      </w:r>
      <w:proofErr w:type="gramStart"/>
      <w:r w:rsidRPr="00FA049C">
        <w:rPr>
          <w:rFonts w:cs="Times New Roman"/>
          <w:sz w:val="24"/>
          <w:szCs w:val="24"/>
        </w:rPr>
        <w:t>6,6%</w:t>
      </w:r>
      <w:proofErr w:type="gramEnd"/>
      <w:r w:rsidRPr="00FA049C">
        <w:rPr>
          <w:rFonts w:cs="Times New Roman"/>
          <w:sz w:val="24"/>
          <w:szCs w:val="24"/>
        </w:rPr>
        <w:t xml:space="preserve"> z ceny dle smlouvy o dílo).</w:t>
      </w:r>
    </w:p>
    <w:p w:rsidR="00B50568" w:rsidRPr="00FA049C" w:rsidRDefault="00B50568" w:rsidP="00625CD3">
      <w:pPr>
        <w:spacing w:after="0"/>
        <w:jc w:val="both"/>
        <w:rPr>
          <w:rFonts w:cs="Times New Roman"/>
          <w:sz w:val="24"/>
          <w:szCs w:val="24"/>
        </w:rPr>
      </w:pPr>
    </w:p>
    <w:p w:rsidR="00B50568" w:rsidRPr="00FA049C" w:rsidRDefault="00B50568" w:rsidP="00625CD3">
      <w:pPr>
        <w:pStyle w:val="Bezmezer"/>
        <w:jc w:val="both"/>
        <w:rPr>
          <w:rFonts w:ascii="Times New Roman" w:eastAsia="Times New Roman" w:hAnsi="Times New Roman" w:cs="Times New Roman"/>
          <w:sz w:val="24"/>
          <w:szCs w:val="24"/>
          <w:lang w:val="cs-CZ" w:eastAsia="cs-C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7047"/>
      </w:tblGrid>
      <w:tr w:rsidR="00B50568" w:rsidRPr="00FA049C" w:rsidTr="00D66361">
        <w:trPr>
          <w:trHeight w:val="615"/>
        </w:trPr>
        <w:tc>
          <w:tcPr>
            <w:tcW w:w="2020" w:type="dxa"/>
            <w:shd w:val="clear" w:color="auto" w:fill="auto"/>
            <w:noWrap/>
            <w:vAlign w:val="center"/>
            <w:hideMark/>
          </w:tcPr>
          <w:p w:rsidR="00B50568" w:rsidRPr="00FA049C" w:rsidRDefault="00B50568" w:rsidP="00D66361">
            <w:pPr>
              <w:jc w:val="center"/>
              <w:rPr>
                <w:rFonts w:cs="Times New Roman"/>
                <w:sz w:val="24"/>
                <w:szCs w:val="24"/>
              </w:rPr>
            </w:pPr>
            <w:r w:rsidRPr="00FA049C">
              <w:rPr>
                <w:rFonts w:cs="Times New Roman"/>
                <w:sz w:val="24"/>
                <w:szCs w:val="24"/>
              </w:rPr>
              <w:t>Měsíc</w:t>
            </w:r>
          </w:p>
        </w:tc>
        <w:tc>
          <w:tcPr>
            <w:tcW w:w="7047" w:type="dxa"/>
            <w:shd w:val="clear" w:color="auto" w:fill="auto"/>
            <w:noWrap/>
            <w:vAlign w:val="center"/>
            <w:hideMark/>
          </w:tcPr>
          <w:p w:rsidR="00B50568" w:rsidRPr="00FA049C" w:rsidRDefault="00B50568" w:rsidP="00D66361">
            <w:pPr>
              <w:jc w:val="center"/>
              <w:rPr>
                <w:rFonts w:cs="Times New Roman"/>
                <w:sz w:val="24"/>
                <w:szCs w:val="24"/>
              </w:rPr>
            </w:pPr>
            <w:r w:rsidRPr="00FA049C">
              <w:rPr>
                <w:rFonts w:cs="Times New Roman"/>
                <w:sz w:val="24"/>
                <w:szCs w:val="24"/>
              </w:rPr>
              <w:t xml:space="preserve"> Fakturováno celkem v Kč bez DPH</w:t>
            </w:r>
          </w:p>
        </w:tc>
      </w:tr>
      <w:tr w:rsidR="00B50568" w:rsidRPr="00FA049C" w:rsidTr="00D66361">
        <w:trPr>
          <w:trHeight w:val="360"/>
        </w:trPr>
        <w:tc>
          <w:tcPr>
            <w:tcW w:w="2020" w:type="dxa"/>
            <w:shd w:val="clear" w:color="auto" w:fill="auto"/>
            <w:noWrap/>
            <w:vAlign w:val="bottom"/>
            <w:hideMark/>
          </w:tcPr>
          <w:p w:rsidR="00B50568" w:rsidRPr="00FA049C" w:rsidRDefault="00B50568" w:rsidP="00D66361">
            <w:pPr>
              <w:rPr>
                <w:rFonts w:cs="Times New Roman"/>
                <w:sz w:val="24"/>
                <w:szCs w:val="24"/>
              </w:rPr>
            </w:pPr>
            <w:r w:rsidRPr="00FA049C">
              <w:rPr>
                <w:rFonts w:cs="Times New Roman"/>
                <w:sz w:val="24"/>
                <w:szCs w:val="24"/>
              </w:rPr>
              <w:t>Říjen 2020</w:t>
            </w:r>
          </w:p>
        </w:tc>
        <w:tc>
          <w:tcPr>
            <w:tcW w:w="7047" w:type="dxa"/>
            <w:shd w:val="clear" w:color="auto" w:fill="auto"/>
            <w:noWrap/>
            <w:vAlign w:val="bottom"/>
            <w:hideMark/>
          </w:tcPr>
          <w:p w:rsidR="00B50568" w:rsidRPr="00FA049C" w:rsidRDefault="00B50568" w:rsidP="00D66361">
            <w:pPr>
              <w:rPr>
                <w:rFonts w:cs="Times New Roman"/>
                <w:sz w:val="24"/>
                <w:szCs w:val="24"/>
              </w:rPr>
            </w:pPr>
            <w:r w:rsidRPr="00FA049C">
              <w:rPr>
                <w:rFonts w:cs="Times New Roman"/>
                <w:sz w:val="24"/>
                <w:szCs w:val="24"/>
              </w:rPr>
              <w:t xml:space="preserve">     8 877 019,43 Kč </w:t>
            </w:r>
          </w:p>
        </w:tc>
      </w:tr>
      <w:tr w:rsidR="00B50568" w:rsidRPr="00FA049C" w:rsidTr="00D66361">
        <w:trPr>
          <w:trHeight w:val="360"/>
        </w:trPr>
        <w:tc>
          <w:tcPr>
            <w:tcW w:w="2020" w:type="dxa"/>
            <w:shd w:val="clear" w:color="auto" w:fill="auto"/>
            <w:noWrap/>
            <w:vAlign w:val="bottom"/>
            <w:hideMark/>
          </w:tcPr>
          <w:p w:rsidR="00B50568" w:rsidRPr="00FA049C" w:rsidRDefault="00B50568" w:rsidP="00D66361">
            <w:pPr>
              <w:rPr>
                <w:rFonts w:cs="Times New Roman"/>
                <w:sz w:val="24"/>
                <w:szCs w:val="24"/>
              </w:rPr>
            </w:pPr>
            <w:proofErr w:type="gramStart"/>
            <w:r w:rsidRPr="00FA049C">
              <w:rPr>
                <w:rFonts w:cs="Times New Roman"/>
                <w:sz w:val="24"/>
                <w:szCs w:val="24"/>
              </w:rPr>
              <w:t>Listopad</w:t>
            </w:r>
            <w:proofErr w:type="gramEnd"/>
            <w:r w:rsidRPr="00FA049C">
              <w:rPr>
                <w:rFonts w:cs="Times New Roman"/>
                <w:sz w:val="24"/>
                <w:szCs w:val="24"/>
              </w:rPr>
              <w:t xml:space="preserve"> 2020</w:t>
            </w:r>
          </w:p>
        </w:tc>
        <w:tc>
          <w:tcPr>
            <w:tcW w:w="7047" w:type="dxa"/>
            <w:shd w:val="clear" w:color="auto" w:fill="auto"/>
            <w:noWrap/>
            <w:vAlign w:val="bottom"/>
            <w:hideMark/>
          </w:tcPr>
          <w:p w:rsidR="00B50568" w:rsidRPr="00FA049C" w:rsidRDefault="00B50568" w:rsidP="00D66361">
            <w:pPr>
              <w:rPr>
                <w:rFonts w:cs="Times New Roman"/>
                <w:sz w:val="24"/>
                <w:szCs w:val="24"/>
              </w:rPr>
            </w:pPr>
            <w:r w:rsidRPr="00FA049C">
              <w:rPr>
                <w:rFonts w:cs="Times New Roman"/>
                <w:sz w:val="24"/>
                <w:szCs w:val="24"/>
              </w:rPr>
              <w:t xml:space="preserve">   11 381 072,35 Kč </w:t>
            </w:r>
          </w:p>
        </w:tc>
      </w:tr>
      <w:tr w:rsidR="00B50568" w:rsidRPr="00FA049C" w:rsidTr="00D66361">
        <w:trPr>
          <w:trHeight w:val="360"/>
        </w:trPr>
        <w:tc>
          <w:tcPr>
            <w:tcW w:w="2020" w:type="dxa"/>
            <w:shd w:val="clear" w:color="auto" w:fill="auto"/>
            <w:noWrap/>
            <w:vAlign w:val="bottom"/>
            <w:hideMark/>
          </w:tcPr>
          <w:p w:rsidR="00B50568" w:rsidRPr="00FA049C" w:rsidRDefault="00B50568" w:rsidP="00D66361">
            <w:pPr>
              <w:rPr>
                <w:rFonts w:cs="Times New Roman"/>
                <w:sz w:val="24"/>
                <w:szCs w:val="24"/>
              </w:rPr>
            </w:pPr>
            <w:r w:rsidRPr="00FA049C">
              <w:rPr>
                <w:rFonts w:cs="Times New Roman"/>
                <w:sz w:val="24"/>
                <w:szCs w:val="24"/>
              </w:rPr>
              <w:t>Prosinec 2020</w:t>
            </w:r>
          </w:p>
        </w:tc>
        <w:tc>
          <w:tcPr>
            <w:tcW w:w="7047" w:type="dxa"/>
            <w:shd w:val="clear" w:color="auto" w:fill="auto"/>
            <w:noWrap/>
            <w:vAlign w:val="bottom"/>
            <w:hideMark/>
          </w:tcPr>
          <w:p w:rsidR="00B50568" w:rsidRPr="00FA049C" w:rsidRDefault="00B50568" w:rsidP="00D66361">
            <w:pPr>
              <w:rPr>
                <w:rFonts w:cs="Times New Roman"/>
                <w:sz w:val="24"/>
                <w:szCs w:val="24"/>
              </w:rPr>
            </w:pPr>
            <w:r w:rsidRPr="00FA049C">
              <w:rPr>
                <w:rFonts w:cs="Times New Roman"/>
                <w:sz w:val="24"/>
                <w:szCs w:val="24"/>
              </w:rPr>
              <w:t xml:space="preserve">   11 616 767,31 Kč </w:t>
            </w:r>
          </w:p>
        </w:tc>
      </w:tr>
      <w:tr w:rsidR="00B50568" w:rsidRPr="00FA049C" w:rsidTr="00D66361">
        <w:trPr>
          <w:trHeight w:val="360"/>
        </w:trPr>
        <w:tc>
          <w:tcPr>
            <w:tcW w:w="2020" w:type="dxa"/>
            <w:shd w:val="clear" w:color="auto" w:fill="auto"/>
            <w:noWrap/>
            <w:vAlign w:val="bottom"/>
          </w:tcPr>
          <w:p w:rsidR="00B50568" w:rsidRPr="00FA049C" w:rsidRDefault="00B50568" w:rsidP="00D66361">
            <w:pPr>
              <w:rPr>
                <w:rFonts w:cs="Times New Roman"/>
                <w:sz w:val="24"/>
                <w:szCs w:val="24"/>
              </w:rPr>
            </w:pPr>
            <w:proofErr w:type="gramStart"/>
            <w:r w:rsidRPr="00FA049C">
              <w:rPr>
                <w:rFonts w:cs="Times New Roman"/>
                <w:sz w:val="24"/>
                <w:szCs w:val="24"/>
              </w:rPr>
              <w:t>Leden</w:t>
            </w:r>
            <w:proofErr w:type="gramEnd"/>
            <w:r w:rsidRPr="00FA049C">
              <w:rPr>
                <w:rFonts w:cs="Times New Roman"/>
                <w:sz w:val="24"/>
                <w:szCs w:val="24"/>
              </w:rPr>
              <w:t xml:space="preserve"> 2021</w:t>
            </w:r>
          </w:p>
        </w:tc>
        <w:tc>
          <w:tcPr>
            <w:tcW w:w="7047" w:type="dxa"/>
            <w:shd w:val="clear" w:color="auto" w:fill="auto"/>
            <w:noWrap/>
            <w:vAlign w:val="bottom"/>
          </w:tcPr>
          <w:p w:rsidR="00B50568" w:rsidRPr="00FA049C" w:rsidRDefault="00B50568" w:rsidP="00D66361">
            <w:pPr>
              <w:rPr>
                <w:rFonts w:cs="Times New Roman"/>
                <w:sz w:val="24"/>
                <w:szCs w:val="24"/>
              </w:rPr>
            </w:pPr>
            <w:r w:rsidRPr="00FA049C">
              <w:rPr>
                <w:rFonts w:cs="Times New Roman"/>
                <w:sz w:val="24"/>
                <w:szCs w:val="24"/>
              </w:rPr>
              <w:t xml:space="preserve">   34 585 429,30 Kč </w:t>
            </w:r>
          </w:p>
        </w:tc>
      </w:tr>
      <w:tr w:rsidR="00B50568" w:rsidRPr="00FA049C" w:rsidTr="00D66361">
        <w:trPr>
          <w:trHeight w:val="360"/>
        </w:trPr>
        <w:tc>
          <w:tcPr>
            <w:tcW w:w="2020" w:type="dxa"/>
            <w:shd w:val="clear" w:color="auto" w:fill="auto"/>
            <w:noWrap/>
            <w:vAlign w:val="bottom"/>
          </w:tcPr>
          <w:p w:rsidR="00B50568" w:rsidRPr="00FA049C" w:rsidRDefault="00B50568" w:rsidP="00D66361">
            <w:pPr>
              <w:rPr>
                <w:rFonts w:cs="Times New Roman"/>
                <w:sz w:val="24"/>
                <w:szCs w:val="24"/>
              </w:rPr>
            </w:pPr>
            <w:r w:rsidRPr="00FA049C">
              <w:rPr>
                <w:rFonts w:cs="Times New Roman"/>
                <w:sz w:val="24"/>
                <w:szCs w:val="24"/>
              </w:rPr>
              <w:t>Únor 2021</w:t>
            </w:r>
          </w:p>
        </w:tc>
        <w:tc>
          <w:tcPr>
            <w:tcW w:w="7047" w:type="dxa"/>
            <w:shd w:val="clear" w:color="auto" w:fill="auto"/>
            <w:noWrap/>
            <w:vAlign w:val="bottom"/>
          </w:tcPr>
          <w:p w:rsidR="00B50568" w:rsidRPr="00FA049C" w:rsidRDefault="00B50568" w:rsidP="00D66361">
            <w:pPr>
              <w:rPr>
                <w:rFonts w:cs="Times New Roman"/>
                <w:sz w:val="24"/>
                <w:szCs w:val="24"/>
              </w:rPr>
            </w:pPr>
            <w:r w:rsidRPr="00FA049C">
              <w:rPr>
                <w:rFonts w:cs="Times New Roman"/>
                <w:sz w:val="24"/>
                <w:szCs w:val="24"/>
              </w:rPr>
              <w:t xml:space="preserve">   16 457 970,82 Kč</w:t>
            </w:r>
          </w:p>
        </w:tc>
      </w:tr>
      <w:tr w:rsidR="00B50568" w:rsidRPr="00FA049C" w:rsidTr="00D66361">
        <w:trPr>
          <w:trHeight w:val="360"/>
        </w:trPr>
        <w:tc>
          <w:tcPr>
            <w:tcW w:w="2020" w:type="dxa"/>
            <w:shd w:val="clear" w:color="auto" w:fill="auto"/>
            <w:noWrap/>
            <w:vAlign w:val="bottom"/>
          </w:tcPr>
          <w:p w:rsidR="00B50568" w:rsidRPr="00FA049C" w:rsidRDefault="00B50568" w:rsidP="00D66361">
            <w:pPr>
              <w:rPr>
                <w:rFonts w:cs="Times New Roman"/>
                <w:sz w:val="24"/>
                <w:szCs w:val="24"/>
              </w:rPr>
            </w:pPr>
            <w:r w:rsidRPr="00FA049C">
              <w:rPr>
                <w:rFonts w:cs="Times New Roman"/>
                <w:sz w:val="24"/>
                <w:szCs w:val="24"/>
              </w:rPr>
              <w:t>Březen 2021</w:t>
            </w:r>
          </w:p>
        </w:tc>
        <w:tc>
          <w:tcPr>
            <w:tcW w:w="7047" w:type="dxa"/>
            <w:shd w:val="clear" w:color="auto" w:fill="auto"/>
            <w:noWrap/>
            <w:vAlign w:val="bottom"/>
          </w:tcPr>
          <w:p w:rsidR="00B50568" w:rsidRPr="00FA049C" w:rsidRDefault="00B50568" w:rsidP="00D66361">
            <w:pPr>
              <w:rPr>
                <w:rFonts w:cs="Times New Roman"/>
                <w:sz w:val="24"/>
                <w:szCs w:val="24"/>
              </w:rPr>
            </w:pPr>
            <w:r w:rsidRPr="00FA049C">
              <w:rPr>
                <w:rFonts w:cs="Times New Roman"/>
                <w:sz w:val="24"/>
                <w:szCs w:val="24"/>
              </w:rPr>
              <w:t xml:space="preserve">   29 938 509,13 Kč</w:t>
            </w:r>
          </w:p>
        </w:tc>
      </w:tr>
    </w:tbl>
    <w:p w:rsidR="00B50568" w:rsidRPr="00FA049C" w:rsidRDefault="00B50568" w:rsidP="000B5DEE">
      <w:pPr>
        <w:spacing w:after="0"/>
        <w:rPr>
          <w:rFonts w:cs="Times New Roman"/>
          <w:sz w:val="24"/>
          <w:szCs w:val="24"/>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Servisní organizace:</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 xml:space="preserve">Se zástupci servisní organizace MHD SERVIS PLZEŇ probíhají pravidelná jednání a je projednávána organizace provozu během jednotlivých etap rekonstrukce. Do konce roku 2020 </w:t>
      </w:r>
      <w:r w:rsidRPr="00FA049C">
        <w:rPr>
          <w:rFonts w:ascii="Times New Roman" w:eastAsia="Times New Roman" w:hAnsi="Times New Roman" w:cs="Times New Roman"/>
          <w:sz w:val="24"/>
          <w:szCs w:val="24"/>
          <w:lang w:val="cs-CZ" w:eastAsia="cs-CZ"/>
        </w:rPr>
        <w:lastRenderedPageBreak/>
        <w:t xml:space="preserve">nebyla servisní organizace rekonstrukcí jakkoliv omezena, servisní činnosti ve vztahu k vozidlům trakce ED, vyjma soustružení kol, probíhají nadále v areálu vozovny a případné vícenáklady servisní organizace jsou řešeny v režimu tzv. Kompenzované události, jak tuto předjímá Projektová smlouva k PPP projektu. </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Provoz:</w:t>
      </w: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Od 1. 12. 2020 docházelo v souvislosti s uzavřením staré haly a zneprůjezdněním areálu vozovny pro tramvaje k odstavování tramvajových souprav mimo areál vozovny. Hlídání tramvají na konečných je v nočních hodinách zajištěno hlídací službou. V této souvislosti došlo také k úpravě režimu pohybu tramvají po vozovně. Jejich vyjíždění a parkování v rámci areálu zajišťují vybraní, pro jízdu na staveništi proškolení řidiči. Tento režim potrvá do zahájení provozu v objektu odstavu tramvají.</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r w:rsidRPr="00FA049C">
        <w:rPr>
          <w:rFonts w:ascii="Times New Roman" w:eastAsia="Times New Roman" w:hAnsi="Times New Roman" w:cs="Times New Roman"/>
          <w:sz w:val="24"/>
          <w:szCs w:val="24"/>
          <w:u w:val="single"/>
          <w:lang w:val="cs-CZ" w:eastAsia="cs-CZ"/>
        </w:rPr>
        <w:t>Závěr:</w:t>
      </w:r>
    </w:p>
    <w:p w:rsidR="00B50568" w:rsidRPr="00FA049C" w:rsidRDefault="00B50568" w:rsidP="00B50568">
      <w:pPr>
        <w:pStyle w:val="Bezmezer"/>
        <w:jc w:val="both"/>
        <w:rPr>
          <w:rFonts w:ascii="Times New Roman" w:eastAsia="Times New Roman" w:hAnsi="Times New Roman" w:cs="Times New Roman"/>
          <w:sz w:val="24"/>
          <w:szCs w:val="24"/>
          <w:u w:val="single"/>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Vše zatím probíhá bez závažnějších problémů, v souladu s harmonogramem stavby.</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r w:rsidRPr="00FA049C">
        <w:rPr>
          <w:rFonts w:ascii="Times New Roman" w:eastAsia="Times New Roman" w:hAnsi="Times New Roman" w:cs="Times New Roman"/>
          <w:sz w:val="24"/>
          <w:szCs w:val="24"/>
          <w:lang w:val="cs-CZ" w:eastAsia="cs-CZ"/>
        </w:rPr>
        <w:t>Pravidelně probíhají i osobní setkání zástupců vedení všech společností zúčastněných na projektu Rekonstrukce vozovny Slovany, tak aby bylo zamezeno či maximálně eliminováno riziko vzniku jakýchkoliv sporných situací, které by mohly mít zejména negativní dopad na termín realizace a dokončení díla.</w:t>
      </w: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pStyle w:val="Bezmezer"/>
        <w:jc w:val="both"/>
        <w:rPr>
          <w:rFonts w:ascii="Times New Roman" w:eastAsia="Times New Roman" w:hAnsi="Times New Roman" w:cs="Times New Roman"/>
          <w:sz w:val="24"/>
          <w:szCs w:val="24"/>
          <w:lang w:val="cs-CZ" w:eastAsia="cs-CZ"/>
        </w:rPr>
      </w:pPr>
    </w:p>
    <w:p w:rsidR="00B50568" w:rsidRDefault="00B50568" w:rsidP="00B50568">
      <w:pPr>
        <w:pStyle w:val="Bezmezer"/>
        <w:jc w:val="both"/>
        <w:rPr>
          <w:rFonts w:ascii="Times New Roman" w:eastAsia="Times New Roman" w:hAnsi="Times New Roman" w:cs="Times New Roman"/>
          <w:sz w:val="24"/>
          <w:szCs w:val="24"/>
          <w:lang w:val="cs-CZ" w:eastAsia="cs-CZ"/>
        </w:rPr>
      </w:pPr>
    </w:p>
    <w:p w:rsidR="005D228C" w:rsidRDefault="005D228C" w:rsidP="00B50568">
      <w:pPr>
        <w:pStyle w:val="Bezmezer"/>
        <w:jc w:val="both"/>
        <w:rPr>
          <w:rFonts w:ascii="Times New Roman" w:eastAsia="Times New Roman" w:hAnsi="Times New Roman" w:cs="Times New Roman"/>
          <w:sz w:val="24"/>
          <w:szCs w:val="24"/>
          <w:lang w:val="cs-CZ" w:eastAsia="cs-CZ"/>
        </w:rPr>
      </w:pPr>
    </w:p>
    <w:p w:rsidR="005D228C" w:rsidRDefault="005D228C" w:rsidP="00B50568">
      <w:pPr>
        <w:pStyle w:val="Bezmezer"/>
        <w:jc w:val="both"/>
        <w:rPr>
          <w:rFonts w:ascii="Times New Roman" w:eastAsia="Times New Roman" w:hAnsi="Times New Roman" w:cs="Times New Roman"/>
          <w:sz w:val="24"/>
          <w:szCs w:val="24"/>
          <w:lang w:val="cs-CZ" w:eastAsia="cs-CZ"/>
        </w:rPr>
      </w:pPr>
    </w:p>
    <w:p w:rsidR="005D228C" w:rsidRDefault="005D228C" w:rsidP="00B50568">
      <w:pPr>
        <w:pStyle w:val="Bezmezer"/>
        <w:jc w:val="both"/>
        <w:rPr>
          <w:rFonts w:ascii="Times New Roman" w:eastAsia="Times New Roman" w:hAnsi="Times New Roman" w:cs="Times New Roman"/>
          <w:sz w:val="24"/>
          <w:szCs w:val="24"/>
          <w:lang w:val="cs-CZ" w:eastAsia="cs-CZ"/>
        </w:rPr>
      </w:pPr>
    </w:p>
    <w:p w:rsidR="005D228C" w:rsidRDefault="005D228C" w:rsidP="00B50568">
      <w:pPr>
        <w:pStyle w:val="Bezmezer"/>
        <w:jc w:val="both"/>
        <w:rPr>
          <w:rFonts w:ascii="Times New Roman" w:eastAsia="Times New Roman" w:hAnsi="Times New Roman" w:cs="Times New Roman"/>
          <w:sz w:val="24"/>
          <w:szCs w:val="24"/>
          <w:lang w:val="cs-CZ" w:eastAsia="cs-CZ"/>
        </w:rPr>
      </w:pPr>
    </w:p>
    <w:p w:rsidR="00B50568" w:rsidRPr="00FA049C" w:rsidRDefault="00B50568" w:rsidP="00B50568">
      <w:pPr>
        <w:rPr>
          <w:rFonts w:cs="Times New Roman"/>
          <w:sz w:val="24"/>
          <w:szCs w:val="24"/>
        </w:rPr>
      </w:pPr>
    </w:p>
    <w:p w:rsidR="007345B5" w:rsidRPr="00FA049C" w:rsidRDefault="007345B5">
      <w:pPr>
        <w:spacing w:line="280" w:lineRule="exact"/>
        <w:jc w:val="both"/>
        <w:rPr>
          <w:rFonts w:cs="Times New Roman"/>
          <w:sz w:val="24"/>
          <w:szCs w:val="24"/>
        </w:rPr>
      </w:pPr>
    </w:p>
    <w:p w:rsidR="003A671D" w:rsidRPr="00FA049C" w:rsidRDefault="009F6A92">
      <w:pPr>
        <w:spacing w:line="280" w:lineRule="exact"/>
        <w:jc w:val="both"/>
        <w:rPr>
          <w:rFonts w:cs="Times New Roman"/>
          <w:sz w:val="24"/>
          <w:szCs w:val="24"/>
          <w:lang w:val="de-DE"/>
        </w:rPr>
      </w:pPr>
      <w:r w:rsidRPr="00FA049C">
        <w:rPr>
          <w:rFonts w:cs="Times New Roman"/>
          <w:sz w:val="24"/>
          <w:szCs w:val="24"/>
        </w:rPr>
        <w:t>Zprávu předkládá</w:t>
      </w:r>
      <w:r w:rsidRPr="00FA049C">
        <w:rPr>
          <w:rFonts w:cs="Times New Roman"/>
          <w:sz w:val="24"/>
          <w:szCs w:val="24"/>
          <w:lang w:val="de-DE"/>
        </w:rPr>
        <w:t>:</w:t>
      </w:r>
      <w:r w:rsidRPr="00FA049C">
        <w:rPr>
          <w:rFonts w:cs="Times New Roman"/>
          <w:sz w:val="24"/>
          <w:szCs w:val="24"/>
          <w:lang w:val="de-DE"/>
        </w:rPr>
        <w:tab/>
      </w:r>
      <w:r w:rsidR="003A671D" w:rsidRPr="00FA049C">
        <w:rPr>
          <w:rFonts w:cs="Times New Roman"/>
          <w:sz w:val="24"/>
          <w:szCs w:val="24"/>
          <w:lang w:val="de-DE"/>
        </w:rPr>
        <w:t>Mgr. Michal Vozobule, náměst</w:t>
      </w:r>
      <w:r w:rsidR="00D4048D" w:rsidRPr="00FA049C">
        <w:rPr>
          <w:rFonts w:cs="Times New Roman"/>
          <w:sz w:val="24"/>
          <w:szCs w:val="24"/>
          <w:lang w:val="de-DE"/>
        </w:rPr>
        <w:t xml:space="preserve">ek </w:t>
      </w:r>
      <w:r w:rsidR="003A671D" w:rsidRPr="00FA049C">
        <w:rPr>
          <w:rFonts w:cs="Times New Roman"/>
          <w:sz w:val="24"/>
          <w:szCs w:val="24"/>
          <w:lang w:val="de-DE"/>
        </w:rPr>
        <w:t>primátora</w:t>
      </w:r>
    </w:p>
    <w:p w:rsidR="007345B5" w:rsidRDefault="009F6A92">
      <w:pPr>
        <w:spacing w:line="280" w:lineRule="exact"/>
        <w:jc w:val="both"/>
        <w:rPr>
          <w:rFonts w:cs="Times New Roman"/>
          <w:sz w:val="24"/>
          <w:szCs w:val="24"/>
        </w:rPr>
      </w:pPr>
      <w:r w:rsidRPr="00FA049C">
        <w:rPr>
          <w:rFonts w:cs="Times New Roman"/>
          <w:sz w:val="24"/>
          <w:szCs w:val="24"/>
        </w:rPr>
        <w:t>Zprávu zpracoval</w:t>
      </w:r>
      <w:r w:rsidR="002423FF">
        <w:rPr>
          <w:rFonts w:cs="Times New Roman"/>
          <w:sz w:val="24"/>
          <w:szCs w:val="24"/>
        </w:rPr>
        <w:t>a</w:t>
      </w:r>
      <w:r w:rsidRPr="00FA049C">
        <w:rPr>
          <w:rFonts w:cs="Times New Roman"/>
          <w:sz w:val="24"/>
          <w:szCs w:val="24"/>
        </w:rPr>
        <w:t>:</w:t>
      </w:r>
      <w:r w:rsidRPr="00FA049C">
        <w:rPr>
          <w:rFonts w:cs="Times New Roman"/>
          <w:sz w:val="24"/>
          <w:szCs w:val="24"/>
        </w:rPr>
        <w:tab/>
      </w:r>
      <w:r w:rsidR="00D4048D" w:rsidRPr="00FA049C">
        <w:rPr>
          <w:rFonts w:cs="Times New Roman"/>
          <w:sz w:val="24"/>
          <w:szCs w:val="24"/>
        </w:rPr>
        <w:t xml:space="preserve">Mgr. Petra Šindelářová, </w:t>
      </w:r>
      <w:r w:rsidR="00A00B79">
        <w:rPr>
          <w:rFonts w:cs="Times New Roman"/>
          <w:sz w:val="24"/>
          <w:szCs w:val="24"/>
        </w:rPr>
        <w:t xml:space="preserve">PMDP, a.s. - </w:t>
      </w:r>
      <w:r w:rsidR="00D4048D" w:rsidRPr="00FA049C">
        <w:rPr>
          <w:rFonts w:cs="Times New Roman"/>
          <w:sz w:val="24"/>
          <w:szCs w:val="24"/>
        </w:rPr>
        <w:t>vedoucí právního oddělení</w:t>
      </w:r>
    </w:p>
    <w:sectPr w:rsidR="007345B5" w:rsidSect="007C5F78">
      <w:headerReference w:type="default" r:id="rId10"/>
      <w:footerReference w:type="default" r:id="rId11"/>
      <w:pgSz w:w="11900" w:h="16840"/>
      <w:pgMar w:top="1135" w:right="1268" w:bottom="156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4A" w:rsidRDefault="009F6A92">
      <w:pPr>
        <w:spacing w:after="0"/>
      </w:pPr>
      <w:r>
        <w:separator/>
      </w:r>
    </w:p>
  </w:endnote>
  <w:endnote w:type="continuationSeparator" w:id="0">
    <w:p w:rsidR="00F8434A" w:rsidRDefault="009F6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B5" w:rsidRDefault="007345B5">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4A" w:rsidRDefault="009F6A92">
      <w:pPr>
        <w:spacing w:after="0"/>
      </w:pPr>
      <w:r>
        <w:separator/>
      </w:r>
    </w:p>
  </w:footnote>
  <w:footnote w:type="continuationSeparator" w:id="0">
    <w:p w:rsidR="00F8434A" w:rsidRDefault="009F6A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B5" w:rsidRDefault="007345B5">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7119"/>
    <w:multiLevelType w:val="hybridMultilevel"/>
    <w:tmpl w:val="4FACF014"/>
    <w:numStyleLink w:val="Importovanstyl1"/>
  </w:abstractNum>
  <w:abstractNum w:abstractNumId="1" w15:restartNumberingAfterBreak="0">
    <w:nsid w:val="5A1055C7"/>
    <w:multiLevelType w:val="singleLevel"/>
    <w:tmpl w:val="04050013"/>
    <w:lvl w:ilvl="0">
      <w:start w:val="2"/>
      <w:numFmt w:val="upperRoman"/>
      <w:lvlText w:val="%1."/>
      <w:lvlJc w:val="left"/>
      <w:pPr>
        <w:tabs>
          <w:tab w:val="num" w:pos="720"/>
        </w:tabs>
        <w:ind w:left="720" w:hanging="720"/>
      </w:pPr>
      <w:rPr>
        <w:rFonts w:hint="default"/>
      </w:rPr>
    </w:lvl>
  </w:abstractNum>
  <w:abstractNum w:abstractNumId="2" w15:restartNumberingAfterBreak="0">
    <w:nsid w:val="6FA60CC6"/>
    <w:multiLevelType w:val="hybridMultilevel"/>
    <w:tmpl w:val="4FACF014"/>
    <w:styleLink w:val="Importovanstyl1"/>
    <w:lvl w:ilvl="0" w:tplc="EB9AFF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68B08">
      <w:start w:val="1"/>
      <w:numFmt w:val="bullet"/>
      <w:lvlText w:val="o"/>
      <w:lvlJc w:val="left"/>
      <w:pPr>
        <w:ind w:left="147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160E4E">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0F35C">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8057E">
      <w:start w:val="1"/>
      <w:numFmt w:val="bullet"/>
      <w:lvlText w:val="o"/>
      <w:lvlJc w:val="left"/>
      <w:pPr>
        <w:ind w:left="363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2A0B6">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841A4C">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20960A">
      <w:start w:val="1"/>
      <w:numFmt w:val="bullet"/>
      <w:lvlText w:val="o"/>
      <w:lvlJc w:val="left"/>
      <w:pPr>
        <w:ind w:left="57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A5A8C">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B5"/>
    <w:rsid w:val="000B5DEE"/>
    <w:rsid w:val="000D09BB"/>
    <w:rsid w:val="001E0B97"/>
    <w:rsid w:val="00202F29"/>
    <w:rsid w:val="002423FF"/>
    <w:rsid w:val="00376E4D"/>
    <w:rsid w:val="003A671D"/>
    <w:rsid w:val="004A4AB1"/>
    <w:rsid w:val="0053236D"/>
    <w:rsid w:val="005D228C"/>
    <w:rsid w:val="00623F23"/>
    <w:rsid w:val="00625CD3"/>
    <w:rsid w:val="00664258"/>
    <w:rsid w:val="006754AD"/>
    <w:rsid w:val="007345B5"/>
    <w:rsid w:val="007C5F78"/>
    <w:rsid w:val="009F6A92"/>
    <w:rsid w:val="00A00B79"/>
    <w:rsid w:val="00A72566"/>
    <w:rsid w:val="00B50568"/>
    <w:rsid w:val="00D4048D"/>
    <w:rsid w:val="00D9045E"/>
    <w:rsid w:val="00E47A30"/>
    <w:rsid w:val="00F8434A"/>
    <w:rsid w:val="00FA0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78E3E-5F8C-409A-B2AB-95825CF7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after="120"/>
    </w:pPr>
    <w:rPr>
      <w:rFonts w:cs="Arial Unicode MS"/>
      <w:color w:val="000000"/>
      <w:u w:color="000000"/>
    </w:rPr>
  </w:style>
  <w:style w:type="paragraph" w:styleId="Nadpis1">
    <w:name w:val="heading 1"/>
    <w:next w:val="Normln"/>
    <w:pPr>
      <w:keepNext/>
      <w:spacing w:before="240" w:after="60"/>
      <w:outlineLvl w:val="0"/>
    </w:pPr>
    <w:rPr>
      <w:rFonts w:ascii="Arial" w:hAnsi="Arial" w:cs="Arial Unicode MS"/>
      <w:b/>
      <w:bCs/>
      <w:color w:val="000000"/>
      <w:kern w:val="28"/>
      <w:sz w:val="28"/>
      <w:szCs w:val="28"/>
      <w:u w:color="00000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ntext">
    <w:name w:val="Standardní text"/>
    <w:pPr>
      <w:jc w:val="both"/>
    </w:pPr>
    <w:rPr>
      <w:rFonts w:cs="Arial Unicode MS"/>
      <w:color w:val="000000"/>
      <w:sz w:val="24"/>
      <w:szCs w:val="24"/>
      <w:u w:color="000000"/>
    </w:rPr>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ovanstyl1">
    <w:name w:val="Importovaný styl 1"/>
    <w:pPr>
      <w:numPr>
        <w:numId w:val="1"/>
      </w:numPr>
    </w:pPr>
  </w:style>
  <w:style w:type="paragraph" w:styleId="Zkladntext">
    <w:name w:val="Body Text"/>
    <w:basedOn w:val="Normln"/>
    <w:link w:val="ZkladntextChar"/>
    <w:rsid w:val="00B50568"/>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Arial" w:eastAsia="Times New Roman" w:hAnsi="Arial" w:cs="Times New Roman"/>
      <w:color w:val="auto"/>
      <w:sz w:val="24"/>
      <w:bdr w:val="none" w:sz="0" w:space="0" w:color="auto"/>
    </w:rPr>
  </w:style>
  <w:style w:type="character" w:customStyle="1" w:styleId="ZkladntextChar">
    <w:name w:val="Základní text Char"/>
    <w:basedOn w:val="Standardnpsmoodstavce"/>
    <w:link w:val="Zkladntext"/>
    <w:rsid w:val="00B50568"/>
    <w:rPr>
      <w:rFonts w:ascii="Arial" w:eastAsia="Times New Roman" w:hAnsi="Arial"/>
      <w:sz w:val="24"/>
      <w:bdr w:val="none" w:sz="0" w:space="0" w:color="auto"/>
    </w:rPr>
  </w:style>
  <w:style w:type="paragraph" w:styleId="Nzev">
    <w:name w:val="Title"/>
    <w:basedOn w:val="Normln"/>
    <w:link w:val="NzevChar"/>
    <w:qFormat/>
    <w:rsid w:val="00B50568"/>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rFonts w:eastAsia="Times New Roman" w:cs="Times New Roman"/>
      <w:color w:val="auto"/>
      <w:sz w:val="24"/>
      <w:bdr w:val="none" w:sz="0" w:space="0" w:color="auto"/>
    </w:rPr>
  </w:style>
  <w:style w:type="character" w:customStyle="1" w:styleId="NzevChar">
    <w:name w:val="Název Char"/>
    <w:basedOn w:val="Standardnpsmoodstavce"/>
    <w:link w:val="Nzev"/>
    <w:rsid w:val="00B50568"/>
    <w:rPr>
      <w:rFonts w:eastAsia="Times New Roman"/>
      <w:sz w:val="24"/>
      <w:bdr w:val="none" w:sz="0" w:space="0" w:color="auto"/>
    </w:rPr>
  </w:style>
  <w:style w:type="paragraph" w:styleId="Bezmezer">
    <w:name w:val="No Spacing"/>
    <w:uiPriority w:val="1"/>
    <w:qFormat/>
    <w:rsid w:val="00B505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style>
  <w:style w:type="paragraph" w:styleId="Textbubliny">
    <w:name w:val="Balloon Text"/>
    <w:basedOn w:val="Normln"/>
    <w:link w:val="TextbublinyChar"/>
    <w:uiPriority w:val="99"/>
    <w:semiHidden/>
    <w:unhideWhenUsed/>
    <w:rsid w:val="004A4AB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4AB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azky.pmdp.cz/contract_display_24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azky.pmdp.cz/contract_display_24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azky.pmdp.cz/contract_display_245.html" TargetMode="Externa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1043</Words>
  <Characters>6158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Slámová Václava</dc:creator>
  <cp:lastModifiedBy>Vacíková Ivana</cp:lastModifiedBy>
  <cp:revision>5</cp:revision>
  <cp:lastPrinted>2021-04-30T11:00:00Z</cp:lastPrinted>
  <dcterms:created xsi:type="dcterms:W3CDTF">2021-04-30T09:02:00Z</dcterms:created>
  <dcterms:modified xsi:type="dcterms:W3CDTF">2021-04-30T11:00:00Z</dcterms:modified>
</cp:coreProperties>
</file>