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5E0" w:rsidRDefault="00B105E0">
      <w:pPr>
        <w:pStyle w:val="ostzahl"/>
        <w:numPr>
          <w:ilvl w:val="0"/>
          <w:numId w:val="0"/>
        </w:numPr>
        <w:jc w:val="center"/>
        <w:rPr>
          <w:caps/>
        </w:rPr>
      </w:pPr>
      <w:r>
        <w:rPr>
          <w:caps/>
        </w:rPr>
        <w:t>Důvodová zpráva</w:t>
      </w:r>
    </w:p>
    <w:p w:rsidR="00B105E0" w:rsidRDefault="00B105E0" w:rsidP="00754FE6">
      <w:pPr>
        <w:pStyle w:val="vlevo"/>
        <w:ind w:left="0"/>
      </w:pPr>
    </w:p>
    <w:p w:rsidR="00B105E0" w:rsidRDefault="00B105E0">
      <w:pPr>
        <w:pStyle w:val="ostzahl"/>
        <w:numPr>
          <w:ilvl w:val="0"/>
          <w:numId w:val="6"/>
        </w:numPr>
        <w:tabs>
          <w:tab w:val="clear" w:pos="720"/>
          <w:tab w:val="num" w:pos="360"/>
        </w:tabs>
        <w:ind w:left="360"/>
      </w:pPr>
      <w:r>
        <w:t>Název problému a jeho charakteristika</w:t>
      </w:r>
    </w:p>
    <w:p w:rsidR="00B105E0" w:rsidRDefault="00507FCE">
      <w:pPr>
        <w:pStyle w:val="Paragrafneslovan"/>
      </w:pPr>
      <w:r>
        <w:t>Změna zakládací listiny Nadace 700 let města Plzně</w:t>
      </w:r>
      <w:r w:rsidR="00B53052">
        <w:t>.</w:t>
      </w:r>
    </w:p>
    <w:p w:rsidR="00B105E0" w:rsidRDefault="00B105E0" w:rsidP="00754FE6">
      <w:pPr>
        <w:pStyle w:val="Paragrafneslovan"/>
        <w:ind w:left="0"/>
      </w:pPr>
    </w:p>
    <w:p w:rsidR="00B105E0" w:rsidRPr="00890D78" w:rsidRDefault="00B105E0">
      <w:pPr>
        <w:pStyle w:val="ostzahl"/>
        <w:numPr>
          <w:ilvl w:val="0"/>
          <w:numId w:val="6"/>
        </w:numPr>
        <w:tabs>
          <w:tab w:val="clear" w:pos="720"/>
          <w:tab w:val="num" w:pos="360"/>
        </w:tabs>
        <w:ind w:left="360"/>
      </w:pPr>
      <w:r w:rsidRPr="00890D78">
        <w:t>Konstatování současného stavu a jeho analýza</w:t>
      </w:r>
    </w:p>
    <w:p w:rsidR="00625E60" w:rsidRDefault="00507FCE" w:rsidP="00625E60">
      <w:pPr>
        <w:pStyle w:val="Zkladntext"/>
        <w:spacing w:after="120"/>
        <w:ind w:left="357"/>
      </w:pPr>
      <w:r>
        <w:t xml:space="preserve">V souvislosti s nabytím účinnosti nového občanského zákoníku (zákon č. 89/2012 Sb.) a jím dané možnosti zakladatelům upravit znění zakládacích listin již založených nadací, schválilo Zastupitelstvo města Plzně svým usnesením č. 637 ze dne 10. 12. 2015 poměrně rozsáhlou úpravu zakládací listiny jím založené Nadace 700 let města Plzně, jejíž součástí bylo i určení způsobu jmenování členů orgánů nadace. Ustanovení čl. VIII odst. 3 v případě správní rady a čl. IX. 3. listiny v případě dozorčí rady stanovila, že členy orgánů navrhuje a s předchozím souhlasem zakladatele jmenuje správní </w:t>
      </w:r>
      <w:proofErr w:type="gramStart"/>
      <w:r>
        <w:t>rada</w:t>
      </w:r>
      <w:proofErr w:type="gramEnd"/>
      <w:r>
        <w:t xml:space="preserve"> resp. dozorčí rada. Vzhledem ke skutečnosti, že se tento způsob jmenování členů orgánů nadace ukázal jako nepružný a poměrně časově náročný, je navrhováno, aby došlo ke zjednodušení jmenovacího klíče tak, že členy obou orgánů nadace bude nadále jmenovat bez dalšího přímo zakladatel. Přípustnost a možnost změny zakládací litiny si zakladatel vyhradil v čl. XII. odst. 2 zakládací listiny</w:t>
      </w:r>
      <w:r w:rsidR="00D2119F" w:rsidRPr="00D2119F">
        <w:t>.</w:t>
      </w:r>
    </w:p>
    <w:p w:rsidR="00B105E0" w:rsidRDefault="00B105E0" w:rsidP="00754FE6">
      <w:pPr>
        <w:pStyle w:val="Zkladntext"/>
      </w:pPr>
    </w:p>
    <w:p w:rsidR="00B105E0" w:rsidRDefault="00B105E0">
      <w:pPr>
        <w:pStyle w:val="ostzahl"/>
        <w:numPr>
          <w:ilvl w:val="0"/>
          <w:numId w:val="6"/>
        </w:numPr>
        <w:tabs>
          <w:tab w:val="clear" w:pos="720"/>
          <w:tab w:val="num" w:pos="360"/>
        </w:tabs>
        <w:ind w:left="360"/>
      </w:pPr>
      <w:r>
        <w:t>Předpokládaný cílový stav</w:t>
      </w:r>
    </w:p>
    <w:p w:rsidR="00B105E0" w:rsidRDefault="000A5C64">
      <w:pPr>
        <w:pStyle w:val="Paragrafneslovan"/>
      </w:pPr>
      <w:r>
        <w:t>Schválení změny Zakládací listiny Nadace 700 let města Plzně</w:t>
      </w:r>
      <w:r w:rsidR="00B105E0">
        <w:t>.</w:t>
      </w:r>
    </w:p>
    <w:p w:rsidR="00B105E0" w:rsidRDefault="00B105E0" w:rsidP="00754FE6">
      <w:pPr>
        <w:pStyle w:val="Paragrafneslovan"/>
        <w:ind w:left="0"/>
      </w:pPr>
    </w:p>
    <w:p w:rsidR="00B105E0" w:rsidRDefault="00B105E0">
      <w:pPr>
        <w:pStyle w:val="ostzahl"/>
        <w:numPr>
          <w:ilvl w:val="0"/>
          <w:numId w:val="6"/>
        </w:numPr>
        <w:tabs>
          <w:tab w:val="clear" w:pos="720"/>
          <w:tab w:val="num" w:pos="360"/>
        </w:tabs>
        <w:ind w:left="357" w:hanging="357"/>
      </w:pPr>
      <w:r>
        <w:t>Navrhované varianty řešení</w:t>
      </w:r>
    </w:p>
    <w:p w:rsidR="00B105E0" w:rsidRDefault="00B105E0">
      <w:pPr>
        <w:pStyle w:val="vlevo"/>
      </w:pPr>
      <w:r>
        <w:t>Není navrhováno variantní řešení.</w:t>
      </w:r>
    </w:p>
    <w:p w:rsidR="00B105E0" w:rsidRDefault="00B105E0" w:rsidP="00754FE6">
      <w:pPr>
        <w:pStyle w:val="vlevo"/>
        <w:ind w:left="0"/>
      </w:pPr>
    </w:p>
    <w:p w:rsidR="00B105E0" w:rsidRDefault="00B105E0">
      <w:pPr>
        <w:pStyle w:val="ostzahl"/>
        <w:numPr>
          <w:ilvl w:val="0"/>
          <w:numId w:val="6"/>
        </w:numPr>
        <w:tabs>
          <w:tab w:val="clear" w:pos="720"/>
          <w:tab w:val="num" w:pos="360"/>
        </w:tabs>
        <w:ind w:left="357" w:hanging="357"/>
      </w:pPr>
      <w:r>
        <w:t>Doporučená varianta řešení</w:t>
      </w:r>
    </w:p>
    <w:p w:rsidR="00B105E0" w:rsidRDefault="00B105E0">
      <w:pPr>
        <w:pStyle w:val="vlevo"/>
      </w:pPr>
      <w:r>
        <w:t>Vi</w:t>
      </w:r>
      <w:r w:rsidR="001D51C0">
        <w:t>z návrh usnesení - bod II.</w:t>
      </w:r>
    </w:p>
    <w:p w:rsidR="00B105E0" w:rsidRDefault="00B105E0" w:rsidP="00754FE6">
      <w:pPr>
        <w:pStyle w:val="vlevo"/>
        <w:ind w:left="0"/>
      </w:pPr>
    </w:p>
    <w:p w:rsidR="00B105E0" w:rsidRDefault="00B105E0">
      <w:pPr>
        <w:pStyle w:val="ostzahl"/>
        <w:numPr>
          <w:ilvl w:val="0"/>
          <w:numId w:val="6"/>
        </w:numPr>
        <w:tabs>
          <w:tab w:val="clear" w:pos="720"/>
          <w:tab w:val="num" w:pos="360"/>
        </w:tabs>
        <w:ind w:left="360"/>
      </w:pPr>
      <w:r>
        <w:t>Finanční nároky řešení a možnosti finančního krytí</w:t>
      </w:r>
    </w:p>
    <w:p w:rsidR="00B105E0" w:rsidRDefault="000A5C64" w:rsidP="00836086">
      <w:pPr>
        <w:pStyle w:val="vlevo"/>
      </w:pPr>
      <w:r>
        <w:t xml:space="preserve">Změnu zakládací listiny je třeba v souladu s § 309 odst. 4 </w:t>
      </w:r>
      <w:proofErr w:type="spellStart"/>
      <w:r>
        <w:t>ObčZ</w:t>
      </w:r>
      <w:proofErr w:type="spellEnd"/>
      <w:r>
        <w:t xml:space="preserve"> vyhotovit ve formě veřejné listiny, tj. ve formě notářského zápisu. Náklady na pořízení notářského zápisu činí v souladu s Vyhláškou Ministerstva spravedlnosti č. 196/2001 Sb., o odměnách a náhradách notářů a správců dědictví, cca. 5.000,- Kč (a to v závislosti na počtu pořizovaných stejnopisů a jejich rozsahu)</w:t>
      </w:r>
      <w:r w:rsidR="00E431F3">
        <w:t>.</w:t>
      </w:r>
    </w:p>
    <w:p w:rsidR="00A92498" w:rsidRDefault="00A92498" w:rsidP="00754FE6">
      <w:pPr>
        <w:pStyle w:val="vlevo"/>
        <w:ind w:left="0"/>
      </w:pPr>
    </w:p>
    <w:p w:rsidR="00B105E0" w:rsidRDefault="00B105E0">
      <w:pPr>
        <w:pStyle w:val="ostzahl"/>
        <w:numPr>
          <w:ilvl w:val="0"/>
          <w:numId w:val="6"/>
        </w:numPr>
        <w:tabs>
          <w:tab w:val="clear" w:pos="720"/>
          <w:tab w:val="num" w:pos="360"/>
        </w:tabs>
        <w:ind w:left="357" w:hanging="357"/>
      </w:pPr>
      <w:r>
        <w:t>Návrh termínů realizace a určení zodpovědných pracovníků</w:t>
      </w:r>
    </w:p>
    <w:p w:rsidR="00B105E0" w:rsidRDefault="00B105E0" w:rsidP="00836086">
      <w:pPr>
        <w:pStyle w:val="vlevo"/>
      </w:pPr>
      <w:r>
        <w:t>Viz návrh usnesení - bod I</w:t>
      </w:r>
      <w:r w:rsidR="00A627F9">
        <w:t>II</w:t>
      </w:r>
      <w:r>
        <w:t>.</w:t>
      </w:r>
    </w:p>
    <w:p w:rsidR="00B105E0" w:rsidRDefault="00B105E0" w:rsidP="00754FE6">
      <w:pPr>
        <w:pStyle w:val="vlevo"/>
        <w:ind w:left="0"/>
      </w:pPr>
    </w:p>
    <w:p w:rsidR="00B105E0" w:rsidRDefault="00B105E0">
      <w:pPr>
        <w:pStyle w:val="ostzahl"/>
        <w:numPr>
          <w:ilvl w:val="0"/>
          <w:numId w:val="6"/>
        </w:numPr>
        <w:tabs>
          <w:tab w:val="clear" w:pos="720"/>
          <w:tab w:val="num" w:pos="360"/>
        </w:tabs>
        <w:ind w:left="360"/>
        <w:jc w:val="both"/>
      </w:pPr>
      <w:r>
        <w:t>Dříve přijatá usnesení orgánů města nebo městských obvodů, která s tímto návrhem souvisejí</w:t>
      </w:r>
    </w:p>
    <w:p w:rsidR="00B105E0" w:rsidRDefault="000A5C64">
      <w:pPr>
        <w:pStyle w:val="vlevo"/>
      </w:pPr>
      <w:r w:rsidRPr="006A612E">
        <w:t xml:space="preserve">Usnesení </w:t>
      </w:r>
      <w:r>
        <w:t>ZMP č. 637 ze dne 10. 12. 2015</w:t>
      </w:r>
    </w:p>
    <w:p w:rsidR="00151894" w:rsidRDefault="00A603E7" w:rsidP="00A627F9">
      <w:pPr>
        <w:pStyle w:val="vlevo"/>
        <w:spacing w:after="120"/>
      </w:pPr>
      <w:hyperlink r:id="rId7" w:history="1">
        <w:r w:rsidR="00151894" w:rsidRPr="006536FB">
          <w:rPr>
            <w:rStyle w:val="Hypertextovodkaz"/>
          </w:rPr>
          <w:t>https://usneseni.plzen.eu/bin_Soubor.php?id=81801</w:t>
        </w:r>
      </w:hyperlink>
    </w:p>
    <w:p w:rsidR="00A627F9" w:rsidRPr="00A627F9" w:rsidRDefault="00A627F9" w:rsidP="00A627F9">
      <w:pPr>
        <w:pStyle w:val="vlevo"/>
        <w:rPr>
          <w:i/>
        </w:rPr>
      </w:pPr>
      <w:r w:rsidRPr="006A612E">
        <w:lastRenderedPageBreak/>
        <w:t xml:space="preserve">Usnesení </w:t>
      </w:r>
      <w:r>
        <w:t xml:space="preserve">RMP č. </w:t>
      </w:r>
      <w:r w:rsidR="00A603E7" w:rsidRPr="00A603E7">
        <w:t>1036</w:t>
      </w:r>
      <w:r>
        <w:t xml:space="preserve"> ze dne 1. 11. 2021 - </w:t>
      </w:r>
      <w:r>
        <w:rPr>
          <w:i/>
        </w:rPr>
        <w:t>projednání předloženého usnesení v RMP</w:t>
      </w:r>
    </w:p>
    <w:p w:rsidR="00E431F3" w:rsidRDefault="00E431F3" w:rsidP="00754FE6">
      <w:pPr>
        <w:pStyle w:val="vlevo"/>
        <w:ind w:left="0"/>
      </w:pPr>
      <w:bookmarkStart w:id="0" w:name="_GoBack"/>
      <w:bookmarkEnd w:id="0"/>
    </w:p>
    <w:p w:rsidR="00B105E0" w:rsidRDefault="00B105E0">
      <w:pPr>
        <w:pStyle w:val="ostzahl"/>
        <w:numPr>
          <w:ilvl w:val="0"/>
          <w:numId w:val="6"/>
        </w:numPr>
        <w:tabs>
          <w:tab w:val="clear" w:pos="720"/>
          <w:tab w:val="num" w:pos="360"/>
        </w:tabs>
        <w:ind w:left="360"/>
      </w:pPr>
      <w:r>
        <w:t>Závazky či pohledávky vůči městu Plzni</w:t>
      </w:r>
    </w:p>
    <w:p w:rsidR="00B105E0" w:rsidRPr="00D14410" w:rsidRDefault="00B105E0" w:rsidP="00836086">
      <w:pPr>
        <w:pStyle w:val="ostzahl"/>
        <w:numPr>
          <w:ilvl w:val="0"/>
          <w:numId w:val="0"/>
        </w:numPr>
        <w:spacing w:before="0" w:after="0"/>
        <w:ind w:firstLine="357"/>
        <w:jc w:val="both"/>
        <w:rPr>
          <w:b w:val="0"/>
        </w:rPr>
      </w:pPr>
      <w:r w:rsidRPr="00D14410">
        <w:rPr>
          <w:b w:val="0"/>
        </w:rPr>
        <w:t>---</w:t>
      </w:r>
    </w:p>
    <w:p w:rsidR="00836086" w:rsidRDefault="00836086" w:rsidP="00836086">
      <w:pPr>
        <w:pStyle w:val="vlevo"/>
        <w:tabs>
          <w:tab w:val="num" w:pos="360"/>
        </w:tabs>
        <w:ind w:left="360" w:hanging="360"/>
      </w:pPr>
    </w:p>
    <w:p w:rsidR="00836086" w:rsidRPr="00890D78" w:rsidRDefault="00836086" w:rsidP="00836086">
      <w:pPr>
        <w:pStyle w:val="vlevo"/>
        <w:numPr>
          <w:ilvl w:val="0"/>
          <w:numId w:val="6"/>
        </w:numPr>
        <w:tabs>
          <w:tab w:val="clear" w:pos="720"/>
          <w:tab w:val="num" w:pos="360"/>
        </w:tabs>
        <w:spacing w:before="120" w:after="120"/>
        <w:ind w:left="360"/>
        <w:rPr>
          <w:b/>
          <w:bCs w:val="0"/>
        </w:rPr>
      </w:pPr>
      <w:r w:rsidRPr="00890D78">
        <w:rPr>
          <w:b/>
          <w:bCs w:val="0"/>
          <w:spacing w:val="22"/>
        </w:rPr>
        <w:t>Přílohy</w:t>
      </w:r>
    </w:p>
    <w:p w:rsidR="00836086" w:rsidRDefault="00151894" w:rsidP="00785628">
      <w:pPr>
        <w:pStyle w:val="vlevo"/>
        <w:spacing w:after="120"/>
        <w:ind w:left="0" w:firstLine="360"/>
      </w:pPr>
      <w:r>
        <w:t>č. 1 - Původní</w:t>
      </w:r>
      <w:r w:rsidRPr="00BE06E7">
        <w:t xml:space="preserve"> znění zakládací listiny</w:t>
      </w:r>
      <w:r>
        <w:t xml:space="preserve"> Nadace 700 let města Plzně ze dne 22. 12. 2015</w:t>
      </w:r>
    </w:p>
    <w:sectPr w:rsidR="00836086" w:rsidSect="00151894">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D0F" w:rsidRDefault="003B0D0F">
      <w:r>
        <w:separator/>
      </w:r>
    </w:p>
  </w:endnote>
  <w:endnote w:type="continuationSeparator" w:id="0">
    <w:p w:rsidR="003B0D0F" w:rsidRDefault="003B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558" w:rsidRPr="00E301F1" w:rsidRDefault="00E301F1" w:rsidP="00E301F1">
    <w:pPr>
      <w:pStyle w:val="Zpat"/>
      <w:jc w:val="center"/>
      <w:rPr>
        <w:sz w:val="20"/>
      </w:rPr>
    </w:pPr>
    <w:r w:rsidRPr="00E301F1">
      <w:rPr>
        <w:sz w:val="20"/>
      </w:rPr>
      <w:t xml:space="preserve">Strana </w:t>
    </w:r>
    <w:r w:rsidRPr="00E301F1">
      <w:rPr>
        <w:sz w:val="20"/>
      </w:rPr>
      <w:fldChar w:fldCharType="begin"/>
    </w:r>
    <w:r w:rsidRPr="00E301F1">
      <w:rPr>
        <w:sz w:val="20"/>
      </w:rPr>
      <w:instrText xml:space="preserve"> PAGE </w:instrText>
    </w:r>
    <w:r w:rsidRPr="00E301F1">
      <w:rPr>
        <w:sz w:val="20"/>
      </w:rPr>
      <w:fldChar w:fldCharType="separate"/>
    </w:r>
    <w:r w:rsidRPr="00E301F1">
      <w:rPr>
        <w:sz w:val="20"/>
      </w:rPr>
      <w:t>1</w:t>
    </w:r>
    <w:r w:rsidRPr="00E301F1">
      <w:rPr>
        <w:sz w:val="20"/>
      </w:rPr>
      <w:fldChar w:fldCharType="end"/>
    </w:r>
    <w:r w:rsidRPr="00E301F1">
      <w:rPr>
        <w:sz w:val="20"/>
      </w:rPr>
      <w:t xml:space="preserve"> (celkem </w:t>
    </w:r>
    <w:r w:rsidRPr="00E301F1">
      <w:rPr>
        <w:sz w:val="20"/>
      </w:rPr>
      <w:fldChar w:fldCharType="begin"/>
    </w:r>
    <w:r w:rsidRPr="00E301F1">
      <w:rPr>
        <w:sz w:val="20"/>
      </w:rPr>
      <w:instrText xml:space="preserve"> NUMPAGES </w:instrText>
    </w:r>
    <w:r w:rsidRPr="00E301F1">
      <w:rPr>
        <w:sz w:val="20"/>
      </w:rPr>
      <w:fldChar w:fldCharType="separate"/>
    </w:r>
    <w:r w:rsidRPr="00E301F1">
      <w:rPr>
        <w:sz w:val="20"/>
      </w:rPr>
      <w:t>4</w:t>
    </w:r>
    <w:r w:rsidRPr="00E301F1">
      <w:rPr>
        <w:sz w:val="20"/>
      </w:rPr>
      <w:fldChar w:fldCharType="end"/>
    </w:r>
    <w:r w:rsidRPr="00E301F1">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D0F" w:rsidRDefault="003B0D0F">
      <w:r>
        <w:separator/>
      </w:r>
    </w:p>
  </w:footnote>
  <w:footnote w:type="continuationSeparator" w:id="0">
    <w:p w:rsidR="003B0D0F" w:rsidRDefault="003B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558" w:rsidRPr="009E580C" w:rsidRDefault="00A627F9" w:rsidP="00836086">
    <w:pPr>
      <w:pStyle w:val="Zhlav"/>
      <w:jc w:val="right"/>
      <w:rPr>
        <w:sz w:val="20"/>
        <w:szCs w:val="20"/>
      </w:rPr>
    </w:pPr>
    <w:r>
      <w:rPr>
        <w:sz w:val="20"/>
        <w:szCs w:val="20"/>
      </w:rPr>
      <w:t>Z</w:t>
    </w:r>
    <w:r w:rsidR="00DC0558" w:rsidRPr="009E580C">
      <w:rPr>
        <w:sz w:val="20"/>
        <w:szCs w:val="20"/>
      </w:rPr>
      <w:t xml:space="preserve">MP </w:t>
    </w:r>
    <w:r w:rsidR="00124124">
      <w:rPr>
        <w:sz w:val="20"/>
        <w:szCs w:val="20"/>
      </w:rPr>
      <w:t>1</w:t>
    </w:r>
    <w:r>
      <w:rPr>
        <w:sz w:val="20"/>
        <w:szCs w:val="20"/>
      </w:rPr>
      <w:t>5</w:t>
    </w:r>
    <w:r w:rsidR="00DC0558" w:rsidRPr="009E580C">
      <w:rPr>
        <w:sz w:val="20"/>
        <w:szCs w:val="20"/>
      </w:rPr>
      <w:t xml:space="preserve">. </w:t>
    </w:r>
    <w:r w:rsidR="00124124">
      <w:rPr>
        <w:sz w:val="20"/>
        <w:szCs w:val="20"/>
      </w:rPr>
      <w:t>1</w:t>
    </w:r>
    <w:r w:rsidR="00507FCE">
      <w:rPr>
        <w:sz w:val="20"/>
        <w:szCs w:val="20"/>
      </w:rPr>
      <w:t>1</w:t>
    </w:r>
    <w:r w:rsidR="00DC0558" w:rsidRPr="009E580C">
      <w:rPr>
        <w:sz w:val="20"/>
        <w:szCs w:val="20"/>
      </w:rPr>
      <w:t>. 20</w:t>
    </w:r>
    <w:r w:rsidR="00124124">
      <w:rPr>
        <w:sz w:val="20"/>
        <w:szCs w:val="20"/>
      </w:rPr>
      <w:t>2</w:t>
    </w:r>
    <w:r w:rsidR="00DC0558" w:rsidRPr="009E580C">
      <w:rPr>
        <w:sz w:val="20"/>
        <w:szCs w:val="20"/>
      </w:rPr>
      <w:t xml:space="preserve">1 - </w:t>
    </w:r>
    <w:r w:rsidR="008E3165">
      <w:rPr>
        <w:sz w:val="20"/>
        <w:szCs w:val="20"/>
      </w:rPr>
      <w:t>PRIM</w:t>
    </w:r>
    <w:r w:rsidR="00DC0558" w:rsidRPr="009E580C">
      <w:rPr>
        <w:sz w:val="20"/>
        <w:szCs w:val="20"/>
      </w:rPr>
      <w:t>/</w:t>
    </w:r>
    <w:r>
      <w:rPr>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3641"/>
    <w:multiLevelType w:val="singleLevel"/>
    <w:tmpl w:val="42C6F40A"/>
    <w:lvl w:ilvl="0">
      <w:start w:val="1"/>
      <w:numFmt w:val="decimal"/>
      <w:pStyle w:val="ostzahl"/>
      <w:lvlText w:val="%1."/>
      <w:lvlJc w:val="left"/>
      <w:pPr>
        <w:tabs>
          <w:tab w:val="num" w:pos="360"/>
        </w:tabs>
        <w:ind w:left="360" w:hanging="360"/>
      </w:pPr>
    </w:lvl>
  </w:abstractNum>
  <w:abstractNum w:abstractNumId="1" w15:restartNumberingAfterBreak="0">
    <w:nsid w:val="142744A7"/>
    <w:multiLevelType w:val="hybridMultilevel"/>
    <w:tmpl w:val="2D243454"/>
    <w:lvl w:ilvl="0" w:tplc="097657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87365"/>
    <w:multiLevelType w:val="hybridMultilevel"/>
    <w:tmpl w:val="59EE8EDC"/>
    <w:lvl w:ilvl="0" w:tplc="A1666282">
      <w:start w:val="2"/>
      <w:numFmt w:val="lowerLetter"/>
      <w:lvlText w:val="%1)"/>
      <w:lvlJc w:val="left"/>
      <w:pPr>
        <w:tabs>
          <w:tab w:val="num" w:pos="1440"/>
        </w:tabs>
        <w:ind w:left="1440" w:hanging="360"/>
      </w:pPr>
      <w:rPr>
        <w:rFonts w:hint="default"/>
      </w:rPr>
    </w:lvl>
    <w:lvl w:ilvl="1" w:tplc="175A298E">
      <w:start w:val="3"/>
      <w:numFmt w:val="upperRoman"/>
      <w:lvlText w:val="%2."/>
      <w:lvlJc w:val="left"/>
      <w:pPr>
        <w:tabs>
          <w:tab w:val="num" w:pos="2520"/>
        </w:tabs>
        <w:ind w:left="2520" w:hanging="72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2FF200CD"/>
    <w:multiLevelType w:val="hybridMultilevel"/>
    <w:tmpl w:val="93164038"/>
    <w:lvl w:ilvl="0" w:tplc="C93EE6F2">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361511AC"/>
    <w:multiLevelType w:val="hybridMultilevel"/>
    <w:tmpl w:val="90929E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682992"/>
    <w:multiLevelType w:val="hybridMultilevel"/>
    <w:tmpl w:val="7EF027BA"/>
    <w:lvl w:ilvl="0" w:tplc="944C936E">
      <w:start w:val="1"/>
      <w:numFmt w:val="lowerLetter"/>
      <w:lvlText w:val="%1)"/>
      <w:lvlJc w:val="left"/>
      <w:pPr>
        <w:tabs>
          <w:tab w:val="num" w:pos="1452"/>
        </w:tabs>
        <w:ind w:left="1452" w:hanging="372"/>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 w15:restartNumberingAfterBreak="0">
    <w:nsid w:val="489117D8"/>
    <w:multiLevelType w:val="multilevel"/>
    <w:tmpl w:val="909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3C32532"/>
    <w:multiLevelType w:val="hybridMultilevel"/>
    <w:tmpl w:val="51EE8BC4"/>
    <w:lvl w:ilvl="0" w:tplc="628E4BC0">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8" w15:restartNumberingAfterBreak="0">
    <w:nsid w:val="564D10B2"/>
    <w:multiLevelType w:val="hybridMultilevel"/>
    <w:tmpl w:val="49103DBC"/>
    <w:lvl w:ilvl="0" w:tplc="9C86589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F093A07"/>
    <w:multiLevelType w:val="hybridMultilevel"/>
    <w:tmpl w:val="9A6A6630"/>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591F61"/>
    <w:multiLevelType w:val="hybridMultilevel"/>
    <w:tmpl w:val="0F5A68F0"/>
    <w:lvl w:ilvl="0" w:tplc="04050003">
      <w:start w:val="1"/>
      <w:numFmt w:val="bullet"/>
      <w:lvlText w:val="o"/>
      <w:lvlJc w:val="left"/>
      <w:pPr>
        <w:tabs>
          <w:tab w:val="num" w:pos="720"/>
        </w:tabs>
        <w:ind w:left="720" w:hanging="360"/>
      </w:pPr>
      <w:rPr>
        <w:rFonts w:ascii="Courier New" w:hAnsi="Courier New" w:cs="Courier New"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6593583"/>
    <w:multiLevelType w:val="hybridMultilevel"/>
    <w:tmpl w:val="A3D6BC88"/>
    <w:lvl w:ilvl="0" w:tplc="03DC923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14D80"/>
    <w:multiLevelType w:val="hybridMultilevel"/>
    <w:tmpl w:val="2D243454"/>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4"/>
  </w:num>
  <w:num w:numId="7">
    <w:abstractNumId w:val="11"/>
  </w:num>
  <w:num w:numId="8">
    <w:abstractNumId w:val="1"/>
  </w:num>
  <w:num w:numId="9">
    <w:abstractNumId w:val="12"/>
  </w:num>
  <w:num w:numId="10">
    <w:abstractNumId w:val="9"/>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BE"/>
    <w:rsid w:val="000A5C64"/>
    <w:rsid w:val="001022B5"/>
    <w:rsid w:val="00124124"/>
    <w:rsid w:val="00151894"/>
    <w:rsid w:val="00181906"/>
    <w:rsid w:val="001D51C0"/>
    <w:rsid w:val="00215962"/>
    <w:rsid w:val="00247DAB"/>
    <w:rsid w:val="003145C0"/>
    <w:rsid w:val="003A2E65"/>
    <w:rsid w:val="003B0D0F"/>
    <w:rsid w:val="00430C75"/>
    <w:rsid w:val="00507FCE"/>
    <w:rsid w:val="005B117D"/>
    <w:rsid w:val="005F163C"/>
    <w:rsid w:val="005F1811"/>
    <w:rsid w:val="00602BBE"/>
    <w:rsid w:val="00625E60"/>
    <w:rsid w:val="00687EC4"/>
    <w:rsid w:val="00743795"/>
    <w:rsid w:val="00754FE6"/>
    <w:rsid w:val="00785628"/>
    <w:rsid w:val="00796CE7"/>
    <w:rsid w:val="00805AD6"/>
    <w:rsid w:val="00836086"/>
    <w:rsid w:val="00890D78"/>
    <w:rsid w:val="008A4274"/>
    <w:rsid w:val="008E3165"/>
    <w:rsid w:val="008E7442"/>
    <w:rsid w:val="009627E2"/>
    <w:rsid w:val="009E580C"/>
    <w:rsid w:val="00A603E7"/>
    <w:rsid w:val="00A627F9"/>
    <w:rsid w:val="00A66735"/>
    <w:rsid w:val="00A91F86"/>
    <w:rsid w:val="00A92498"/>
    <w:rsid w:val="00A97B0A"/>
    <w:rsid w:val="00AC426A"/>
    <w:rsid w:val="00B05859"/>
    <w:rsid w:val="00B105E0"/>
    <w:rsid w:val="00B269E3"/>
    <w:rsid w:val="00B53052"/>
    <w:rsid w:val="00B96054"/>
    <w:rsid w:val="00C220FB"/>
    <w:rsid w:val="00C2535A"/>
    <w:rsid w:val="00C57C29"/>
    <w:rsid w:val="00C62B9A"/>
    <w:rsid w:val="00D14410"/>
    <w:rsid w:val="00D2119F"/>
    <w:rsid w:val="00DC0558"/>
    <w:rsid w:val="00E2220C"/>
    <w:rsid w:val="00E301F1"/>
    <w:rsid w:val="00E431F3"/>
    <w:rsid w:val="00EC1328"/>
    <w:rsid w:val="00F418ED"/>
    <w:rsid w:val="00F70A1E"/>
    <w:rsid w:val="00F84015"/>
    <w:rsid w:val="00FD7057"/>
    <w:rsid w:val="00FE31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EE462"/>
  <w15:docId w15:val="{88E5E62E-5B95-48EC-8081-95F32590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neslovan">
    <w:name w:val="Paragraf nečíslovaný"/>
    <w:basedOn w:val="Normln"/>
    <w:autoRedefine/>
    <w:pPr>
      <w:ind w:left="357"/>
      <w:jc w:val="both"/>
    </w:pPr>
  </w:style>
  <w:style w:type="paragraph" w:customStyle="1" w:styleId="vlevo">
    <w:name w:val="vlevo"/>
    <w:basedOn w:val="Normln"/>
    <w:autoRedefine/>
    <w:pPr>
      <w:ind w:left="357"/>
      <w:jc w:val="both"/>
    </w:pPr>
    <w:rPr>
      <w:bCs/>
      <w:szCs w:val="20"/>
    </w:rPr>
  </w:style>
  <w:style w:type="paragraph" w:customStyle="1" w:styleId="nadpcent">
    <w:name w:val="nadpcent"/>
    <w:basedOn w:val="Normln"/>
    <w:next w:val="vlevo"/>
    <w:autoRedefine/>
    <w:pPr>
      <w:spacing w:before="600" w:after="480"/>
      <w:jc w:val="center"/>
    </w:pPr>
    <w:rPr>
      <w:b/>
      <w:caps/>
      <w:spacing w:val="22"/>
      <w:szCs w:val="20"/>
      <w:lang w:val="en-AU"/>
    </w:rPr>
  </w:style>
  <w:style w:type="paragraph" w:styleId="Zpat">
    <w:name w:val="footer"/>
    <w:basedOn w:val="Normln"/>
    <w:link w:val="ZpatChar"/>
    <w:pPr>
      <w:tabs>
        <w:tab w:val="center" w:pos="4153"/>
        <w:tab w:val="right" w:pos="8306"/>
      </w:tabs>
      <w:ind w:firstLine="720"/>
    </w:pPr>
    <w:rPr>
      <w:sz w:val="22"/>
      <w:szCs w:val="20"/>
    </w:rPr>
  </w:style>
  <w:style w:type="paragraph" w:customStyle="1" w:styleId="vlevot">
    <w:name w:val="vlevot"/>
    <w:basedOn w:val="vlevo"/>
    <w:autoRedefine/>
    <w:rPr>
      <w:b/>
    </w:rPr>
  </w:style>
  <w:style w:type="paragraph" w:customStyle="1" w:styleId="ostzahl">
    <w:name w:val="ostzahl"/>
    <w:basedOn w:val="Normln"/>
    <w:next w:val="vlevo"/>
    <w:autoRedefine/>
    <w:pPr>
      <w:numPr>
        <w:numId w:val="1"/>
      </w:numPr>
      <w:spacing w:before="120" w:after="120"/>
      <w:ind w:left="357" w:hanging="357"/>
    </w:pPr>
    <w:rPr>
      <w:b/>
      <w:spacing w:val="22"/>
      <w:szCs w:val="20"/>
    </w:rPr>
  </w:style>
  <w:style w:type="paragraph" w:styleId="Zkladntext">
    <w:name w:val="Body Text"/>
    <w:basedOn w:val="Normln"/>
    <w:pPr>
      <w:jc w:val="both"/>
    </w:pPr>
    <w:rPr>
      <w:szCs w:val="20"/>
    </w:rPr>
  </w:style>
  <w:style w:type="paragraph" w:styleId="Zkladntextodsazen">
    <w:name w:val="Body Text Indent"/>
    <w:basedOn w:val="Normln"/>
    <w:pPr>
      <w:ind w:left="360"/>
    </w:pPr>
    <w:rPr>
      <w:i/>
      <w:iCs/>
    </w:rPr>
  </w:style>
  <w:style w:type="paragraph" w:styleId="Normlnweb">
    <w:name w:val="Normal (Web)"/>
    <w:basedOn w:val="Normln"/>
    <w:rPr>
      <w:rFonts w:ascii="Arial Unicode MS" w:eastAsia="Arial Unicode MS" w:hAnsi="Arial Unicode MS" w:cs="Arial Unicode MS"/>
      <w:lang w:val="en-US" w:eastAsia="en-US"/>
    </w:rPr>
  </w:style>
  <w:style w:type="character" w:styleId="Siln">
    <w:name w:val="Strong"/>
    <w:basedOn w:val="Standardnpsmoodstavce"/>
    <w:uiPriority w:val="22"/>
    <w:qFormat/>
    <w:rPr>
      <w:b/>
      <w:bCs/>
    </w:rPr>
  </w:style>
  <w:style w:type="paragraph" w:styleId="Zhlav">
    <w:name w:val="header"/>
    <w:basedOn w:val="Normln"/>
    <w:rsid w:val="00836086"/>
    <w:pPr>
      <w:tabs>
        <w:tab w:val="center" w:pos="4536"/>
        <w:tab w:val="right" w:pos="9072"/>
      </w:tabs>
    </w:pPr>
  </w:style>
  <w:style w:type="paragraph" w:customStyle="1" w:styleId="NormalWeb2">
    <w:name w:val="Normal (Web)2"/>
    <w:basedOn w:val="Normln"/>
    <w:rsid w:val="00796CE7"/>
    <w:pPr>
      <w:spacing w:before="100" w:beforeAutospacing="1" w:after="100" w:afterAutospacing="1"/>
      <w:jc w:val="both"/>
    </w:pPr>
    <w:rPr>
      <w:snapToGrid w:val="0"/>
      <w:lang w:val="en-GB" w:eastAsia="en-GB"/>
    </w:rPr>
  </w:style>
  <w:style w:type="paragraph" w:styleId="Odstavecseseznamem">
    <w:name w:val="List Paragraph"/>
    <w:basedOn w:val="Normln"/>
    <w:uiPriority w:val="34"/>
    <w:qFormat/>
    <w:rsid w:val="00796CE7"/>
    <w:pPr>
      <w:ind w:left="720"/>
      <w:contextualSpacing/>
    </w:pPr>
  </w:style>
  <w:style w:type="paragraph" w:styleId="Textbubliny">
    <w:name w:val="Balloon Text"/>
    <w:basedOn w:val="Normln"/>
    <w:link w:val="TextbublinyChar"/>
    <w:rsid w:val="00430C75"/>
    <w:rPr>
      <w:rFonts w:ascii="Tahoma" w:hAnsi="Tahoma" w:cs="Tahoma"/>
      <w:sz w:val="16"/>
      <w:szCs w:val="16"/>
    </w:rPr>
  </w:style>
  <w:style w:type="character" w:customStyle="1" w:styleId="TextbublinyChar">
    <w:name w:val="Text bubliny Char"/>
    <w:basedOn w:val="Standardnpsmoodstavce"/>
    <w:link w:val="Textbubliny"/>
    <w:rsid w:val="00430C75"/>
    <w:rPr>
      <w:rFonts w:ascii="Tahoma" w:hAnsi="Tahoma" w:cs="Tahoma"/>
      <w:sz w:val="16"/>
      <w:szCs w:val="16"/>
    </w:rPr>
  </w:style>
  <w:style w:type="character" w:styleId="Hypertextovodkaz">
    <w:name w:val="Hyperlink"/>
    <w:basedOn w:val="Standardnpsmoodstavce"/>
    <w:unhideWhenUsed/>
    <w:rsid w:val="00151894"/>
    <w:rPr>
      <w:color w:val="0000FF" w:themeColor="hyperlink"/>
      <w:u w:val="single"/>
    </w:rPr>
  </w:style>
  <w:style w:type="character" w:styleId="Nevyeenzmnka">
    <w:name w:val="Unresolved Mention"/>
    <w:basedOn w:val="Standardnpsmoodstavce"/>
    <w:uiPriority w:val="99"/>
    <w:semiHidden/>
    <w:unhideWhenUsed/>
    <w:rsid w:val="00151894"/>
    <w:rPr>
      <w:color w:val="605E5C"/>
      <w:shd w:val="clear" w:color="auto" w:fill="E1DFDD"/>
    </w:rPr>
  </w:style>
  <w:style w:type="character" w:customStyle="1" w:styleId="ZpatChar">
    <w:name w:val="Zápatí Char"/>
    <w:basedOn w:val="Standardnpsmoodstavce"/>
    <w:link w:val="Zpat"/>
    <w:rsid w:val="00E301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neseni.plzen.eu/bin_Soubor.php?id=81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350</Words>
  <Characters>1980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Rada města Plzně dne:</vt:lpstr>
    </vt:vector>
  </TitlesOfParts>
  <Company>.</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 města Plzně dne:</dc:title>
  <dc:creator>kotousova</dc:creator>
  <cp:lastModifiedBy>Kvarda Petr</cp:lastModifiedBy>
  <cp:revision>6</cp:revision>
  <cp:lastPrinted>2012-08-03T12:00:00Z</cp:lastPrinted>
  <dcterms:created xsi:type="dcterms:W3CDTF">2021-10-07T09:33:00Z</dcterms:created>
  <dcterms:modified xsi:type="dcterms:W3CDTF">2021-11-02T11:33:00Z</dcterms:modified>
</cp:coreProperties>
</file>