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F502" w14:textId="77777777" w:rsidR="00772507" w:rsidRDefault="00772507" w:rsidP="00772507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14:paraId="47C0BB95" w14:textId="3DE16690" w:rsidR="00D415BB" w:rsidRDefault="00D415BB">
      <w:pPr>
        <w:pStyle w:val="ostzahl"/>
      </w:pPr>
      <w:r>
        <w:t>Název problému a jeho charakteristika</w:t>
      </w:r>
    </w:p>
    <w:p w14:paraId="47E91639" w14:textId="77777777" w:rsidR="00F05AFF" w:rsidRDefault="00B3352A" w:rsidP="0010334B">
      <w:pPr>
        <w:pStyle w:val="ostzahl"/>
        <w:numPr>
          <w:ilvl w:val="0"/>
          <w:numId w:val="0"/>
        </w:numPr>
        <w:jc w:val="both"/>
        <w:rPr>
          <w:b w:val="0"/>
          <w:spacing w:val="0"/>
        </w:rPr>
      </w:pPr>
      <w:r>
        <w:rPr>
          <w:b w:val="0"/>
          <w:spacing w:val="0"/>
        </w:rPr>
        <w:t>O</w:t>
      </w:r>
      <w:r w:rsidR="0010334B" w:rsidRPr="0010334B">
        <w:rPr>
          <w:b w:val="0"/>
          <w:spacing w:val="0"/>
        </w:rPr>
        <w:t>becně závazn</w:t>
      </w:r>
      <w:r>
        <w:rPr>
          <w:b w:val="0"/>
          <w:spacing w:val="0"/>
        </w:rPr>
        <w:t>á</w:t>
      </w:r>
      <w:r w:rsidR="0010334B" w:rsidRPr="0010334B">
        <w:rPr>
          <w:b w:val="0"/>
          <w:spacing w:val="0"/>
        </w:rPr>
        <w:t xml:space="preserve"> vyhlášk</w:t>
      </w:r>
      <w:r>
        <w:rPr>
          <w:b w:val="0"/>
          <w:spacing w:val="0"/>
        </w:rPr>
        <w:t>a</w:t>
      </w:r>
      <w:r w:rsidR="0010334B" w:rsidRPr="0010334B">
        <w:rPr>
          <w:b w:val="0"/>
          <w:spacing w:val="0"/>
        </w:rPr>
        <w:t xml:space="preserve"> statutárního města Plzně o místním poplatku za odkládání komunálního odpadu z nemovité věci</w:t>
      </w:r>
      <w:r w:rsidR="0010334B">
        <w:rPr>
          <w:b w:val="0"/>
          <w:spacing w:val="0"/>
        </w:rPr>
        <w:t xml:space="preserve">. </w:t>
      </w:r>
      <w:r w:rsidR="00C22B79">
        <w:rPr>
          <w:b w:val="0"/>
          <w:spacing w:val="0"/>
        </w:rPr>
        <w:t xml:space="preserve"> </w:t>
      </w:r>
    </w:p>
    <w:p w14:paraId="54067367" w14:textId="77777777" w:rsidR="00346C94" w:rsidRDefault="00D415BB" w:rsidP="00F05AFF">
      <w:pPr>
        <w:pStyle w:val="ostzahl"/>
      </w:pPr>
      <w:r>
        <w:t>Konstatování současného stavu a jeho analýza</w:t>
      </w:r>
    </w:p>
    <w:p w14:paraId="16862970" w14:textId="77777777" w:rsidR="002B6CD0" w:rsidRDefault="00F15EB9" w:rsidP="00F15EB9">
      <w:pPr>
        <w:autoSpaceDE w:val="0"/>
        <w:autoSpaceDN w:val="0"/>
        <w:adjustRightInd w:val="0"/>
        <w:jc w:val="both"/>
        <w:rPr>
          <w:szCs w:val="20"/>
        </w:rPr>
      </w:pPr>
      <w:r w:rsidRPr="00F91398">
        <w:rPr>
          <w:szCs w:val="20"/>
        </w:rPr>
        <w:t xml:space="preserve">Dne 23. prosince 2020 </w:t>
      </w:r>
      <w:r>
        <w:rPr>
          <w:szCs w:val="20"/>
        </w:rPr>
        <w:t>byly</w:t>
      </w:r>
      <w:r w:rsidRPr="00F91398">
        <w:rPr>
          <w:szCs w:val="20"/>
        </w:rPr>
        <w:t xml:space="preserve"> ve Sbírce zákonů vyhlášeny v rámci balíčku</w:t>
      </w:r>
      <w:r>
        <w:rPr>
          <w:szCs w:val="20"/>
        </w:rPr>
        <w:t xml:space="preserve"> </w:t>
      </w:r>
      <w:r w:rsidRPr="00F91398">
        <w:rPr>
          <w:szCs w:val="20"/>
        </w:rPr>
        <w:t>zákonů upravujících nově oblast odpadového hospodářství následující zákony</w:t>
      </w:r>
      <w:r w:rsidR="002B6CD0">
        <w:rPr>
          <w:szCs w:val="20"/>
        </w:rPr>
        <w:t>:</w:t>
      </w:r>
    </w:p>
    <w:p w14:paraId="7648ADDF" w14:textId="77777777" w:rsidR="0034726C" w:rsidRDefault="00F15EB9" w:rsidP="00294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8E">
        <w:rPr>
          <w:rFonts w:ascii="Times New Roman" w:hAnsi="Times New Roman" w:cs="Times New Roman"/>
          <w:sz w:val="24"/>
          <w:szCs w:val="24"/>
        </w:rPr>
        <w:t xml:space="preserve">zákon č. 541/2020 Sb., o odpadech, </w:t>
      </w:r>
    </w:p>
    <w:p w14:paraId="33F05A32" w14:textId="742CD087" w:rsidR="002B6CD0" w:rsidRPr="00CD3F8E" w:rsidRDefault="00F15EB9" w:rsidP="00294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8E">
        <w:rPr>
          <w:rFonts w:ascii="Times New Roman" w:hAnsi="Times New Roman" w:cs="Times New Roman"/>
          <w:sz w:val="24"/>
          <w:szCs w:val="24"/>
        </w:rPr>
        <w:t xml:space="preserve">zákon č. 542/2020 Sb., o výrobcích s ukončenou životností, </w:t>
      </w:r>
    </w:p>
    <w:p w14:paraId="26C105F5" w14:textId="77777777" w:rsidR="002B6CD0" w:rsidRPr="00CD3F8E" w:rsidRDefault="00F15EB9" w:rsidP="00294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8E">
        <w:rPr>
          <w:rFonts w:ascii="Times New Roman" w:hAnsi="Times New Roman" w:cs="Times New Roman"/>
          <w:sz w:val="24"/>
          <w:szCs w:val="24"/>
        </w:rPr>
        <w:t>zákon č. 543/2020 Sb., kterým se mění některé zákony v souvislosti s přijetím zákona o odpadech a zákona o výrobcích</w:t>
      </w:r>
      <w:r w:rsidR="006B555B" w:rsidRPr="00CD3F8E">
        <w:rPr>
          <w:rFonts w:ascii="Times New Roman" w:hAnsi="Times New Roman" w:cs="Times New Roman"/>
          <w:sz w:val="24"/>
          <w:szCs w:val="24"/>
        </w:rPr>
        <w:t xml:space="preserve"> </w:t>
      </w:r>
      <w:r w:rsidRPr="00CD3F8E">
        <w:rPr>
          <w:rFonts w:ascii="Times New Roman" w:hAnsi="Times New Roman" w:cs="Times New Roman"/>
          <w:sz w:val="24"/>
          <w:szCs w:val="24"/>
        </w:rPr>
        <w:t>s ukončenou životností</w:t>
      </w:r>
      <w:r w:rsidR="00CD3F8E">
        <w:rPr>
          <w:rFonts w:ascii="Times New Roman" w:hAnsi="Times New Roman" w:cs="Times New Roman"/>
          <w:sz w:val="24"/>
          <w:szCs w:val="24"/>
        </w:rPr>
        <w:t>,</w:t>
      </w:r>
      <w:r w:rsidRPr="00CD3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E6105" w14:textId="77777777" w:rsidR="002B6CD0" w:rsidRPr="00CD3F8E" w:rsidRDefault="00F15EB9" w:rsidP="00294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3F8E">
        <w:rPr>
          <w:rFonts w:ascii="Times New Roman" w:hAnsi="Times New Roman" w:cs="Times New Roman"/>
          <w:sz w:val="24"/>
          <w:szCs w:val="24"/>
        </w:rPr>
        <w:t>zákon č. 545/2020 Sb., kterým se mění zákon č. 477/2001 Sb.,</w:t>
      </w:r>
      <w:r w:rsidR="006B555B" w:rsidRPr="00CD3F8E">
        <w:rPr>
          <w:rFonts w:ascii="Times New Roman" w:hAnsi="Times New Roman" w:cs="Times New Roman"/>
          <w:sz w:val="24"/>
          <w:szCs w:val="24"/>
        </w:rPr>
        <w:t xml:space="preserve"> </w:t>
      </w:r>
      <w:r w:rsidRPr="00CD3F8E">
        <w:rPr>
          <w:rFonts w:ascii="Times New Roman" w:hAnsi="Times New Roman" w:cs="Times New Roman"/>
          <w:sz w:val="24"/>
          <w:szCs w:val="24"/>
        </w:rPr>
        <w:t xml:space="preserve">o obalech a o změně některých zákonů (zákon o obalech), ve znění pozdějších předpisů. </w:t>
      </w:r>
    </w:p>
    <w:p w14:paraId="00ACCE91" w14:textId="57F437BE" w:rsidR="00F15EB9" w:rsidRPr="00AB2845" w:rsidRDefault="00F15EB9" w:rsidP="00F15EB9">
      <w:pPr>
        <w:autoSpaceDE w:val="0"/>
        <w:autoSpaceDN w:val="0"/>
        <w:adjustRightInd w:val="0"/>
        <w:jc w:val="both"/>
      </w:pPr>
      <w:r>
        <w:t>Účinnost</w:t>
      </w:r>
      <w:r w:rsidRPr="00F91398">
        <w:rPr>
          <w:szCs w:val="20"/>
        </w:rPr>
        <w:t xml:space="preserve"> všech zákonů je </w:t>
      </w:r>
      <w:r w:rsidR="0034726C">
        <w:rPr>
          <w:szCs w:val="20"/>
        </w:rPr>
        <w:t>stanovena</w:t>
      </w:r>
      <w:r w:rsidR="00022E5B">
        <w:rPr>
          <w:szCs w:val="20"/>
        </w:rPr>
        <w:t xml:space="preserve"> </w:t>
      </w:r>
      <w:r>
        <w:rPr>
          <w:szCs w:val="20"/>
        </w:rPr>
        <w:t>od</w:t>
      </w:r>
      <w:r w:rsidRPr="00F91398">
        <w:rPr>
          <w:szCs w:val="20"/>
        </w:rPr>
        <w:t xml:space="preserve"> 1. ledna 2021</w:t>
      </w:r>
      <w:r w:rsidR="00022E5B">
        <w:rPr>
          <w:szCs w:val="20"/>
        </w:rPr>
        <w:t>.</w:t>
      </w:r>
      <w:r>
        <w:rPr>
          <w:szCs w:val="20"/>
        </w:rPr>
        <w:t xml:space="preserve"> </w:t>
      </w:r>
      <w:r w:rsidR="00022E5B">
        <w:rPr>
          <w:szCs w:val="20"/>
        </w:rPr>
        <w:t>Všechny výše citované zákony</w:t>
      </w:r>
      <w:r>
        <w:rPr>
          <w:szCs w:val="20"/>
        </w:rPr>
        <w:t xml:space="preserve"> m</w:t>
      </w:r>
      <w:r w:rsidRPr="00F91398">
        <w:rPr>
          <w:szCs w:val="20"/>
        </w:rPr>
        <w:t>ají dopad na vydávání obecně závazných vyhlášek obcí, a</w:t>
      </w:r>
      <w:r>
        <w:rPr>
          <w:szCs w:val="20"/>
        </w:rPr>
        <w:t xml:space="preserve"> </w:t>
      </w:r>
      <w:r w:rsidRPr="00F91398">
        <w:rPr>
          <w:szCs w:val="20"/>
        </w:rPr>
        <w:t xml:space="preserve">to konkrétně v oblasti stanovení </w:t>
      </w:r>
      <w:r>
        <w:rPr>
          <w:szCs w:val="20"/>
        </w:rPr>
        <w:t xml:space="preserve">systému </w:t>
      </w:r>
      <w:r w:rsidRPr="00F91398">
        <w:rPr>
          <w:szCs w:val="20"/>
        </w:rPr>
        <w:t>nakládání s komunálním odpadem a</w:t>
      </w:r>
      <w:r>
        <w:rPr>
          <w:szCs w:val="20"/>
        </w:rPr>
        <w:t xml:space="preserve"> </w:t>
      </w:r>
      <w:r w:rsidRPr="00F91398">
        <w:t>zpoplatnění svozu komunálního odpadu.</w:t>
      </w:r>
    </w:p>
    <w:p w14:paraId="007D4AAD" w14:textId="77777777" w:rsidR="00F15EB9" w:rsidRDefault="00F15EB9" w:rsidP="00F15EB9">
      <w:pPr>
        <w:pStyle w:val="vlevo"/>
      </w:pPr>
    </w:p>
    <w:p w14:paraId="61A67297" w14:textId="77777777" w:rsidR="00CD3F8E" w:rsidRDefault="00CD3F8E" w:rsidP="00F15EB9">
      <w:pPr>
        <w:autoSpaceDE w:val="0"/>
        <w:autoSpaceDN w:val="0"/>
        <w:adjustRightInd w:val="0"/>
        <w:jc w:val="both"/>
      </w:pPr>
      <w:r>
        <w:t>Nová legislativa</w:t>
      </w:r>
      <w:r w:rsidR="00F15EB9">
        <w:t xml:space="preserve"> ruší stávající druhy zpoplatnění</w:t>
      </w:r>
      <w:r w:rsidR="0083328B">
        <w:t>,</w:t>
      </w:r>
      <w:r w:rsidR="00F15EB9">
        <w:t xml:space="preserve"> </w:t>
      </w:r>
      <w:r w:rsidR="00F51CE8">
        <w:t>kterými byly</w:t>
      </w:r>
      <w:r>
        <w:t>:</w:t>
      </w:r>
    </w:p>
    <w:p w14:paraId="4986E27B" w14:textId="77777777" w:rsidR="00387E6F" w:rsidRDefault="00387E6F" w:rsidP="00F15EB9">
      <w:pPr>
        <w:autoSpaceDE w:val="0"/>
        <w:autoSpaceDN w:val="0"/>
        <w:adjustRightInd w:val="0"/>
        <w:jc w:val="both"/>
      </w:pPr>
    </w:p>
    <w:p w14:paraId="56AB6F2F" w14:textId="77777777" w:rsidR="00387E6F" w:rsidRPr="004C4E7D" w:rsidRDefault="00F15EB9" w:rsidP="00294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7E6F">
        <w:rPr>
          <w:rFonts w:ascii="Times New Roman" w:hAnsi="Times New Roman" w:cs="Times New Roman"/>
          <w:sz w:val="24"/>
          <w:szCs w:val="24"/>
        </w:rPr>
        <w:t>místní poplatek za provoz systému shromažďování, sběru, přepravy, třídění, využívání a odstraňování komunálních odpadů dle</w:t>
      </w:r>
      <w:r w:rsidR="006B555B" w:rsidRPr="00387E6F">
        <w:rPr>
          <w:rFonts w:ascii="Times New Roman" w:hAnsi="Times New Roman" w:cs="Times New Roman"/>
          <w:sz w:val="24"/>
          <w:szCs w:val="24"/>
        </w:rPr>
        <w:t xml:space="preserve"> </w:t>
      </w:r>
      <w:r w:rsidRPr="00387E6F">
        <w:rPr>
          <w:rFonts w:ascii="Times New Roman" w:hAnsi="Times New Roman" w:cs="Times New Roman"/>
          <w:sz w:val="24"/>
          <w:szCs w:val="24"/>
        </w:rPr>
        <w:t>§ 1 písm. g) zákona č. 565/1990 Sb., o místních poplatcích, ve znění pozdějších předpisů,</w:t>
      </w:r>
      <w:r w:rsidRPr="004C4E7D">
        <w:t xml:space="preserve"> </w:t>
      </w:r>
    </w:p>
    <w:p w14:paraId="09D54A80" w14:textId="77777777" w:rsidR="00F065D0" w:rsidRDefault="00F15EB9" w:rsidP="0029423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7E6F">
        <w:rPr>
          <w:rFonts w:ascii="Times New Roman" w:hAnsi="Times New Roman" w:cs="Times New Roman"/>
          <w:sz w:val="24"/>
          <w:szCs w:val="24"/>
        </w:rPr>
        <w:t xml:space="preserve">poplatek za komunální odpad dle § </w:t>
      </w:r>
      <w:proofErr w:type="gramStart"/>
      <w:r w:rsidRPr="00387E6F">
        <w:rPr>
          <w:rFonts w:ascii="Times New Roman" w:hAnsi="Times New Roman" w:cs="Times New Roman"/>
          <w:sz w:val="24"/>
          <w:szCs w:val="24"/>
        </w:rPr>
        <w:t>17a</w:t>
      </w:r>
      <w:proofErr w:type="gramEnd"/>
      <w:r w:rsidRPr="00387E6F">
        <w:rPr>
          <w:rFonts w:ascii="Times New Roman" w:hAnsi="Times New Roman" w:cs="Times New Roman"/>
          <w:sz w:val="24"/>
          <w:szCs w:val="24"/>
        </w:rPr>
        <w:t xml:space="preserve"> zákona č. 185/2001 Sb. o odpadech a o změně některých dalších zákonů, ve znění pozdějších předpisů, </w:t>
      </w:r>
    </w:p>
    <w:p w14:paraId="5697BD9B" w14:textId="77777777" w:rsidR="00F15EB9" w:rsidRPr="00C276C4" w:rsidRDefault="00F15EB9" w:rsidP="00C276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65D0">
        <w:rPr>
          <w:rFonts w:ascii="Times New Roman" w:hAnsi="Times New Roman" w:cs="Times New Roman"/>
          <w:sz w:val="24"/>
          <w:szCs w:val="24"/>
        </w:rPr>
        <w:t>úhrada za shromažďování, sběr, přepravu, třídění, využívání</w:t>
      </w:r>
      <w:r w:rsidR="00C276C4">
        <w:rPr>
          <w:rFonts w:ascii="Times New Roman" w:hAnsi="Times New Roman" w:cs="Times New Roman"/>
          <w:sz w:val="24"/>
          <w:szCs w:val="24"/>
        </w:rPr>
        <w:t xml:space="preserve"> a</w:t>
      </w:r>
      <w:r w:rsidR="00F065D0" w:rsidRPr="00C276C4">
        <w:rPr>
          <w:rFonts w:ascii="Times New Roman" w:hAnsi="Times New Roman" w:cs="Times New Roman"/>
          <w:sz w:val="24"/>
          <w:szCs w:val="24"/>
        </w:rPr>
        <w:t xml:space="preserve"> </w:t>
      </w:r>
      <w:r w:rsidRPr="00C276C4">
        <w:rPr>
          <w:rFonts w:ascii="Times New Roman" w:hAnsi="Times New Roman" w:cs="Times New Roman"/>
          <w:sz w:val="24"/>
          <w:szCs w:val="24"/>
        </w:rPr>
        <w:t>odstraňování komunálních odpadů na základě smlouvy dle § 17 odst. 6 č. 185/2001 Sb.  odpadech a o změně některých dalších zákonů, ve znění pozdějších předpisů.</w:t>
      </w:r>
    </w:p>
    <w:p w14:paraId="5AD1D575" w14:textId="77777777" w:rsidR="00F15EB9" w:rsidRDefault="004C4E7D" w:rsidP="004C4E7D">
      <w:pPr>
        <w:autoSpaceDE w:val="0"/>
        <w:autoSpaceDN w:val="0"/>
        <w:adjustRightInd w:val="0"/>
        <w:jc w:val="both"/>
      </w:pPr>
      <w:r>
        <w:rPr>
          <w:szCs w:val="20"/>
        </w:rPr>
        <w:t>Od</w:t>
      </w:r>
      <w:r w:rsidR="00F15EB9" w:rsidRPr="00221CD0">
        <w:rPr>
          <w:szCs w:val="20"/>
        </w:rPr>
        <w:t xml:space="preserve"> 1. ledn</w:t>
      </w:r>
      <w:r>
        <w:rPr>
          <w:szCs w:val="20"/>
        </w:rPr>
        <w:t>a</w:t>
      </w:r>
      <w:r w:rsidR="00B3352A">
        <w:rPr>
          <w:szCs w:val="20"/>
        </w:rPr>
        <w:t xml:space="preserve"> </w:t>
      </w:r>
      <w:r w:rsidR="00F15EB9" w:rsidRPr="00221CD0">
        <w:rPr>
          <w:szCs w:val="20"/>
        </w:rPr>
        <w:t xml:space="preserve">2021 umožňuje nová právní úprava obcím zpoplatnění obecního systému odpadového hospodářství výhradně formou </w:t>
      </w:r>
      <w:r w:rsidR="0083328B">
        <w:rPr>
          <w:szCs w:val="20"/>
        </w:rPr>
        <w:t>dvou</w:t>
      </w:r>
      <w:r w:rsidR="00F15EB9" w:rsidRPr="00221CD0">
        <w:rPr>
          <w:szCs w:val="20"/>
        </w:rPr>
        <w:t xml:space="preserve"> nových místních poplatků zakomponovaných do zákona č. 565/1990 Sb., o místních poplatcích, ve znění </w:t>
      </w:r>
      <w:r w:rsidR="00F15EB9" w:rsidRPr="00580311">
        <w:t>pozdějších předpisů.</w:t>
      </w:r>
      <w:r w:rsidR="00F15EB9">
        <w:t xml:space="preserve"> </w:t>
      </w:r>
    </w:p>
    <w:p w14:paraId="1AED6170" w14:textId="77777777" w:rsidR="00A33773" w:rsidRDefault="00A33773" w:rsidP="00A33773">
      <w:pPr>
        <w:pStyle w:val="vlevo"/>
      </w:pPr>
    </w:p>
    <w:p w14:paraId="1FBFC468" w14:textId="77777777" w:rsidR="00290742" w:rsidRPr="00132136" w:rsidRDefault="00290742" w:rsidP="00290742">
      <w:pPr>
        <w:autoSpaceDE w:val="0"/>
        <w:autoSpaceDN w:val="0"/>
        <w:adjustRightInd w:val="0"/>
        <w:jc w:val="both"/>
      </w:pPr>
      <w:r>
        <w:t>V</w:t>
      </w:r>
      <w:r w:rsidRPr="00132136">
        <w:t xml:space="preserve"> případě, že má obec poplatek před uvedeným datem obecně závaznou</w:t>
      </w:r>
      <w:r>
        <w:t xml:space="preserve"> </w:t>
      </w:r>
      <w:r w:rsidRPr="00132136">
        <w:t>vyhláškou zaveden, může jej vybírat ještě v roce 2021</w:t>
      </w:r>
      <w:r>
        <w:t>.</w:t>
      </w:r>
      <w:r w:rsidRPr="00132136">
        <w:t xml:space="preserve"> </w:t>
      </w:r>
      <w:r>
        <w:t>O</w:t>
      </w:r>
      <w:r w:rsidRPr="00132136">
        <w:t>becně závazná vyhláška stanov</w:t>
      </w:r>
      <w:r w:rsidR="008612ED">
        <w:t>uj</w:t>
      </w:r>
      <w:r w:rsidRPr="00132136">
        <w:t>ící tento poplatek</w:t>
      </w:r>
      <w:r w:rsidR="008612ED">
        <w:t>,</w:t>
      </w:r>
      <w:r w:rsidRPr="00132136">
        <w:t xml:space="preserve"> pozbývá nejpozději dnem</w:t>
      </w:r>
      <w:r>
        <w:t xml:space="preserve"> </w:t>
      </w:r>
      <w:r w:rsidRPr="00132136">
        <w:t>31. prosince 2021 platnosti</w:t>
      </w:r>
      <w:r>
        <w:t>.</w:t>
      </w:r>
    </w:p>
    <w:p w14:paraId="1ADE7E89" w14:textId="77777777" w:rsidR="00290742" w:rsidRPr="00A33773" w:rsidRDefault="00290742" w:rsidP="00A33773">
      <w:pPr>
        <w:pStyle w:val="vlevo"/>
      </w:pPr>
    </w:p>
    <w:p w14:paraId="64A8FC73" w14:textId="77777777" w:rsidR="00F15EB9" w:rsidRDefault="00F15EB9" w:rsidP="00F15EB9">
      <w:pPr>
        <w:pStyle w:val="ostzahl"/>
        <w:numPr>
          <w:ilvl w:val="0"/>
          <w:numId w:val="0"/>
        </w:numPr>
        <w:spacing w:before="0" w:after="0"/>
        <w:jc w:val="both"/>
        <w:rPr>
          <w:b w:val="0"/>
          <w:spacing w:val="0"/>
        </w:rPr>
      </w:pPr>
      <w:r w:rsidRPr="005D6EA7">
        <w:rPr>
          <w:b w:val="0"/>
          <w:spacing w:val="0"/>
        </w:rPr>
        <w:t>Stávající vyhláška města</w:t>
      </w:r>
      <w:r>
        <w:rPr>
          <w:b w:val="0"/>
          <w:spacing w:val="0"/>
        </w:rPr>
        <w:t xml:space="preserve"> Plzně dle § 17</w:t>
      </w:r>
      <w:r w:rsidR="00E9697A">
        <w:rPr>
          <w:b w:val="0"/>
          <w:spacing w:val="0"/>
        </w:rPr>
        <w:t xml:space="preserve"> </w:t>
      </w:r>
      <w:r>
        <w:rPr>
          <w:b w:val="0"/>
          <w:spacing w:val="0"/>
        </w:rPr>
        <w:t>a</w:t>
      </w:r>
      <w:r w:rsidRPr="00662898">
        <w:rPr>
          <w:b w:val="0"/>
          <w:spacing w:val="0"/>
        </w:rPr>
        <w:t xml:space="preserve"> zákona č. 185/2001 Sb. o odpadech a o změně některých dalších zákonů</w:t>
      </w:r>
      <w:r>
        <w:rPr>
          <w:b w:val="0"/>
          <w:spacing w:val="0"/>
        </w:rPr>
        <w:t>,</w:t>
      </w:r>
      <w:r w:rsidRPr="005D6EA7">
        <w:rPr>
          <w:b w:val="0"/>
          <w:spacing w:val="0"/>
        </w:rPr>
        <w:t xml:space="preserve"> </w:t>
      </w:r>
      <w:r w:rsidRPr="00923548">
        <w:rPr>
          <w:b w:val="0"/>
          <w:spacing w:val="0"/>
        </w:rPr>
        <w:t>kterou se stanoví poplatek za komunální odpad vznikající na území města Plzně</w:t>
      </w:r>
      <w:r w:rsidR="008612ED">
        <w:rPr>
          <w:b w:val="0"/>
          <w:spacing w:val="0"/>
        </w:rPr>
        <w:t>,</w:t>
      </w:r>
      <w:r w:rsidRPr="005D6EA7">
        <w:rPr>
          <w:b w:val="0"/>
          <w:spacing w:val="0"/>
        </w:rPr>
        <w:t xml:space="preserve"> bude </w:t>
      </w:r>
      <w:r w:rsidR="00E15D93">
        <w:rPr>
          <w:b w:val="0"/>
          <w:spacing w:val="0"/>
        </w:rPr>
        <w:t>tudíž</w:t>
      </w:r>
      <w:r w:rsidRPr="005D6EA7">
        <w:rPr>
          <w:b w:val="0"/>
          <w:spacing w:val="0"/>
        </w:rPr>
        <w:t xml:space="preserve"> od 1.1.202</w:t>
      </w:r>
      <w:r>
        <w:rPr>
          <w:b w:val="0"/>
          <w:spacing w:val="0"/>
        </w:rPr>
        <w:t>2</w:t>
      </w:r>
      <w:r w:rsidRPr="005D6EA7">
        <w:rPr>
          <w:b w:val="0"/>
          <w:spacing w:val="0"/>
        </w:rPr>
        <w:t xml:space="preserve"> právně neúčinná</w:t>
      </w:r>
      <w:r w:rsidR="00E15D93">
        <w:rPr>
          <w:b w:val="0"/>
          <w:spacing w:val="0"/>
        </w:rPr>
        <w:t>.</w:t>
      </w:r>
      <w:r w:rsidRPr="005D6EA7">
        <w:rPr>
          <w:b w:val="0"/>
          <w:spacing w:val="0"/>
        </w:rPr>
        <w:t xml:space="preserve"> Pro zavedení nového místního poplatku </w:t>
      </w:r>
      <w:r>
        <w:rPr>
          <w:b w:val="0"/>
          <w:spacing w:val="0"/>
        </w:rPr>
        <w:t>za odkládání komunálního odpadu z nemovité věci</w:t>
      </w:r>
      <w:r w:rsidRPr="00AE338E">
        <w:rPr>
          <w:b w:val="0"/>
          <w:spacing w:val="0"/>
        </w:rPr>
        <w:t xml:space="preserve"> </w:t>
      </w:r>
      <w:r w:rsidRPr="005D6EA7">
        <w:rPr>
          <w:b w:val="0"/>
          <w:spacing w:val="0"/>
        </w:rPr>
        <w:t>v prostředí města</w:t>
      </w:r>
      <w:r w:rsidR="000114AA">
        <w:rPr>
          <w:b w:val="0"/>
          <w:spacing w:val="0"/>
        </w:rPr>
        <w:t>, který má obdobný charakter jako</w:t>
      </w:r>
      <w:r w:rsidR="00C85F63">
        <w:rPr>
          <w:b w:val="0"/>
          <w:spacing w:val="0"/>
        </w:rPr>
        <w:t xml:space="preserve"> stávající poplatek, </w:t>
      </w:r>
      <w:r w:rsidRPr="005D6EA7">
        <w:rPr>
          <w:b w:val="0"/>
          <w:spacing w:val="0"/>
        </w:rPr>
        <w:t xml:space="preserve">je </w:t>
      </w:r>
      <w:r w:rsidR="003B742A">
        <w:rPr>
          <w:b w:val="0"/>
          <w:spacing w:val="0"/>
        </w:rPr>
        <w:t>nezbytné</w:t>
      </w:r>
      <w:r w:rsidRPr="005D6EA7">
        <w:rPr>
          <w:b w:val="0"/>
          <w:spacing w:val="0"/>
        </w:rPr>
        <w:t xml:space="preserve"> schválit </w:t>
      </w:r>
      <w:r w:rsidR="003B742A">
        <w:rPr>
          <w:b w:val="0"/>
          <w:spacing w:val="0"/>
        </w:rPr>
        <w:t xml:space="preserve">novou </w:t>
      </w:r>
      <w:r w:rsidRPr="005D6EA7">
        <w:rPr>
          <w:b w:val="0"/>
          <w:spacing w:val="0"/>
        </w:rPr>
        <w:t>vyhlášku</w:t>
      </w:r>
      <w:r w:rsidR="003B742A">
        <w:rPr>
          <w:b w:val="0"/>
          <w:spacing w:val="0"/>
        </w:rPr>
        <w:t>.</w:t>
      </w:r>
      <w:r w:rsidRPr="005D6EA7">
        <w:rPr>
          <w:b w:val="0"/>
          <w:spacing w:val="0"/>
        </w:rPr>
        <w:t xml:space="preserve"> </w:t>
      </w:r>
    </w:p>
    <w:p w14:paraId="41E9A7D6" w14:textId="77777777" w:rsidR="00F15EB9" w:rsidRDefault="00F15EB9" w:rsidP="00F15EB9">
      <w:pPr>
        <w:pStyle w:val="vlevo"/>
      </w:pPr>
    </w:p>
    <w:p w14:paraId="515B9230" w14:textId="77777777" w:rsidR="00F15EB9" w:rsidRDefault="00F15EB9" w:rsidP="003F62FE">
      <w:pPr>
        <w:jc w:val="both"/>
      </w:pPr>
      <w:r w:rsidRPr="00220A6A">
        <w:t xml:space="preserve">Nový místní poplatek za odkládání komunálního odpadu z nemovité věci </w:t>
      </w:r>
      <w:r w:rsidR="00192A8D">
        <w:t xml:space="preserve">je </w:t>
      </w:r>
      <w:r w:rsidRPr="00220A6A">
        <w:t>konstruován tak, aby produkci</w:t>
      </w:r>
      <w:r w:rsidRPr="00A328DE">
        <w:t xml:space="preserve"> odpadu zachycoval. Vychází tak z obecných principů práva životního prostředí „znečišťovatel platí“ (</w:t>
      </w:r>
      <w:proofErr w:type="spellStart"/>
      <w:r w:rsidRPr="00A328DE">
        <w:t>polluter</w:t>
      </w:r>
      <w:proofErr w:type="spellEnd"/>
      <w:r w:rsidRPr="00A328DE">
        <w:t xml:space="preserve"> </w:t>
      </w:r>
      <w:proofErr w:type="spellStart"/>
      <w:r w:rsidRPr="00A328DE">
        <w:t>pays</w:t>
      </w:r>
      <w:proofErr w:type="spellEnd"/>
      <w:r w:rsidRPr="00A328DE">
        <w:t>) a „plať tolik, kolik vyhodíš“ (</w:t>
      </w:r>
      <w:proofErr w:type="spellStart"/>
      <w:r w:rsidRPr="00A328DE">
        <w:t>pay</w:t>
      </w:r>
      <w:proofErr w:type="spellEnd"/>
      <w:r w:rsidRPr="00A328DE">
        <w:t xml:space="preserve"> as </w:t>
      </w:r>
      <w:proofErr w:type="spellStart"/>
      <w:r w:rsidRPr="00A328DE">
        <w:t>you</w:t>
      </w:r>
      <w:proofErr w:type="spellEnd"/>
      <w:r w:rsidRPr="00A328DE">
        <w:t xml:space="preserve"> </w:t>
      </w:r>
      <w:proofErr w:type="spellStart"/>
      <w:r w:rsidRPr="00A328DE">
        <w:t>throw</w:t>
      </w:r>
      <w:proofErr w:type="spellEnd"/>
      <w:r w:rsidRPr="00A328DE">
        <w:t xml:space="preserve">). Poplatku podléhá odkládání komunálního odpadu </w:t>
      </w:r>
      <w:r>
        <w:t xml:space="preserve">z jednotlivé nemovité věci zahrnující byt, rodinný dům </w:t>
      </w:r>
      <w:r>
        <w:lastRenderedPageBreak/>
        <w:t xml:space="preserve">nebo stavbu pro rodinnou rekreaci, která se nachází na území města Plzně </w:t>
      </w:r>
      <w:r w:rsidRPr="00A328DE">
        <w:t>do k tomu určených soustřeďovacích nádob nebo na určená místa</w:t>
      </w:r>
      <w:r>
        <w:t>.</w:t>
      </w:r>
      <w:r w:rsidRPr="00A328DE">
        <w:t xml:space="preserve"> </w:t>
      </w:r>
    </w:p>
    <w:p w14:paraId="41041161" w14:textId="77777777" w:rsidR="00F15EB9" w:rsidRDefault="00F15EB9" w:rsidP="003F62FE">
      <w:pPr>
        <w:jc w:val="both"/>
      </w:pPr>
    </w:p>
    <w:p w14:paraId="541B9D30" w14:textId="77777777" w:rsidR="00C42592" w:rsidRDefault="00C42592" w:rsidP="003F62FE">
      <w:pPr>
        <w:jc w:val="both"/>
      </w:pPr>
      <w:r w:rsidRPr="00824F83">
        <w:t>Poplatníkem poplatku za odkládání komunálního odpadu z nemovité věci je fyzická osoba, která má v nemovité věci bydliště.</w:t>
      </w:r>
      <w:r>
        <w:t xml:space="preserve"> P</w:t>
      </w:r>
      <w:r w:rsidRPr="00A328DE">
        <w:t>oplatníkem jsou zejména osoby, které v obci skutečně bydlí a produkují v ní odpad.</w:t>
      </w:r>
      <w:r>
        <w:t xml:space="preserve"> </w:t>
      </w:r>
      <w:r w:rsidRPr="005F74D1">
        <w:t xml:space="preserve">Nově </w:t>
      </w:r>
      <w:r w:rsidR="00951B68">
        <w:t xml:space="preserve">je </w:t>
      </w:r>
      <w:r w:rsidRPr="005F74D1">
        <w:t xml:space="preserve">poplatková povinnost rozšířena na </w:t>
      </w:r>
      <w:proofErr w:type="spellStart"/>
      <w:r w:rsidRPr="005F74D1">
        <w:t>svěřenské</w:t>
      </w:r>
      <w:proofErr w:type="spellEnd"/>
      <w:r w:rsidRPr="005F74D1">
        <w:t xml:space="preserve"> fondy, podílové fondy a fondy obhospodařované penzijní společností.</w:t>
      </w:r>
      <w:r w:rsidR="00750A9B" w:rsidRPr="00750A9B">
        <w:t xml:space="preserve"> </w:t>
      </w:r>
      <w:r w:rsidR="00750A9B">
        <w:t>Plátce poplatku (SVJ nebo vlastník nemovité věci) je povinen vybrat poplatek od poplatníka.</w:t>
      </w:r>
    </w:p>
    <w:p w14:paraId="426A2A4E" w14:textId="77777777" w:rsidR="00C42592" w:rsidRDefault="00C42592" w:rsidP="002A761C">
      <w:pPr>
        <w:jc w:val="both"/>
        <w:rPr>
          <w:szCs w:val="20"/>
        </w:rPr>
      </w:pPr>
    </w:p>
    <w:p w14:paraId="7DE5D371" w14:textId="77777777" w:rsidR="00D003E0" w:rsidRPr="000F77C9" w:rsidRDefault="00553159" w:rsidP="00D003E0">
      <w:pPr>
        <w:pStyle w:val="vlevo"/>
      </w:pPr>
      <w:r w:rsidRPr="00A46F36">
        <w:t>Obec může zvolit pouze jeden typ základu, a to pro celé území obce a pro celé poplatkové období (kalendářní rok). Město Plzeň si jako základ poplatku zvolilo objednanou kapacitu soustřeďovacích prostředků na odpad pro nemovitou věc (kapacitní základ)</w:t>
      </w:r>
      <w:r w:rsidR="00EE7B85">
        <w:t xml:space="preserve">, neboť ten odpovídá v zásadních parametrech </w:t>
      </w:r>
      <w:r w:rsidR="00D305D6">
        <w:t>stávajícímu poplatku za komunální odpad</w:t>
      </w:r>
      <w:r w:rsidRPr="00A46F36">
        <w:t>.</w:t>
      </w:r>
      <w:r w:rsidR="00A46F36" w:rsidRPr="00A46F36">
        <w:t xml:space="preserve"> Dílčí základ poplatku se určuje na měsíční bázi.</w:t>
      </w:r>
      <w:r w:rsidR="00A46F36">
        <w:t xml:space="preserve"> </w:t>
      </w:r>
      <w:r w:rsidR="006E2E43" w:rsidRPr="007D2CC2">
        <w:t xml:space="preserve">Poplatek může stanovit každá obec podle svých potřeb a podmínek, nejvýše však na úroveň maximální sazby určené zákonem, to </w:t>
      </w:r>
      <w:r w:rsidR="007D2CC2" w:rsidRPr="007D2CC2">
        <w:t>1 Kč za l</w:t>
      </w:r>
      <w:r w:rsidR="00894E5B">
        <w:t>itr</w:t>
      </w:r>
      <w:r w:rsidR="007D2CC2" w:rsidRPr="007D2CC2">
        <w:t xml:space="preserve">, pokud je základem objem odpadu nebo kapacita soustřeďovacích prostředků. </w:t>
      </w:r>
      <w:r w:rsidR="007B1A23">
        <w:t>Návrh jednotné sazby ve výši 0,31 Kč/l</w:t>
      </w:r>
      <w:r w:rsidR="00894E5B">
        <w:t>itr</w:t>
      </w:r>
      <w:r w:rsidR="007B1A23">
        <w:t xml:space="preserve"> byl odvozen ze současného objemu očekávaných příjmů</w:t>
      </w:r>
      <w:r w:rsidR="00B1569B">
        <w:t xml:space="preserve"> z poplatku za likvidaci odpadu (tzn. bez dopadu do rozpočtu města Plzně).</w:t>
      </w:r>
      <w:r w:rsidR="00DF6A1D">
        <w:t xml:space="preserve"> </w:t>
      </w:r>
      <w:r w:rsidR="00D003E0">
        <w:t xml:space="preserve">V souladu s novou legislativou je tak stanovena jednotná sazba za litr odpadu bez ohledu na velikost nádoby a frekvenci svozu. </w:t>
      </w:r>
      <w:r w:rsidR="00E730FD">
        <w:t>M</w:t>
      </w:r>
      <w:r w:rsidR="00E02705">
        <w:t>inimální základ dílčího poplatku, který činí</w:t>
      </w:r>
      <w:r w:rsidR="00186BF6">
        <w:t xml:space="preserve"> nejvýše 60 l za osobu a měsíc do vyhlášky není zapracován</w:t>
      </w:r>
      <w:r w:rsidR="00EE1DBD">
        <w:t>.</w:t>
      </w:r>
    </w:p>
    <w:p w14:paraId="74ED7F79" w14:textId="77777777" w:rsidR="00B1569B" w:rsidRPr="000F77C9" w:rsidRDefault="000F77C9" w:rsidP="00D003E0">
      <w:pPr>
        <w:pStyle w:val="vlevo"/>
      </w:pPr>
      <w:r>
        <w:t xml:space="preserve"> </w:t>
      </w:r>
    </w:p>
    <w:p w14:paraId="7FD043B1" w14:textId="77777777" w:rsidR="00D0176C" w:rsidRPr="00AE49C5" w:rsidRDefault="00D0176C" w:rsidP="00D0176C">
      <w:pPr>
        <w:jc w:val="both"/>
        <w:rPr>
          <w:b/>
          <w:szCs w:val="20"/>
        </w:rPr>
      </w:pPr>
      <w:r w:rsidRPr="00AE49C5">
        <w:rPr>
          <w:b/>
          <w:szCs w:val="20"/>
        </w:rPr>
        <w:t>Přepočet poplatku při zavedení jednotné sazby 0,31 Kč za l</w:t>
      </w:r>
      <w:r w:rsidR="00894E5B" w:rsidRPr="00AE49C5">
        <w:rPr>
          <w:b/>
          <w:szCs w:val="20"/>
        </w:rPr>
        <w:t>itr</w:t>
      </w:r>
      <w:r w:rsidRPr="00AE49C5">
        <w:rPr>
          <w:b/>
          <w:szCs w:val="20"/>
        </w:rPr>
        <w:t xml:space="preserve"> </w:t>
      </w:r>
    </w:p>
    <w:p w14:paraId="73C1DA94" w14:textId="77777777" w:rsidR="00CE23C5" w:rsidRDefault="00D0176C" w:rsidP="007D2CC2">
      <w:pPr>
        <w:pStyle w:val="vlevo"/>
        <w:rPr>
          <w:sz w:val="20"/>
        </w:rPr>
      </w:pPr>
      <w:r>
        <w:fldChar w:fldCharType="begin"/>
      </w:r>
      <w:r>
        <w:instrText xml:space="preserve"> LINK Excel.Sheet.12 "C:\\Users\\weinfurterova\\AppData\\Local\\Microsoft\\Windows\\INetCache\\Content.Outlook\\9KYEGGXX\\výpočet poplatku za odpadu.xlsx" "VÝPOČET POPLATKU _PŘÍJEM 105 !R45C1:R52C6" \a \f 4 \h </w:instrText>
      </w:r>
      <w:r w:rsidR="00E37D62">
        <w:instrText xml:space="preserve"> \* MERGEFORMAT </w:instrText>
      </w:r>
      <w:r>
        <w:fldChar w:fldCharType="separat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540"/>
        <w:gridCol w:w="1600"/>
        <w:gridCol w:w="1780"/>
        <w:gridCol w:w="1760"/>
      </w:tblGrid>
      <w:tr w:rsidR="00CE23C5" w:rsidRPr="00CE23C5" w14:paraId="27835B65" w14:textId="77777777" w:rsidTr="00CE23C5">
        <w:trPr>
          <w:divId w:val="1602951624"/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5DE" w14:textId="77777777" w:rsidR="00B265BB" w:rsidRDefault="00CE23C5" w:rsidP="00CE23C5">
            <w:pPr>
              <w:rPr>
                <w:bCs/>
                <w:color w:val="000000"/>
                <w:sz w:val="22"/>
                <w:szCs w:val="22"/>
              </w:rPr>
            </w:pPr>
            <w:r w:rsidRPr="00032A62">
              <w:rPr>
                <w:bCs/>
                <w:color w:val="000000"/>
                <w:sz w:val="22"/>
                <w:szCs w:val="22"/>
              </w:rPr>
              <w:t>ROČNÍ POPLATKY</w:t>
            </w:r>
            <w:r w:rsidR="00B265B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6EEB5494" w14:textId="401C5509" w:rsidR="00CE23C5" w:rsidRPr="00032A62" w:rsidRDefault="00B265BB" w:rsidP="00CE23C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(v Kč)</w:t>
            </w:r>
            <w:r w:rsidR="00CE23C5" w:rsidRPr="00032A6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27F" w14:textId="77777777" w:rsidR="00CE23C5" w:rsidRPr="00032A62" w:rsidRDefault="00CE23C5" w:rsidP="00CE23C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F29" w14:textId="77777777" w:rsidR="00CE23C5" w:rsidRPr="00032A62" w:rsidRDefault="00CE23C5" w:rsidP="00CE23C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8663" w14:textId="77777777" w:rsidR="00CE23C5" w:rsidRPr="00032A62" w:rsidRDefault="00CE23C5" w:rsidP="00CE23C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A2D" w14:textId="77777777" w:rsidR="00CE23C5" w:rsidRPr="00CE23C5" w:rsidRDefault="00CE23C5" w:rsidP="00CE23C5">
            <w:pPr>
              <w:rPr>
                <w:sz w:val="20"/>
                <w:szCs w:val="20"/>
              </w:rPr>
            </w:pPr>
          </w:p>
        </w:tc>
      </w:tr>
      <w:tr w:rsidR="00CE23C5" w:rsidRPr="00CE23C5" w14:paraId="7D3F5B59" w14:textId="77777777" w:rsidTr="00CE23C5">
        <w:trPr>
          <w:divId w:val="1602951624"/>
          <w:trHeight w:val="315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A42" w14:textId="77777777" w:rsidR="00CE23C5" w:rsidRPr="00032A62" w:rsidRDefault="00CE23C5" w:rsidP="00CE23C5">
            <w:pPr>
              <w:rPr>
                <w:bCs/>
                <w:sz w:val="22"/>
                <w:szCs w:val="22"/>
              </w:rPr>
            </w:pPr>
            <w:r w:rsidRPr="00032A62">
              <w:rPr>
                <w:bCs/>
                <w:sz w:val="22"/>
                <w:szCs w:val="22"/>
              </w:rPr>
              <w:t>(objem nádoby v litrech * frekvence svozu * jednotná sazba 0,31 Kč)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EB7F" w14:textId="77777777" w:rsidR="00CE23C5" w:rsidRPr="00CE23C5" w:rsidRDefault="00CE23C5" w:rsidP="00CE23C5">
            <w:pPr>
              <w:rPr>
                <w:rFonts w:ascii="Calibri" w:hAnsi="Calibri" w:cs="Calibri"/>
                <w:b/>
                <w:bCs/>
                <w:color w:val="538DD5"/>
                <w:sz w:val="22"/>
                <w:szCs w:val="22"/>
              </w:rPr>
            </w:pPr>
          </w:p>
        </w:tc>
      </w:tr>
      <w:tr w:rsidR="00CE23C5" w:rsidRPr="00CE23C5" w14:paraId="7072619E" w14:textId="77777777" w:rsidTr="00CE23C5">
        <w:trPr>
          <w:divId w:val="1602951624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2A05B0C" w14:textId="77777777" w:rsidR="00CE23C5" w:rsidRPr="00CE23C5" w:rsidRDefault="00CE23C5" w:rsidP="00CE23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5CD19C9F" w14:textId="77777777" w:rsidR="00CE23C5" w:rsidRPr="00032A62" w:rsidRDefault="00CE23C5" w:rsidP="00CE2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 xml:space="preserve">frekvence svozu (počet za rok) </w:t>
            </w:r>
          </w:p>
        </w:tc>
      </w:tr>
      <w:tr w:rsidR="00CE23C5" w:rsidRPr="00CE23C5" w14:paraId="12799709" w14:textId="77777777" w:rsidTr="00CE23C5">
        <w:trPr>
          <w:divId w:val="1602951624"/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6F17E3C8" w14:textId="77777777" w:rsidR="00CE23C5" w:rsidRPr="00032A62" w:rsidRDefault="00CE23C5" w:rsidP="00CE23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objem v litrech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8A5364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ADCDD1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BD7E08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98BEBE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FDA3D97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CE23C5" w:rsidRPr="00CE23C5" w14:paraId="3861B148" w14:textId="77777777" w:rsidTr="00CE23C5">
        <w:trPr>
          <w:divId w:val="1602951624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A3EB31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61B" w14:textId="5FA1A3FD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BCF" w14:textId="250076D3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1 56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3BC" w14:textId="02049BE5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1 93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D79" w14:textId="260F354F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3 86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2346A" w14:textId="5467BE22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5 80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E23C5" w:rsidRPr="00CE23C5" w14:paraId="3A0ADE38" w14:textId="77777777" w:rsidTr="00CE23C5">
        <w:trPr>
          <w:divId w:val="1602951624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6DAEAC7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30A" w14:textId="0A183141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1 93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329" w14:textId="018F3D1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3 12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27C0" w14:textId="13BABD02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3 86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454" w14:textId="74E71440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7 7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583B7" w14:textId="389E48B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11 60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CE23C5" w:rsidRPr="00CE23C5" w14:paraId="46DCBE36" w14:textId="77777777" w:rsidTr="00CE23C5">
        <w:trPr>
          <w:divId w:val="1602951624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DFBE2E9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2F2" w14:textId="7E286D4A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5 3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0A2" w14:textId="500E29D0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8 59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512" w14:textId="1FF9B1E8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10 6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4CC" w14:textId="1B88478C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21 27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471B" w14:textId="114613AF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31 9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E23C5" w:rsidRPr="00CE23C5" w14:paraId="3FA6080D" w14:textId="77777777" w:rsidTr="00CE23C5">
        <w:trPr>
          <w:divId w:val="1602951624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D79EA92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B6B" w14:textId="406282E0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8 86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38B" w14:textId="6A5AB628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14 32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602" w14:textId="0D5463E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17 73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4BF" w14:textId="29CB4775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35 46</w:t>
            </w:r>
            <w:r w:rsidR="007069D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1047C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53 196</w:t>
            </w:r>
          </w:p>
        </w:tc>
      </w:tr>
    </w:tbl>
    <w:p w14:paraId="5F8FB010" w14:textId="74108F35" w:rsidR="00492E98" w:rsidRDefault="00D0176C" w:rsidP="007D2CC2">
      <w:pPr>
        <w:pStyle w:val="vlevo"/>
      </w:pPr>
      <w:r>
        <w:fldChar w:fldCharType="end"/>
      </w: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13"/>
        <w:gridCol w:w="746"/>
        <w:gridCol w:w="813"/>
        <w:gridCol w:w="813"/>
        <w:gridCol w:w="45"/>
        <w:gridCol w:w="739"/>
      </w:tblGrid>
      <w:tr w:rsidR="00E40F10" w14:paraId="14B1568D" w14:textId="77777777" w:rsidTr="00E40F10">
        <w:trPr>
          <w:trHeight w:val="300"/>
        </w:trPr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E4A5" w14:textId="77777777" w:rsidR="00E40F10" w:rsidRDefault="00E40F10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ROZDÍLY oproti současné výši poplatku/ROČNÍ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799D" w14:textId="77777777" w:rsidR="00E40F10" w:rsidRDefault="00E40F10">
            <w:pPr>
              <w:rPr>
                <w:color w:val="000000"/>
                <w:sz w:val="22"/>
                <w:szCs w:val="22"/>
              </w:rPr>
            </w:pPr>
          </w:p>
        </w:tc>
      </w:tr>
      <w:tr w:rsidR="00E40F10" w14:paraId="2E09BAF4" w14:textId="77777777" w:rsidTr="00E40F10">
        <w:trPr>
          <w:trHeight w:val="300"/>
        </w:trPr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22E1" w14:textId="77777777" w:rsidR="00E40F10" w:rsidRDefault="00E40F10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(+) zaplatí více, (-) zaplatí méně, (v Kč)</w:t>
            </w: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112C4" w14:textId="77777777" w:rsidR="00E40F10" w:rsidRDefault="00E40F10">
            <w:pPr>
              <w:rPr>
                <w:color w:val="000000"/>
                <w:sz w:val="22"/>
                <w:szCs w:val="22"/>
              </w:rPr>
            </w:pPr>
          </w:p>
        </w:tc>
      </w:tr>
      <w:tr w:rsidR="00E40F10" w14:paraId="66FE2351" w14:textId="77777777" w:rsidTr="00E40F10">
        <w:trPr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55DCA3" w14:textId="77777777" w:rsidR="00E40F10" w:rsidRDefault="00E40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frekvence svozu (počet za rok)</w:t>
            </w:r>
          </w:p>
        </w:tc>
      </w:tr>
      <w:tr w:rsidR="00E40F10" w14:paraId="5EF63F97" w14:textId="77777777" w:rsidTr="00E40F10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DCCEB" w14:textId="77777777" w:rsidR="00E40F10" w:rsidRDefault="00E40F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objem v litrech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CB1BD4" w14:textId="77777777" w:rsidR="00E40F10" w:rsidRDefault="00E40F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F7604A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35F3A3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D09EB0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64A40B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E40F10" w14:paraId="7C16135B" w14:textId="77777777" w:rsidTr="00E40F10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F27EF7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8DEB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2F16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3A1B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F2D9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-1 728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7541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-2 460</w:t>
            </w:r>
          </w:p>
        </w:tc>
      </w:tr>
      <w:tr w:rsidR="00E40F10" w14:paraId="4E8F6955" w14:textId="77777777" w:rsidTr="00E40F1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F1749B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4389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C7E5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6FF7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-1 236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0D0E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-2 136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A003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-1 704</w:t>
            </w:r>
          </w:p>
        </w:tc>
      </w:tr>
      <w:tr w:rsidR="00E40F10" w14:paraId="1701F9FE" w14:textId="77777777" w:rsidTr="00E40F1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C8BE56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EEFE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-1 368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4297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7D2A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73B9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5448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</w:tr>
      <w:tr w:rsidR="00E40F10" w14:paraId="24A2D16E" w14:textId="77777777" w:rsidTr="00E40F10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E042B7" w14:textId="77777777" w:rsidR="00E40F10" w:rsidRDefault="00E40F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3E38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BDF14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0251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C79A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7 920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212E" w14:textId="77777777" w:rsidR="00E40F10" w:rsidRDefault="00E40F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9 852</w:t>
            </w:r>
          </w:p>
        </w:tc>
      </w:tr>
    </w:tbl>
    <w:p w14:paraId="29FEE7E1" w14:textId="7715C2DB" w:rsidR="00B265BB" w:rsidRDefault="00B265BB" w:rsidP="007D2CC2">
      <w:pPr>
        <w:pStyle w:val="vlevo"/>
      </w:pPr>
    </w:p>
    <w:p w14:paraId="18E134D6" w14:textId="12B4B12A" w:rsidR="007522CE" w:rsidRDefault="007522CE" w:rsidP="007D2CC2">
      <w:pPr>
        <w:pStyle w:val="vlevo"/>
      </w:pPr>
    </w:p>
    <w:p w14:paraId="38FD4D4F" w14:textId="688B9A40" w:rsidR="007522CE" w:rsidRDefault="007522CE" w:rsidP="007D2CC2">
      <w:pPr>
        <w:pStyle w:val="vlevo"/>
      </w:pPr>
    </w:p>
    <w:p w14:paraId="4EA97F30" w14:textId="77777777" w:rsidR="007522CE" w:rsidRDefault="007522CE" w:rsidP="007D2CC2">
      <w:pPr>
        <w:pStyle w:val="vlevo"/>
      </w:pPr>
    </w:p>
    <w:p w14:paraId="384D15B7" w14:textId="7D53DD5E" w:rsidR="00CE23C5" w:rsidRDefault="00CD7356" w:rsidP="00E40F10">
      <w:pPr>
        <w:pStyle w:val="vlevo"/>
        <w:tabs>
          <w:tab w:val="clear" w:pos="142"/>
          <w:tab w:val="clear" w:pos="1418"/>
          <w:tab w:val="left" w:pos="885"/>
        </w:tabs>
        <w:rPr>
          <w:sz w:val="20"/>
        </w:rPr>
      </w:pPr>
      <w:r>
        <w:fldChar w:fldCharType="begin"/>
      </w:r>
      <w:r>
        <w:instrText xml:space="preserve"> LINK Excel.Sheet.12 "C:\\Users\\weinfurterova\\AppData\\Local\\Microsoft\\Windows\\INetCache\\Content.Outlook\\N05XDA8F\\výpočet poplatku za odpadu.xlsx" "VÝPOČET POPLATKU _PŘÍJEM 105 !R69C15:R75C20" \a \f 4 \h </w:instrText>
      </w:r>
      <w:r w:rsidR="002A7C52">
        <w:instrText xml:space="preserve"> \* MERGEFORMAT </w:instrText>
      </w:r>
      <w:r>
        <w:fldChar w:fldCharType="separate"/>
      </w:r>
      <w:r w:rsidR="00E40F10">
        <w:tab/>
      </w:r>
      <w:r>
        <w:fldChar w:fldCharType="end"/>
      </w:r>
      <w:r w:rsidR="001F617B">
        <w:fldChar w:fldCharType="begin"/>
      </w:r>
      <w:r w:rsidR="001F617B">
        <w:instrText xml:space="preserve"> LINK Excel.Sheet.12 "C:\\Users\\weinfurterova\\AppData\\Local\\Microsoft\\Windows\\INetCache\\Content.Outlook\\9KYEGGXX\\výpočet poplatku za odpadu.xlsx" "VÝPOČET POPLATKU _PŘÍJEM 105 !R56C1:R63C6" \a \f 4 \h </w:instrText>
      </w:r>
      <w:r w:rsidR="00E37D62">
        <w:instrText xml:space="preserve"> \* MERGEFORMAT </w:instrText>
      </w:r>
      <w:r w:rsidR="001F617B">
        <w:fldChar w:fldCharType="separate"/>
      </w:r>
    </w:p>
    <w:tbl>
      <w:tblPr>
        <w:tblW w:w="8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1398"/>
        <w:gridCol w:w="1600"/>
        <w:gridCol w:w="1780"/>
        <w:gridCol w:w="1754"/>
        <w:gridCol w:w="6"/>
      </w:tblGrid>
      <w:tr w:rsidR="00CE23C5" w:rsidRPr="00CE23C5" w14:paraId="594D3D6E" w14:textId="77777777" w:rsidTr="00B265BB">
        <w:trPr>
          <w:divId w:val="590771508"/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BEF" w14:textId="489418E0" w:rsidR="00CE23C5" w:rsidRPr="00032A62" w:rsidRDefault="00CE23C5" w:rsidP="00032A62">
            <w:pPr>
              <w:ind w:right="-386"/>
              <w:rPr>
                <w:bCs/>
                <w:sz w:val="22"/>
                <w:szCs w:val="22"/>
              </w:rPr>
            </w:pPr>
            <w:r w:rsidRPr="00032A62">
              <w:rPr>
                <w:bCs/>
                <w:sz w:val="22"/>
                <w:szCs w:val="22"/>
              </w:rPr>
              <w:lastRenderedPageBreak/>
              <w:t>MĚSÍČNÍ POPLATKY</w:t>
            </w:r>
            <w:r w:rsidR="00B265BB">
              <w:rPr>
                <w:bCs/>
                <w:sz w:val="22"/>
                <w:szCs w:val="22"/>
              </w:rPr>
              <w:t xml:space="preserve"> </w:t>
            </w:r>
            <w:r w:rsidRPr="00032A6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CE8C" w14:textId="77777777" w:rsidR="00CE23C5" w:rsidRPr="00032A62" w:rsidRDefault="00CE23C5" w:rsidP="00CE23C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679" w14:textId="77777777" w:rsidR="00CE23C5" w:rsidRPr="00032A62" w:rsidRDefault="00CE23C5" w:rsidP="00CE23C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800" w14:textId="77777777" w:rsidR="00CE23C5" w:rsidRPr="00032A62" w:rsidRDefault="00CE23C5" w:rsidP="00CE23C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31B" w14:textId="77777777" w:rsidR="00CE23C5" w:rsidRPr="00CE23C5" w:rsidRDefault="00CE23C5" w:rsidP="00CE23C5">
            <w:pPr>
              <w:rPr>
                <w:sz w:val="20"/>
                <w:szCs w:val="20"/>
              </w:rPr>
            </w:pPr>
          </w:p>
        </w:tc>
      </w:tr>
      <w:tr w:rsidR="00CE23C5" w:rsidRPr="00CE23C5" w14:paraId="4BE0A665" w14:textId="77777777" w:rsidTr="00B265BB">
        <w:trPr>
          <w:divId w:val="590771508"/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9116" w14:textId="131EA6B0" w:rsidR="00CE23C5" w:rsidRPr="00032A62" w:rsidRDefault="00CE23C5" w:rsidP="00CE23C5">
            <w:pPr>
              <w:rPr>
                <w:bCs/>
                <w:sz w:val="22"/>
                <w:szCs w:val="22"/>
              </w:rPr>
            </w:pPr>
            <w:r w:rsidRPr="00032A62">
              <w:rPr>
                <w:bCs/>
                <w:sz w:val="22"/>
                <w:szCs w:val="22"/>
              </w:rPr>
              <w:t>(roční poplatky/12)</w:t>
            </w:r>
            <w:r w:rsidR="00B265BB">
              <w:rPr>
                <w:bCs/>
                <w:sz w:val="22"/>
                <w:szCs w:val="22"/>
              </w:rPr>
              <w:t xml:space="preserve"> v Kč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096" w14:textId="77777777" w:rsidR="00CE23C5" w:rsidRPr="00032A62" w:rsidRDefault="00CE23C5" w:rsidP="00CE23C5">
            <w:pPr>
              <w:rPr>
                <w:bCs/>
                <w:color w:val="538DD5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6228" w14:textId="77777777" w:rsidR="00CE23C5" w:rsidRPr="00032A62" w:rsidRDefault="00CE23C5" w:rsidP="00CE23C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615" w14:textId="77777777" w:rsidR="00CE23C5" w:rsidRPr="00032A62" w:rsidRDefault="00CE23C5" w:rsidP="00CE23C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D65" w14:textId="77777777" w:rsidR="00CE23C5" w:rsidRPr="00CE23C5" w:rsidRDefault="00CE23C5" w:rsidP="00CE23C5">
            <w:pPr>
              <w:rPr>
                <w:sz w:val="20"/>
                <w:szCs w:val="20"/>
              </w:rPr>
            </w:pPr>
          </w:p>
        </w:tc>
      </w:tr>
      <w:tr w:rsidR="00CE23C5" w:rsidRPr="00CE23C5" w14:paraId="4443BE4C" w14:textId="77777777" w:rsidTr="00032A62">
        <w:trPr>
          <w:gridAfter w:val="1"/>
          <w:divId w:val="590771508"/>
          <w:wAfter w:w="6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45C4E35" w14:textId="77777777" w:rsidR="00CE23C5" w:rsidRPr="00032A62" w:rsidRDefault="00CE23C5" w:rsidP="00CE23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6430EEBD" w14:textId="77777777" w:rsidR="00CE23C5" w:rsidRPr="00032A62" w:rsidRDefault="00CE23C5" w:rsidP="00CE2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 xml:space="preserve">frekvence svozu (počet za rok) </w:t>
            </w:r>
          </w:p>
        </w:tc>
      </w:tr>
      <w:tr w:rsidR="00CE23C5" w:rsidRPr="00CE23C5" w14:paraId="5DA5EC94" w14:textId="77777777" w:rsidTr="00B265BB">
        <w:trPr>
          <w:divId w:val="590771508"/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5E84A30" w14:textId="77777777" w:rsidR="00CE23C5" w:rsidRPr="00032A62" w:rsidRDefault="00CE23C5" w:rsidP="00CE23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objem v litrech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7318CF" w14:textId="77777777" w:rsidR="00CE23C5" w:rsidRPr="00032A62" w:rsidRDefault="00CE23C5" w:rsidP="00CE23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8BA354" w14:textId="77777777" w:rsidR="00CE23C5" w:rsidRPr="00032A62" w:rsidRDefault="00CE23C5" w:rsidP="00CE23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05972C" w14:textId="77777777" w:rsidR="00CE23C5" w:rsidRPr="00032A62" w:rsidRDefault="00CE23C5" w:rsidP="00CE23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A853BAB" w14:textId="77777777" w:rsidR="00CE23C5" w:rsidRPr="00032A62" w:rsidRDefault="00CE23C5" w:rsidP="00CE23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44EC9F2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CE23C5" w:rsidRPr="00CE23C5" w14:paraId="198536D6" w14:textId="77777777" w:rsidTr="00B265BB">
        <w:trPr>
          <w:divId w:val="590771508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4171D54A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476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2EC5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57C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853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8D6D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CE23C5" w:rsidRPr="00CE23C5" w14:paraId="2A932380" w14:textId="77777777" w:rsidTr="00B265BB">
        <w:trPr>
          <w:divId w:val="590771508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9577FA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931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F8E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3DC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0A1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54EF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</w:tr>
      <w:tr w:rsidR="00CE23C5" w:rsidRPr="00CE23C5" w14:paraId="2249D1D0" w14:textId="77777777" w:rsidTr="00B265BB">
        <w:trPr>
          <w:divId w:val="590771508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C5B4B2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0A4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6B6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381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0F55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1 773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DFD4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2 660</w:t>
            </w:r>
          </w:p>
        </w:tc>
      </w:tr>
      <w:tr w:rsidR="00CE23C5" w:rsidRPr="00CE23C5" w14:paraId="05B21851" w14:textId="77777777" w:rsidTr="00B265BB">
        <w:trPr>
          <w:divId w:val="590771508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502CD8A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AB8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889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1 194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BDB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1 478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C3E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2 955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36C64" w14:textId="77777777" w:rsidR="00CE23C5" w:rsidRPr="00CE23C5" w:rsidRDefault="00CE23C5" w:rsidP="00CE23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3C5">
              <w:rPr>
                <w:rFonts w:ascii="Calibri" w:hAnsi="Calibri" w:cs="Calibri"/>
                <w:color w:val="000000"/>
                <w:sz w:val="22"/>
                <w:szCs w:val="22"/>
              </w:rPr>
              <w:t>4 433</w:t>
            </w:r>
          </w:p>
        </w:tc>
      </w:tr>
    </w:tbl>
    <w:p w14:paraId="1C5B82C4" w14:textId="77777777" w:rsidR="00D0176C" w:rsidRDefault="001F617B" w:rsidP="007D2CC2">
      <w:pPr>
        <w:pStyle w:val="vlevo"/>
      </w:pPr>
      <w:r>
        <w:fldChar w:fldCharType="end"/>
      </w:r>
    </w:p>
    <w:p w14:paraId="7DB45A8A" w14:textId="77777777" w:rsidR="007B1A23" w:rsidRDefault="007B1A23" w:rsidP="007D2CC2">
      <w:pPr>
        <w:pStyle w:val="vlevo"/>
        <w:rPr>
          <w:sz w:val="20"/>
        </w:rPr>
      </w:pPr>
      <w:r>
        <w:fldChar w:fldCharType="begin"/>
      </w:r>
      <w:r>
        <w:instrText xml:space="preserve"> LINK Excel.Sheet.12 "C:\\Users\\weinfurterova\\AppData\\Local\\Microsoft\\Windows\\INetCache\\Content.Outlook\\N05XDA8F\\výpočet poplatku za odpadu.xlsx" "VÝPOČET POPLATKU _PŘÍJEM 105 !R79C15:R85C20" \a \f 4 \h </w:instrText>
      </w:r>
      <w:r w:rsidR="002A7C52">
        <w:instrText xml:space="preserve"> \* MERGEFORMAT </w:instrText>
      </w:r>
      <w:r>
        <w:fldChar w:fldCharType="separate"/>
      </w:r>
    </w:p>
    <w:tbl>
      <w:tblPr>
        <w:tblW w:w="5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847"/>
        <w:gridCol w:w="716"/>
        <w:gridCol w:w="847"/>
        <w:gridCol w:w="1009"/>
        <w:gridCol w:w="965"/>
      </w:tblGrid>
      <w:tr w:rsidR="007B1A23" w:rsidRPr="007B1A23" w14:paraId="40A2F80F" w14:textId="77777777" w:rsidTr="00032A62">
        <w:trPr>
          <w:trHeight w:val="31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8F6" w14:textId="77777777" w:rsidR="000C45F6" w:rsidRPr="00032A62" w:rsidRDefault="007B1A23" w:rsidP="007B1A23">
            <w:pPr>
              <w:rPr>
                <w:bCs/>
                <w:color w:val="000000"/>
                <w:sz w:val="22"/>
                <w:szCs w:val="22"/>
              </w:rPr>
            </w:pPr>
            <w:r w:rsidRPr="00032A62">
              <w:rPr>
                <w:bCs/>
                <w:color w:val="000000"/>
                <w:sz w:val="22"/>
                <w:szCs w:val="22"/>
              </w:rPr>
              <w:t>ROZDÍLY</w:t>
            </w:r>
            <w:r w:rsidR="000C45F6" w:rsidRPr="00032A62">
              <w:rPr>
                <w:bCs/>
                <w:color w:val="000000"/>
                <w:sz w:val="22"/>
                <w:szCs w:val="22"/>
              </w:rPr>
              <w:t xml:space="preserve"> oproti současné výši poplatku</w:t>
            </w:r>
            <w:r w:rsidRPr="00032A62">
              <w:rPr>
                <w:bCs/>
                <w:color w:val="000000"/>
                <w:sz w:val="22"/>
                <w:szCs w:val="22"/>
              </w:rPr>
              <w:t xml:space="preserve">/ MĚSÍČNÍ </w:t>
            </w:r>
          </w:p>
          <w:p w14:paraId="71B5BD56" w14:textId="038E950D" w:rsidR="007B1A23" w:rsidRPr="00032A62" w:rsidRDefault="007B1A23" w:rsidP="007B1A23">
            <w:pPr>
              <w:rPr>
                <w:bCs/>
                <w:color w:val="000000"/>
                <w:sz w:val="22"/>
                <w:szCs w:val="22"/>
              </w:rPr>
            </w:pPr>
            <w:r w:rsidRPr="00032A62">
              <w:rPr>
                <w:bCs/>
                <w:color w:val="000000"/>
                <w:sz w:val="22"/>
                <w:szCs w:val="22"/>
              </w:rPr>
              <w:t>(+) zaplatí více, (-) zaplatí méně</w:t>
            </w:r>
            <w:r w:rsidR="00B92933">
              <w:rPr>
                <w:bCs/>
                <w:color w:val="000000"/>
                <w:sz w:val="22"/>
                <w:szCs w:val="22"/>
              </w:rPr>
              <w:t>, (v 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061" w14:textId="77777777" w:rsidR="007B1A23" w:rsidRPr="007B1A23" w:rsidRDefault="007B1A23" w:rsidP="007B1A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1A23" w:rsidRPr="007B1A23" w14:paraId="444E6CF6" w14:textId="77777777" w:rsidTr="00032A62">
        <w:trPr>
          <w:trHeight w:val="465"/>
        </w:trPr>
        <w:tc>
          <w:tcPr>
            <w:tcW w:w="5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323BA" w14:textId="77777777" w:rsidR="007B1A23" w:rsidRPr="00032A62" w:rsidRDefault="007B1A23" w:rsidP="007B1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frekvence svozu (počet za rok)</w:t>
            </w:r>
          </w:p>
        </w:tc>
      </w:tr>
      <w:tr w:rsidR="007B1A23" w:rsidRPr="007B1A23" w14:paraId="269DC4DB" w14:textId="77777777" w:rsidTr="00032A62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B703C5" w14:textId="77777777" w:rsidR="007B1A23" w:rsidRPr="00032A62" w:rsidRDefault="007B1A23" w:rsidP="007B1A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2A62">
              <w:rPr>
                <w:b/>
                <w:bCs/>
                <w:color w:val="000000"/>
                <w:sz w:val="22"/>
                <w:szCs w:val="22"/>
              </w:rPr>
              <w:t>objem v litrech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84D57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C0C52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1A098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ADC55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37F0B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</w:tr>
      <w:tr w:rsidR="007B1A23" w:rsidRPr="007B1A23" w14:paraId="78EB3E0C" w14:textId="77777777" w:rsidTr="00032A62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5C2B4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F42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D5D6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AEF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4A5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9544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-205</w:t>
            </w:r>
          </w:p>
        </w:tc>
      </w:tr>
      <w:tr w:rsidR="007B1A23" w:rsidRPr="007B1A23" w14:paraId="14C7679B" w14:textId="77777777" w:rsidTr="00032A62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8455F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6D1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320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E91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F48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63F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-142</w:t>
            </w:r>
          </w:p>
        </w:tc>
      </w:tr>
      <w:tr w:rsidR="007B1A23" w:rsidRPr="007B1A23" w14:paraId="58B208D1" w14:textId="77777777" w:rsidTr="00032A62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E5B2F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48E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-114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431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603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59B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-46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018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7B1A23" w:rsidRPr="007B1A23" w14:paraId="28427C6E" w14:textId="77777777" w:rsidTr="00032A62">
        <w:trPr>
          <w:trHeight w:val="315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91A6F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C5E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60A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A079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D8E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B23" w14:textId="77777777" w:rsidR="007B1A23" w:rsidRPr="007B1A23" w:rsidRDefault="007B1A23" w:rsidP="007B1A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1A23"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</w:tr>
    </w:tbl>
    <w:p w14:paraId="19AC6314" w14:textId="77777777" w:rsidR="00CD7356" w:rsidRDefault="007B1A23" w:rsidP="007D2CC2">
      <w:pPr>
        <w:pStyle w:val="vlevo"/>
      </w:pPr>
      <w:r>
        <w:fldChar w:fldCharType="end"/>
      </w:r>
    </w:p>
    <w:p w14:paraId="0561A4F3" w14:textId="77777777" w:rsidR="00193BA4" w:rsidRDefault="00193BA4" w:rsidP="007D2CC2">
      <w:pPr>
        <w:pStyle w:val="vlevo"/>
        <w:rPr>
          <w:color w:val="0070C0"/>
        </w:rPr>
      </w:pPr>
    </w:p>
    <w:p w14:paraId="0E01B7FA" w14:textId="3D787994" w:rsidR="00081D1E" w:rsidRPr="00423EEF" w:rsidRDefault="00F947BF" w:rsidP="00C47D9D">
      <w:pPr>
        <w:jc w:val="both"/>
        <w:rPr>
          <w:szCs w:val="20"/>
        </w:rPr>
      </w:pPr>
      <w:r>
        <w:rPr>
          <w:szCs w:val="20"/>
        </w:rPr>
        <w:t>V souladu se zákonem d</w:t>
      </w:r>
      <w:r w:rsidR="00770F7F" w:rsidRPr="00423EEF">
        <w:rPr>
          <w:szCs w:val="20"/>
        </w:rPr>
        <w:t>ochází</w:t>
      </w:r>
      <w:r>
        <w:rPr>
          <w:szCs w:val="20"/>
        </w:rPr>
        <w:t xml:space="preserve"> i</w:t>
      </w:r>
      <w:r w:rsidR="00770F7F" w:rsidRPr="00423EEF">
        <w:rPr>
          <w:szCs w:val="20"/>
        </w:rPr>
        <w:t xml:space="preserve"> ke změnám </w:t>
      </w:r>
      <w:r w:rsidR="00081D1E" w:rsidRPr="00423EEF">
        <w:rPr>
          <w:szCs w:val="20"/>
        </w:rPr>
        <w:t>principu splatnosti poplatku</w:t>
      </w:r>
      <w:r w:rsidR="00770F7F" w:rsidRPr="00423EEF">
        <w:rPr>
          <w:szCs w:val="20"/>
        </w:rPr>
        <w:t>, vzhledem k tomu, že nově musí být stanovena splatnost za uplynulé období. N</w:t>
      </w:r>
      <w:r w:rsidR="00081D1E" w:rsidRPr="00423EEF">
        <w:rPr>
          <w:szCs w:val="20"/>
        </w:rPr>
        <w:t xml:space="preserve">ávrh </w:t>
      </w:r>
      <w:r w:rsidR="00770F7F" w:rsidRPr="00423EEF">
        <w:rPr>
          <w:szCs w:val="20"/>
        </w:rPr>
        <w:t xml:space="preserve">počítá se zachováním </w:t>
      </w:r>
      <w:r w:rsidR="00081D1E" w:rsidRPr="00423EEF">
        <w:rPr>
          <w:szCs w:val="20"/>
        </w:rPr>
        <w:t>splatnost</w:t>
      </w:r>
      <w:r w:rsidR="008941CC" w:rsidRPr="00423EEF">
        <w:rPr>
          <w:szCs w:val="20"/>
        </w:rPr>
        <w:t>i</w:t>
      </w:r>
      <w:r w:rsidR="00081D1E" w:rsidRPr="00423EEF">
        <w:rPr>
          <w:szCs w:val="20"/>
        </w:rPr>
        <w:t xml:space="preserve"> 2 x ročně</w:t>
      </w:r>
      <w:r w:rsidR="001C4DFC" w:rsidRPr="00423EEF">
        <w:rPr>
          <w:szCs w:val="20"/>
        </w:rPr>
        <w:t xml:space="preserve"> ve stejných termínech</w:t>
      </w:r>
      <w:r w:rsidR="003761D3" w:rsidRPr="00423EEF">
        <w:rPr>
          <w:szCs w:val="20"/>
        </w:rPr>
        <w:t>.</w:t>
      </w:r>
      <w:r w:rsidR="00770F7F" w:rsidRPr="00423EEF">
        <w:rPr>
          <w:szCs w:val="20"/>
        </w:rPr>
        <w:t xml:space="preserve"> </w:t>
      </w:r>
      <w:r w:rsidR="003761D3" w:rsidRPr="00423EEF">
        <w:rPr>
          <w:szCs w:val="20"/>
        </w:rPr>
        <w:t>Pro rok 2022 bude splatnost do</w:t>
      </w:r>
      <w:r w:rsidR="00CD423E" w:rsidRPr="00423EEF">
        <w:rPr>
          <w:szCs w:val="20"/>
        </w:rPr>
        <w:t xml:space="preserve"> 15.5.</w:t>
      </w:r>
      <w:r w:rsidR="003761D3" w:rsidRPr="00423EEF">
        <w:rPr>
          <w:szCs w:val="20"/>
        </w:rPr>
        <w:t xml:space="preserve"> za </w:t>
      </w:r>
      <w:r w:rsidR="00D47AA3">
        <w:rPr>
          <w:szCs w:val="20"/>
        </w:rPr>
        <w:t xml:space="preserve">období </w:t>
      </w:r>
      <w:r w:rsidR="0046654A" w:rsidRPr="00423EEF">
        <w:rPr>
          <w:szCs w:val="20"/>
        </w:rPr>
        <w:t>leden</w:t>
      </w:r>
      <w:r w:rsidR="00D47AA3">
        <w:rPr>
          <w:szCs w:val="20"/>
        </w:rPr>
        <w:t xml:space="preserve"> až</w:t>
      </w:r>
      <w:r w:rsidR="0026171A">
        <w:rPr>
          <w:szCs w:val="20"/>
        </w:rPr>
        <w:t xml:space="preserve"> </w:t>
      </w:r>
      <w:r w:rsidR="0046654A" w:rsidRPr="00423EEF">
        <w:rPr>
          <w:szCs w:val="20"/>
        </w:rPr>
        <w:t>duben</w:t>
      </w:r>
      <w:r w:rsidR="003761D3" w:rsidRPr="00423EEF">
        <w:rPr>
          <w:szCs w:val="20"/>
        </w:rPr>
        <w:t xml:space="preserve"> a do 15.11. za </w:t>
      </w:r>
      <w:r w:rsidR="00D47AA3">
        <w:rPr>
          <w:szCs w:val="20"/>
        </w:rPr>
        <w:t xml:space="preserve">období </w:t>
      </w:r>
      <w:r w:rsidR="003761D3" w:rsidRPr="00423EEF">
        <w:rPr>
          <w:szCs w:val="20"/>
        </w:rPr>
        <w:t>květen</w:t>
      </w:r>
      <w:r w:rsidR="00D47AA3">
        <w:rPr>
          <w:szCs w:val="20"/>
        </w:rPr>
        <w:t xml:space="preserve"> až</w:t>
      </w:r>
      <w:r w:rsidR="0046654A" w:rsidRPr="00423EEF">
        <w:rPr>
          <w:szCs w:val="20"/>
        </w:rPr>
        <w:t xml:space="preserve"> říjen</w:t>
      </w:r>
      <w:r w:rsidR="003761D3" w:rsidRPr="00423EEF">
        <w:rPr>
          <w:szCs w:val="20"/>
        </w:rPr>
        <w:t xml:space="preserve">. </w:t>
      </w:r>
      <w:r w:rsidR="00C47D9D" w:rsidRPr="00423EEF">
        <w:rPr>
          <w:szCs w:val="20"/>
        </w:rPr>
        <w:t>Měsíce l</w:t>
      </w:r>
      <w:r w:rsidR="003761D3" w:rsidRPr="00423EEF">
        <w:rPr>
          <w:szCs w:val="20"/>
        </w:rPr>
        <w:t>istopad a prosinec roku 2022 bud</w:t>
      </w:r>
      <w:r w:rsidR="00B92933">
        <w:rPr>
          <w:szCs w:val="20"/>
        </w:rPr>
        <w:t>ou</w:t>
      </w:r>
      <w:r w:rsidR="003761D3" w:rsidRPr="00423EEF">
        <w:rPr>
          <w:szCs w:val="20"/>
        </w:rPr>
        <w:t xml:space="preserve"> splatn</w:t>
      </w:r>
      <w:r w:rsidR="00B92933">
        <w:rPr>
          <w:szCs w:val="20"/>
        </w:rPr>
        <w:t>é</w:t>
      </w:r>
      <w:r w:rsidR="003761D3" w:rsidRPr="00423EEF">
        <w:rPr>
          <w:szCs w:val="20"/>
        </w:rPr>
        <w:t xml:space="preserve"> do 15.5.2023 spolu s</w:t>
      </w:r>
      <w:r w:rsidR="000F32D3">
        <w:rPr>
          <w:szCs w:val="20"/>
        </w:rPr>
        <w:t xml:space="preserve"> obdobím </w:t>
      </w:r>
      <w:r w:rsidR="003761D3" w:rsidRPr="00423EEF">
        <w:rPr>
          <w:szCs w:val="20"/>
        </w:rPr>
        <w:t>leden</w:t>
      </w:r>
      <w:r w:rsidR="000F32D3">
        <w:rPr>
          <w:szCs w:val="20"/>
        </w:rPr>
        <w:t xml:space="preserve"> až</w:t>
      </w:r>
      <w:r w:rsidR="003761D3" w:rsidRPr="00423EEF">
        <w:rPr>
          <w:szCs w:val="20"/>
        </w:rPr>
        <w:t xml:space="preserve"> duben </w:t>
      </w:r>
      <w:r w:rsidR="00C47D9D" w:rsidRPr="00423EEF">
        <w:rPr>
          <w:szCs w:val="20"/>
        </w:rPr>
        <w:t xml:space="preserve">2023. </w:t>
      </w:r>
      <w:bookmarkStart w:id="0" w:name="_Hlk75777310"/>
      <w:r w:rsidR="00E9697A">
        <w:rPr>
          <w:szCs w:val="20"/>
        </w:rPr>
        <w:t>Změnou principu stanovení splatnosti dojde v roce 2022 k jednorázovému výpadku příjmů</w:t>
      </w:r>
      <w:r w:rsidR="004C49DB">
        <w:rPr>
          <w:szCs w:val="20"/>
        </w:rPr>
        <w:t xml:space="preserve"> rozpočtu MMP, a to </w:t>
      </w:r>
      <w:r w:rsidR="00E9697A">
        <w:rPr>
          <w:szCs w:val="20"/>
        </w:rPr>
        <w:t>ve výši odpovídající</w:t>
      </w:r>
      <w:r w:rsidR="00D47AA3">
        <w:rPr>
          <w:szCs w:val="20"/>
        </w:rPr>
        <w:t xml:space="preserve"> </w:t>
      </w:r>
      <w:r w:rsidR="000E338D">
        <w:rPr>
          <w:szCs w:val="20"/>
        </w:rPr>
        <w:t xml:space="preserve">                      </w:t>
      </w:r>
      <w:r w:rsidR="00E9697A">
        <w:rPr>
          <w:szCs w:val="20"/>
        </w:rPr>
        <w:t>2 měsíců inkasa poplatku, tj. cca 16 mil. Kč</w:t>
      </w:r>
      <w:r w:rsidR="0086294D">
        <w:rPr>
          <w:szCs w:val="20"/>
        </w:rPr>
        <w:t>. Finanční krytí tohoto výpadku je</w:t>
      </w:r>
      <w:r w:rsidR="002B207E">
        <w:rPr>
          <w:szCs w:val="20"/>
        </w:rPr>
        <w:t xml:space="preserve"> v plné výši</w:t>
      </w:r>
      <w:r w:rsidR="0086294D">
        <w:rPr>
          <w:szCs w:val="20"/>
        </w:rPr>
        <w:t xml:space="preserve"> zajištěno formou účelové blokace </w:t>
      </w:r>
      <w:r w:rsidR="002B207E">
        <w:rPr>
          <w:szCs w:val="20"/>
        </w:rPr>
        <w:t xml:space="preserve">ve Fondu rezerv a rozvoje MP (blokace byla schválena </w:t>
      </w:r>
      <w:r w:rsidR="006A6023">
        <w:rPr>
          <w:szCs w:val="20"/>
        </w:rPr>
        <w:t>usnesením ZMP č. 285 ze dne 13. 9. 2021)</w:t>
      </w:r>
    </w:p>
    <w:bookmarkEnd w:id="0"/>
    <w:p w14:paraId="72FBA00C" w14:textId="77777777" w:rsidR="00C848EB" w:rsidRPr="00423EEF" w:rsidRDefault="00C848EB" w:rsidP="00E72005">
      <w:pPr>
        <w:jc w:val="both"/>
        <w:rPr>
          <w:szCs w:val="20"/>
        </w:rPr>
      </w:pPr>
    </w:p>
    <w:p w14:paraId="3DB2376D" w14:textId="1DC643E9" w:rsidR="00D543E9" w:rsidRDefault="00D543E9" w:rsidP="00D543E9">
      <w:pPr>
        <w:jc w:val="both"/>
      </w:pPr>
      <w:r>
        <w:t xml:space="preserve">Přechodné ustanovení vyhlášky je navrženo tak, </w:t>
      </w:r>
      <w:r w:rsidR="00A02D70">
        <w:t>že</w:t>
      </w:r>
      <w:r>
        <w:t xml:space="preserve"> plátci poplatku za komunální odpad dle dosavadních právních předpisů, registrovaní u správce poplatku k 31.12.2021 ne</w:t>
      </w:r>
      <w:r w:rsidR="00D07BE4">
        <w:t>mají</w:t>
      </w:r>
      <w:r>
        <w:t xml:space="preserve"> </w:t>
      </w:r>
      <w:r w:rsidR="00D07BE4">
        <w:t>povinnost splnit</w:t>
      </w:r>
      <w:r>
        <w:t xml:space="preserve"> ohlašovací povinnost s účinností nové obecně závazné vyhlášky o místním poplatku </w:t>
      </w:r>
      <w:r w:rsidRPr="0010334B">
        <w:t>za odkládání komunálního odpadu z nemovité věci</w:t>
      </w:r>
      <w:r>
        <w:t xml:space="preserve">. </w:t>
      </w:r>
    </w:p>
    <w:p w14:paraId="4BEC0AEE" w14:textId="77777777" w:rsidR="00D543E9" w:rsidRDefault="00D543E9" w:rsidP="00423EEF">
      <w:pPr>
        <w:jc w:val="both"/>
        <w:rPr>
          <w:szCs w:val="20"/>
        </w:rPr>
      </w:pPr>
    </w:p>
    <w:p w14:paraId="3A37EF56" w14:textId="1F85E308" w:rsidR="00C65D75" w:rsidRDefault="008D550C" w:rsidP="00423EEF">
      <w:pPr>
        <w:jc w:val="both"/>
        <w:rPr>
          <w:szCs w:val="20"/>
        </w:rPr>
      </w:pPr>
      <w:r>
        <w:rPr>
          <w:szCs w:val="20"/>
        </w:rPr>
        <w:t xml:space="preserve">Zákon o místních poplatcích neupravuje </w:t>
      </w:r>
      <w:r w:rsidR="006C1A2E">
        <w:rPr>
          <w:szCs w:val="20"/>
        </w:rPr>
        <w:t xml:space="preserve">formulace </w:t>
      </w:r>
      <w:r>
        <w:rPr>
          <w:szCs w:val="20"/>
        </w:rPr>
        <w:t>týkající se vzniku</w:t>
      </w:r>
      <w:r w:rsidR="00D66875">
        <w:rPr>
          <w:szCs w:val="20"/>
        </w:rPr>
        <w:t xml:space="preserve"> </w:t>
      </w:r>
      <w:r w:rsidR="006C1A2E">
        <w:rPr>
          <w:szCs w:val="20"/>
        </w:rPr>
        <w:t xml:space="preserve">a změny </w:t>
      </w:r>
      <w:r>
        <w:rPr>
          <w:szCs w:val="20"/>
        </w:rPr>
        <w:t>poplatkové povinnosti</w:t>
      </w:r>
      <w:r w:rsidR="006C1A2E">
        <w:rPr>
          <w:szCs w:val="20"/>
        </w:rPr>
        <w:t xml:space="preserve"> a sdílení nádob</w:t>
      </w:r>
      <w:r>
        <w:rPr>
          <w:szCs w:val="20"/>
        </w:rPr>
        <w:t xml:space="preserve">, </w:t>
      </w:r>
      <w:r w:rsidR="006C1A2E">
        <w:rPr>
          <w:szCs w:val="20"/>
        </w:rPr>
        <w:t xml:space="preserve">proto </w:t>
      </w:r>
      <w:r>
        <w:rPr>
          <w:szCs w:val="20"/>
        </w:rPr>
        <w:t>nemůže být upraveno v</w:t>
      </w:r>
      <w:r w:rsidR="00070939">
        <w:rPr>
          <w:szCs w:val="20"/>
        </w:rPr>
        <w:t> </w:t>
      </w:r>
      <w:r>
        <w:rPr>
          <w:szCs w:val="20"/>
        </w:rPr>
        <w:t>OZV</w:t>
      </w:r>
      <w:r w:rsidR="00070939">
        <w:rPr>
          <w:szCs w:val="20"/>
        </w:rPr>
        <w:t xml:space="preserve">. Tyto doplňující informace důležité pro správu daní budou uvedeny </w:t>
      </w:r>
      <w:r w:rsidR="00815EAF">
        <w:rPr>
          <w:szCs w:val="20"/>
        </w:rPr>
        <w:t xml:space="preserve">na doporučení Ministerstva vnitra ČR </w:t>
      </w:r>
      <w:r w:rsidR="00070939">
        <w:rPr>
          <w:szCs w:val="20"/>
        </w:rPr>
        <w:t>na webu města Plzně</w:t>
      </w:r>
      <w:r w:rsidR="00476EBE">
        <w:rPr>
          <w:szCs w:val="20"/>
        </w:rPr>
        <w:t xml:space="preserve"> ve formě „Postup správce při správě místního poplatku za odkládání komunálního odpadu z nemovité věci“</w:t>
      </w:r>
      <w:r w:rsidR="00070939">
        <w:rPr>
          <w:szCs w:val="20"/>
        </w:rPr>
        <w:t>.</w:t>
      </w:r>
      <w:r w:rsidR="00070939" w:rsidDel="00070939">
        <w:rPr>
          <w:szCs w:val="20"/>
        </w:rPr>
        <w:t xml:space="preserve"> </w:t>
      </w:r>
      <w:r w:rsidR="00BC6D99">
        <w:rPr>
          <w:szCs w:val="20"/>
        </w:rPr>
        <w:t>Tento postup</w:t>
      </w:r>
      <w:r w:rsidR="00285CD1">
        <w:rPr>
          <w:szCs w:val="20"/>
        </w:rPr>
        <w:t xml:space="preserve">, uvedený v příloze č. 2, </w:t>
      </w:r>
      <w:r w:rsidR="00BC6D99">
        <w:rPr>
          <w:szCs w:val="20"/>
        </w:rPr>
        <w:t>zobrazuje pracovní postupy správce poplatku, které bude vykonávat od 1. ledna 2022 v přenesené působnosti</w:t>
      </w:r>
      <w:r w:rsidR="00285CD1">
        <w:rPr>
          <w:szCs w:val="20"/>
        </w:rPr>
        <w:t xml:space="preserve"> a </w:t>
      </w:r>
      <w:r w:rsidR="00BC6D99">
        <w:rPr>
          <w:szCs w:val="20"/>
        </w:rPr>
        <w:t xml:space="preserve">je </w:t>
      </w:r>
      <w:r w:rsidR="00740E03">
        <w:rPr>
          <w:szCs w:val="20"/>
        </w:rPr>
        <w:t>správci poplatku</w:t>
      </w:r>
      <w:r w:rsidR="00285CD1">
        <w:rPr>
          <w:szCs w:val="20"/>
        </w:rPr>
        <w:t xml:space="preserve"> v návrhu usnesení d</w:t>
      </w:r>
      <w:r w:rsidR="00BC6D99">
        <w:rPr>
          <w:szCs w:val="20"/>
        </w:rPr>
        <w:t>oporučen</w:t>
      </w:r>
      <w:r w:rsidR="00285CD1">
        <w:rPr>
          <w:szCs w:val="20"/>
        </w:rPr>
        <w:t xml:space="preserve">o dle něj </w:t>
      </w:r>
      <w:r w:rsidR="00285CD1" w:rsidRPr="00522DBC">
        <w:rPr>
          <w:szCs w:val="20"/>
        </w:rPr>
        <w:t>postupovat. Pokyn</w:t>
      </w:r>
      <w:r w:rsidR="00E11D9A" w:rsidRPr="00522DBC">
        <w:rPr>
          <w:szCs w:val="20"/>
        </w:rPr>
        <w:t xml:space="preserve"> k postupu</w:t>
      </w:r>
      <w:r w:rsidR="00285CD1" w:rsidRPr="00522DBC">
        <w:rPr>
          <w:szCs w:val="20"/>
        </w:rPr>
        <w:t xml:space="preserve"> správce</w:t>
      </w:r>
      <w:r w:rsidR="00285CD1">
        <w:rPr>
          <w:szCs w:val="20"/>
        </w:rPr>
        <w:t xml:space="preserve"> poplatku obsahuje informace, které ze své podstaty nemohou být součástí obecně závazné vyhlášky s ohledem na § 14 zákona o místních poplatcích. </w:t>
      </w:r>
    </w:p>
    <w:p w14:paraId="6E6362C6" w14:textId="75D140F6" w:rsidR="00566F8D" w:rsidRDefault="00566F8D" w:rsidP="00423EEF">
      <w:pPr>
        <w:jc w:val="both"/>
        <w:rPr>
          <w:szCs w:val="20"/>
        </w:rPr>
      </w:pPr>
    </w:p>
    <w:p w14:paraId="77B60118" w14:textId="1C54ECEF" w:rsidR="00566F8D" w:rsidRDefault="00566F8D" w:rsidP="00423EEF">
      <w:pPr>
        <w:jc w:val="both"/>
        <w:rPr>
          <w:szCs w:val="20"/>
        </w:rPr>
      </w:pPr>
    </w:p>
    <w:p w14:paraId="01124001" w14:textId="77777777" w:rsidR="00566F8D" w:rsidRDefault="00566F8D" w:rsidP="00423EEF">
      <w:pPr>
        <w:jc w:val="both"/>
        <w:rPr>
          <w:szCs w:val="20"/>
        </w:rPr>
      </w:pPr>
    </w:p>
    <w:p w14:paraId="0EE57D34" w14:textId="57812A87" w:rsidR="00C65D75" w:rsidRDefault="00C65D75" w:rsidP="00423EEF">
      <w:pPr>
        <w:jc w:val="both"/>
        <w:rPr>
          <w:szCs w:val="20"/>
        </w:rPr>
      </w:pPr>
    </w:p>
    <w:p w14:paraId="114971EF" w14:textId="77777777" w:rsidR="007522CE" w:rsidRDefault="007522CE" w:rsidP="00423EEF">
      <w:pPr>
        <w:jc w:val="both"/>
        <w:rPr>
          <w:szCs w:val="20"/>
        </w:rPr>
      </w:pPr>
    </w:p>
    <w:p w14:paraId="1500E7E5" w14:textId="40A4B27D" w:rsidR="00C65D75" w:rsidRPr="00CA0924" w:rsidRDefault="00C65D75" w:rsidP="00423EEF">
      <w:pPr>
        <w:jc w:val="both"/>
        <w:rPr>
          <w:szCs w:val="20"/>
          <w:u w:val="single"/>
        </w:rPr>
      </w:pPr>
      <w:r w:rsidRPr="00CA0924">
        <w:rPr>
          <w:szCs w:val="20"/>
          <w:u w:val="single"/>
        </w:rPr>
        <w:lastRenderedPageBreak/>
        <w:t>Postup správce poplatku obsahuje:</w:t>
      </w:r>
    </w:p>
    <w:p w14:paraId="10DB511C" w14:textId="089ECB17" w:rsidR="00CA0924" w:rsidRPr="00E16115" w:rsidRDefault="00D543E9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115">
        <w:rPr>
          <w:rFonts w:ascii="Times New Roman" w:hAnsi="Times New Roman" w:cs="Times New Roman"/>
          <w:sz w:val="24"/>
          <w:szCs w:val="24"/>
        </w:rPr>
        <w:t>ceník poplatku</w:t>
      </w:r>
    </w:p>
    <w:p w14:paraId="4EE1EE59" w14:textId="46A31B9E" w:rsidR="00D543E9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začátek a konec</w:t>
      </w:r>
      <w:r w:rsidR="00D543E9" w:rsidRPr="00E16115">
        <w:rPr>
          <w:rFonts w:ascii="Times New Roman" w:hAnsi="Times New Roman" w:cs="Times New Roman"/>
          <w:sz w:val="24"/>
          <w:szCs w:val="24"/>
        </w:rPr>
        <w:t xml:space="preserve"> poplatkové povinnosti</w:t>
      </w:r>
    </w:p>
    <w:p w14:paraId="2F11C4C7" w14:textId="5EE0A0E9" w:rsidR="00E16115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sdílené soustřeďovací prostředky</w:t>
      </w:r>
    </w:p>
    <w:p w14:paraId="6A89EB13" w14:textId="638FDCC3" w:rsidR="00E16115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doporučující objem soustřeďovacího prostředku</w:t>
      </w:r>
    </w:p>
    <w:p w14:paraId="2115122A" w14:textId="59DC0D72" w:rsidR="00E16115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svozu</w:t>
      </w:r>
    </w:p>
    <w:p w14:paraId="69FCA2C8" w14:textId="33476641" w:rsidR="00E16115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placení místního poplatku</w:t>
      </w:r>
    </w:p>
    <w:p w14:paraId="552A8CA6" w14:textId="0C28C53F" w:rsidR="00E16115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navýšení</w:t>
      </w:r>
    </w:p>
    <w:p w14:paraId="1323C088" w14:textId="517CC2DB" w:rsidR="00E16115" w:rsidRDefault="00E16115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daňová informační schránka</w:t>
      </w:r>
    </w:p>
    <w:p w14:paraId="3A4C3C54" w14:textId="4DCF05D5" w:rsidR="00E16115" w:rsidRDefault="008B1CE1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elektronické podání občana</w:t>
      </w:r>
    </w:p>
    <w:p w14:paraId="1A1F91F3" w14:textId="4AB8F05D" w:rsidR="008B1CE1" w:rsidRPr="00E16115" w:rsidRDefault="008B1CE1" w:rsidP="00D543E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přechodné ustanovení.</w:t>
      </w:r>
    </w:p>
    <w:p w14:paraId="19A28DC0" w14:textId="77777777" w:rsidR="00CA0924" w:rsidRDefault="00CA0924" w:rsidP="00423EEF">
      <w:pPr>
        <w:jc w:val="both"/>
        <w:rPr>
          <w:szCs w:val="20"/>
        </w:rPr>
      </w:pPr>
    </w:p>
    <w:p w14:paraId="67EC56D2" w14:textId="77777777" w:rsidR="00A9713A" w:rsidRDefault="00A9713A" w:rsidP="00A9713A">
      <w:pPr>
        <w:pStyle w:val="vlevo"/>
      </w:pPr>
      <w:r w:rsidRPr="00A17025">
        <w:t>Návrh obecně závazné vyhlášky o místním poplatku</w:t>
      </w:r>
      <w:r>
        <w:t xml:space="preserve"> </w:t>
      </w:r>
      <w:r w:rsidRPr="00220A6A">
        <w:t>za odkládání komunálního odpadu z nemovité věci</w:t>
      </w:r>
      <w:r w:rsidRPr="00A17025">
        <w:t xml:space="preserve"> byl v rámci připomínkového řízení zaslán na jednotlivé městské obvody Plzeň 1-10. </w:t>
      </w:r>
    </w:p>
    <w:p w14:paraId="70CBB24B" w14:textId="77777777" w:rsidR="00E36BEB" w:rsidRPr="00A17025" w:rsidRDefault="00E36BEB" w:rsidP="00A9713A">
      <w:pPr>
        <w:pStyle w:val="vlevo"/>
      </w:pPr>
    </w:p>
    <w:p w14:paraId="5183D8B0" w14:textId="77777777" w:rsidR="00A9713A" w:rsidRPr="00A17025" w:rsidRDefault="00A9713A" w:rsidP="00A9713A">
      <w:pPr>
        <w:jc w:val="both"/>
        <w:rPr>
          <w:u w:val="single"/>
        </w:rPr>
      </w:pPr>
      <w:r w:rsidRPr="00A17025">
        <w:rPr>
          <w:u w:val="single"/>
        </w:rPr>
        <w:t>Jednotlivé městské obvody vydaly k návrhu vyhlášky následující usnesení:</w:t>
      </w:r>
    </w:p>
    <w:p w14:paraId="4A1CB213" w14:textId="3D5B8ACD" w:rsidR="00A9713A" w:rsidRPr="00905A12" w:rsidRDefault="00A9713A" w:rsidP="00A9713A">
      <w:pPr>
        <w:pStyle w:val="vlevo"/>
      </w:pPr>
      <w:r w:rsidRPr="00DE2F80">
        <w:t xml:space="preserve">Usnesení ZMO 1 č. </w:t>
      </w:r>
      <w:r w:rsidR="00DE2F80" w:rsidRPr="00DE2F80">
        <w:t>289</w:t>
      </w:r>
      <w:r w:rsidRPr="00DE2F80">
        <w:t xml:space="preserve"> ze</w:t>
      </w:r>
      <w:r w:rsidRPr="00905A12">
        <w:t xml:space="preserve"> dne </w:t>
      </w:r>
      <w:r w:rsidR="00905A12" w:rsidRPr="00905A12">
        <w:t>15</w:t>
      </w:r>
      <w:r w:rsidRPr="00905A12">
        <w:t xml:space="preserve">. </w:t>
      </w:r>
      <w:r w:rsidR="00905A12" w:rsidRPr="00905A12">
        <w:t>září</w:t>
      </w:r>
      <w:r w:rsidRPr="00905A12">
        <w:t xml:space="preserve"> 2021</w:t>
      </w:r>
      <w:r w:rsidR="00CA5BDF">
        <w:t xml:space="preserve"> – souhlasí s návrhem</w:t>
      </w:r>
    </w:p>
    <w:p w14:paraId="49E87072" w14:textId="77777777" w:rsidR="00A9713A" w:rsidRDefault="00DE3F78" w:rsidP="00A9713A">
      <w:pPr>
        <w:pStyle w:val="vlevo"/>
      </w:pPr>
      <w:hyperlink r:id="rId6" w:history="1">
        <w:r w:rsidR="00DE2F80" w:rsidRPr="001230BE">
          <w:rPr>
            <w:rStyle w:val="Hypertextovodkaz"/>
          </w:rPr>
          <w:t>https://usneseni.plzen.eu/bin_Soubor.php?id=105495</w:t>
        </w:r>
      </w:hyperlink>
    </w:p>
    <w:p w14:paraId="752EB4AE" w14:textId="74F83E99" w:rsidR="00A9713A" w:rsidRPr="00A17025" w:rsidRDefault="00A9713A" w:rsidP="00A9713A">
      <w:pPr>
        <w:pStyle w:val="vlevo"/>
      </w:pPr>
      <w:r w:rsidRPr="00A9713A">
        <w:t>Usnesení ZMO 2 č. 39/2021 ze dne 14. září 2021</w:t>
      </w:r>
      <w:r w:rsidR="00CA5BDF">
        <w:t xml:space="preserve"> – souhlasí s návrhem</w:t>
      </w:r>
    </w:p>
    <w:p w14:paraId="1BD66D4D" w14:textId="77777777" w:rsidR="00A9713A" w:rsidRDefault="00DE3F78" w:rsidP="00A9713A">
      <w:pPr>
        <w:pStyle w:val="vlevo"/>
      </w:pPr>
      <w:hyperlink r:id="rId7" w:history="1">
        <w:r w:rsidR="00A9713A" w:rsidRPr="00623C64">
          <w:rPr>
            <w:rStyle w:val="Hypertextovodkaz"/>
          </w:rPr>
          <w:t>https://usneseni.plzen.eu/bin_Soubor.php?id=105482</w:t>
        </w:r>
      </w:hyperlink>
    </w:p>
    <w:p w14:paraId="0C2BE0A4" w14:textId="4B6987FA" w:rsidR="00A9713A" w:rsidRDefault="00A9713A" w:rsidP="00A9713A">
      <w:pPr>
        <w:pStyle w:val="vlevo"/>
      </w:pPr>
      <w:r w:rsidRPr="00A302B5">
        <w:t xml:space="preserve">Usnesení </w:t>
      </w:r>
      <w:r w:rsidR="007D0280">
        <w:t>R</w:t>
      </w:r>
      <w:r w:rsidRPr="00A302B5">
        <w:t xml:space="preserve">MO 3 </w:t>
      </w:r>
      <w:r w:rsidR="00D651CE">
        <w:t xml:space="preserve"> - </w:t>
      </w:r>
      <w:r w:rsidR="007D0280">
        <w:t xml:space="preserve"> č.403 ze dne 20.10.2021 – doporučuje ZMO</w:t>
      </w:r>
      <w:r w:rsidR="007D41EC">
        <w:t xml:space="preserve"> 3</w:t>
      </w:r>
      <w:r w:rsidR="007D0280">
        <w:t xml:space="preserve"> vzít</w:t>
      </w:r>
      <w:r w:rsidR="005164D9">
        <w:t xml:space="preserve"> návrh</w:t>
      </w:r>
      <w:r w:rsidR="007D0280">
        <w:t xml:space="preserve"> na vědomí</w:t>
      </w:r>
    </w:p>
    <w:p w14:paraId="4E2E3E3F" w14:textId="24B8E26B" w:rsidR="007D0280" w:rsidRDefault="00DE3F78" w:rsidP="00A9713A">
      <w:pPr>
        <w:pStyle w:val="vlevo"/>
      </w:pPr>
      <w:hyperlink r:id="rId8" w:history="1">
        <w:r w:rsidR="007D0280" w:rsidRPr="005020E5">
          <w:rPr>
            <w:rStyle w:val="Hypertextovodkaz"/>
          </w:rPr>
          <w:t>https://usneseni.plzen.eu/bin_Soubor.php?id=105959</w:t>
        </w:r>
      </w:hyperlink>
    </w:p>
    <w:p w14:paraId="33622CF4" w14:textId="77777777" w:rsidR="00402BAB" w:rsidRDefault="00A9713A" w:rsidP="00402BAB">
      <w:pPr>
        <w:pStyle w:val="vlevo"/>
      </w:pPr>
      <w:r w:rsidRPr="00843B58">
        <w:t>Usnesení ZMO 4 č. 00</w:t>
      </w:r>
      <w:r w:rsidR="00A302B5">
        <w:t>43</w:t>
      </w:r>
      <w:r w:rsidRPr="00843B58">
        <w:t xml:space="preserve">/21 ze dne </w:t>
      </w:r>
      <w:r w:rsidR="00A302B5">
        <w:t>9</w:t>
      </w:r>
      <w:r w:rsidRPr="00843B58">
        <w:t xml:space="preserve">. </w:t>
      </w:r>
      <w:r w:rsidR="001127A3" w:rsidRPr="00843B58">
        <w:t>září</w:t>
      </w:r>
      <w:r w:rsidRPr="00843B58">
        <w:t xml:space="preserve"> 2021</w:t>
      </w:r>
      <w:r w:rsidR="00402BAB">
        <w:t xml:space="preserve"> – souhlasí s návrhem</w:t>
      </w:r>
    </w:p>
    <w:p w14:paraId="37E5DF6C" w14:textId="77777777" w:rsidR="00A9713A" w:rsidRDefault="00DE3F78" w:rsidP="00A9713A">
      <w:pPr>
        <w:pStyle w:val="vlevo"/>
      </w:pPr>
      <w:hyperlink r:id="rId9" w:history="1">
        <w:r w:rsidR="00B96980" w:rsidRPr="001230BE">
          <w:rPr>
            <w:rStyle w:val="Hypertextovodkaz"/>
          </w:rPr>
          <w:t>https://usneseni.plzen.eu/bin_Soubor.php?id=105543</w:t>
        </w:r>
      </w:hyperlink>
    </w:p>
    <w:p w14:paraId="08B911C6" w14:textId="2D19BE87" w:rsidR="00A9713A" w:rsidRDefault="00A9713A" w:rsidP="00A9713A">
      <w:pPr>
        <w:pStyle w:val="vlevo"/>
      </w:pPr>
      <w:r w:rsidRPr="0028561E">
        <w:t xml:space="preserve">Usnesení ZMO 5-Křimice č. </w:t>
      </w:r>
      <w:r w:rsidR="0028561E" w:rsidRPr="0028561E">
        <w:t>36</w:t>
      </w:r>
      <w:r w:rsidRPr="0028561E">
        <w:t xml:space="preserve">/2021 ze dne </w:t>
      </w:r>
      <w:r w:rsidR="004417DD" w:rsidRPr="0028561E">
        <w:t>8</w:t>
      </w:r>
      <w:r w:rsidRPr="0028561E">
        <w:t xml:space="preserve">. </w:t>
      </w:r>
      <w:r w:rsidR="004417DD" w:rsidRPr="0028561E">
        <w:t>září</w:t>
      </w:r>
      <w:r w:rsidRPr="0028561E">
        <w:t xml:space="preserve"> 2021</w:t>
      </w:r>
      <w:r w:rsidR="00CA5BDF">
        <w:t xml:space="preserve"> – souhlasí s návrhem</w:t>
      </w:r>
    </w:p>
    <w:p w14:paraId="3EEB7CBF" w14:textId="77777777" w:rsidR="00A9713A" w:rsidRDefault="00DE3F78" w:rsidP="00A9713A">
      <w:pPr>
        <w:pStyle w:val="vlevo"/>
      </w:pPr>
      <w:hyperlink r:id="rId10" w:history="1">
        <w:r w:rsidR="0028561E" w:rsidRPr="00623C64">
          <w:rPr>
            <w:rStyle w:val="Hypertextovodkaz"/>
          </w:rPr>
          <w:t>https://usneseni.plzen.eu/bin_Soubor.php?id=105677</w:t>
        </w:r>
      </w:hyperlink>
    </w:p>
    <w:p w14:paraId="6B1D7E7B" w14:textId="0BB2A142" w:rsidR="00A9713A" w:rsidRPr="004417DD" w:rsidRDefault="00A9713A" w:rsidP="00A9713A">
      <w:pPr>
        <w:pStyle w:val="vlevo"/>
      </w:pPr>
      <w:r w:rsidRPr="004417DD">
        <w:t xml:space="preserve">Usnesení ZMO </w:t>
      </w:r>
      <w:proofErr w:type="gramStart"/>
      <w:r w:rsidRPr="004417DD">
        <w:t>6-Litice</w:t>
      </w:r>
      <w:proofErr w:type="gramEnd"/>
      <w:r w:rsidRPr="004417DD">
        <w:t xml:space="preserve"> č. </w:t>
      </w:r>
      <w:r w:rsidR="004417DD" w:rsidRPr="004417DD">
        <w:t>64</w:t>
      </w:r>
      <w:r w:rsidRPr="004417DD">
        <w:t>/21 ze dne 2</w:t>
      </w:r>
      <w:r w:rsidR="004417DD" w:rsidRPr="004417DD">
        <w:t>0</w:t>
      </w:r>
      <w:r w:rsidRPr="004417DD">
        <w:t xml:space="preserve">. </w:t>
      </w:r>
      <w:r w:rsidR="004417DD" w:rsidRPr="004417DD">
        <w:t>září</w:t>
      </w:r>
      <w:r w:rsidRPr="004417DD">
        <w:t xml:space="preserve"> 2021</w:t>
      </w:r>
      <w:r w:rsidR="00CA5BDF">
        <w:t xml:space="preserve"> – souhlasí s návrhem</w:t>
      </w:r>
    </w:p>
    <w:p w14:paraId="658A1F61" w14:textId="1AF1DAA6" w:rsidR="00A9713A" w:rsidRDefault="00DE3F78" w:rsidP="00A9713A">
      <w:pPr>
        <w:pStyle w:val="vlevo"/>
      </w:pPr>
      <w:hyperlink r:id="rId11" w:history="1">
        <w:r w:rsidR="00145346" w:rsidRPr="0049289F">
          <w:rPr>
            <w:rStyle w:val="Hypertextovodkaz"/>
          </w:rPr>
          <w:t>https://usneseni.plzen.eu/bin_Soubor.php?id=105702</w:t>
        </w:r>
      </w:hyperlink>
    </w:p>
    <w:p w14:paraId="7EE2BF40" w14:textId="47DAAE4C" w:rsidR="00A9713A" w:rsidRPr="00843B58" w:rsidRDefault="00A9713A" w:rsidP="00A9713A">
      <w:pPr>
        <w:pStyle w:val="vlevo"/>
      </w:pPr>
      <w:r w:rsidRPr="00843B58">
        <w:t>Usnesení ZMO 7-Radčice č. 21/0</w:t>
      </w:r>
      <w:r w:rsidR="00843B58" w:rsidRPr="00843B58">
        <w:t>1</w:t>
      </w:r>
      <w:r w:rsidRPr="00843B58">
        <w:t xml:space="preserve">7 ze dne </w:t>
      </w:r>
      <w:r w:rsidR="00843B58" w:rsidRPr="00843B58">
        <w:t>20</w:t>
      </w:r>
      <w:r w:rsidRPr="00843B58">
        <w:t xml:space="preserve">. </w:t>
      </w:r>
      <w:r w:rsidR="00843B58" w:rsidRPr="00843B58">
        <w:t>září</w:t>
      </w:r>
      <w:r w:rsidRPr="00843B58">
        <w:t xml:space="preserve"> 2021</w:t>
      </w:r>
      <w:r w:rsidR="00CA5BDF">
        <w:t xml:space="preserve"> – souhlasí s návrhem</w:t>
      </w:r>
    </w:p>
    <w:p w14:paraId="5BCFF37C" w14:textId="77777777" w:rsidR="00A9713A" w:rsidRDefault="00DE3F78" w:rsidP="00A9713A">
      <w:pPr>
        <w:pStyle w:val="vlevo"/>
      </w:pPr>
      <w:hyperlink r:id="rId12" w:history="1">
        <w:r w:rsidR="00843B58" w:rsidRPr="00623C64">
          <w:rPr>
            <w:rStyle w:val="Hypertextovodkaz"/>
          </w:rPr>
          <w:t>https://usneseni.plzen.eu/bin_Soubor.php?id=105683</w:t>
        </w:r>
      </w:hyperlink>
    </w:p>
    <w:p w14:paraId="53BCB1FD" w14:textId="618AB5B7" w:rsidR="00A9713A" w:rsidRPr="00E04A84" w:rsidRDefault="00A9713A" w:rsidP="00A9713A">
      <w:pPr>
        <w:pStyle w:val="vlevo"/>
      </w:pPr>
      <w:r w:rsidRPr="00E04A84">
        <w:t xml:space="preserve">Usnesení ZMO </w:t>
      </w:r>
      <w:proofErr w:type="gramStart"/>
      <w:r w:rsidRPr="00E04A84">
        <w:t>8-Černice</w:t>
      </w:r>
      <w:proofErr w:type="gramEnd"/>
      <w:r w:rsidRPr="00E04A84">
        <w:t xml:space="preserve"> č. </w:t>
      </w:r>
      <w:r w:rsidR="00843B58">
        <w:t>41</w:t>
      </w:r>
      <w:r w:rsidRPr="00E04A84">
        <w:t xml:space="preserve">/2021 ze dne </w:t>
      </w:r>
      <w:r w:rsidR="00843B58">
        <w:t>8</w:t>
      </w:r>
      <w:r w:rsidRPr="00E04A84">
        <w:t>.</w:t>
      </w:r>
      <w:r w:rsidR="00843B58">
        <w:t xml:space="preserve"> září</w:t>
      </w:r>
      <w:r w:rsidRPr="00E04A84">
        <w:t xml:space="preserve"> 2021</w:t>
      </w:r>
      <w:r w:rsidR="001D652A">
        <w:t xml:space="preserve"> – souhlasí s návrhem</w:t>
      </w:r>
    </w:p>
    <w:p w14:paraId="09051DDE" w14:textId="77777777" w:rsidR="00A9713A" w:rsidRDefault="00DE3F78" w:rsidP="00A9713A">
      <w:pPr>
        <w:pStyle w:val="vlevo"/>
      </w:pPr>
      <w:hyperlink r:id="rId13" w:history="1">
        <w:r w:rsidR="00377E0C" w:rsidRPr="00623C64">
          <w:rPr>
            <w:rStyle w:val="Hypertextovodkaz"/>
          </w:rPr>
          <w:t>https://usneseni.plzen.eu/bin_Soubor.php?id=105508</w:t>
        </w:r>
      </w:hyperlink>
    </w:p>
    <w:p w14:paraId="245770CB" w14:textId="21BFA77F" w:rsidR="00A9713A" w:rsidRPr="00843B58" w:rsidRDefault="00A9713A" w:rsidP="00A9713A">
      <w:pPr>
        <w:pStyle w:val="vlevo"/>
      </w:pPr>
      <w:r w:rsidRPr="00843B58">
        <w:t xml:space="preserve">Usnesení ZMO </w:t>
      </w:r>
      <w:r w:rsidR="00843B58" w:rsidRPr="00843B58">
        <w:t>9</w:t>
      </w:r>
      <w:r w:rsidR="00516679">
        <w:t>-</w:t>
      </w:r>
      <w:r w:rsidRPr="00843B58">
        <w:t xml:space="preserve">Malesice č. </w:t>
      </w:r>
      <w:r w:rsidR="00843B58" w:rsidRPr="00843B58">
        <w:t>16/2021</w:t>
      </w:r>
      <w:r w:rsidRPr="00843B58">
        <w:t xml:space="preserve"> ze dne </w:t>
      </w:r>
      <w:r w:rsidR="00843B58" w:rsidRPr="00843B58">
        <w:t>6</w:t>
      </w:r>
      <w:r w:rsidRPr="00843B58">
        <w:t xml:space="preserve">. </w:t>
      </w:r>
      <w:r w:rsidR="00843B58" w:rsidRPr="00843B58">
        <w:t>září</w:t>
      </w:r>
      <w:r w:rsidRPr="00843B58">
        <w:t xml:space="preserve"> 2021</w:t>
      </w:r>
      <w:r w:rsidR="001D652A">
        <w:t>– souhlasí s návrhem</w:t>
      </w:r>
    </w:p>
    <w:p w14:paraId="498ED67D" w14:textId="77777777" w:rsidR="00A9713A" w:rsidRDefault="00DE3F78" w:rsidP="00A9713A">
      <w:pPr>
        <w:pStyle w:val="vlevo"/>
      </w:pPr>
      <w:hyperlink r:id="rId14" w:history="1">
        <w:r w:rsidR="00377E0C" w:rsidRPr="00623C64">
          <w:rPr>
            <w:rStyle w:val="Hypertextovodkaz"/>
          </w:rPr>
          <w:t>https://usneseni.plzen.eu/bin_Soubor.php?id=105571</w:t>
        </w:r>
      </w:hyperlink>
    </w:p>
    <w:p w14:paraId="07C762D7" w14:textId="1A8C5C08" w:rsidR="00A9713A" w:rsidRPr="00A17025" w:rsidRDefault="00A9713A" w:rsidP="00A9713A">
      <w:pPr>
        <w:pStyle w:val="vlevo"/>
      </w:pPr>
      <w:r w:rsidRPr="00EA0880">
        <w:t xml:space="preserve">Usnesení ZMO 10-Lhota č. </w:t>
      </w:r>
      <w:r w:rsidR="00EA0880" w:rsidRPr="00EA0880">
        <w:t>55</w:t>
      </w:r>
      <w:r w:rsidRPr="00EA0880">
        <w:t xml:space="preserve">/21 ze dne </w:t>
      </w:r>
      <w:r w:rsidR="00EA0880" w:rsidRPr="00EA0880">
        <w:t>13</w:t>
      </w:r>
      <w:r w:rsidRPr="00EA0880">
        <w:t>.</w:t>
      </w:r>
      <w:r w:rsidR="00EA0880" w:rsidRPr="00EA0880">
        <w:t xml:space="preserve"> září</w:t>
      </w:r>
      <w:r w:rsidRPr="00EA0880">
        <w:t xml:space="preserve"> 2021</w:t>
      </w:r>
      <w:r w:rsidR="001D652A">
        <w:t xml:space="preserve"> – souhlasí s návrhem</w:t>
      </w:r>
    </w:p>
    <w:p w14:paraId="07277507" w14:textId="77777777" w:rsidR="00A9713A" w:rsidRDefault="00DE3F78" w:rsidP="00A9713A">
      <w:pPr>
        <w:pStyle w:val="vlevo"/>
      </w:pPr>
      <w:hyperlink r:id="rId15" w:history="1">
        <w:r w:rsidR="00EA0880" w:rsidRPr="00623C64">
          <w:rPr>
            <w:rStyle w:val="Hypertextovodkaz"/>
          </w:rPr>
          <w:t>https://usneseni.plzen.eu/bin_Soubor.php?id=105583</w:t>
        </w:r>
      </w:hyperlink>
    </w:p>
    <w:p w14:paraId="0FC13363" w14:textId="6B7EFA1C" w:rsidR="00EA0880" w:rsidRDefault="00EA0880" w:rsidP="00A9713A">
      <w:pPr>
        <w:pStyle w:val="vlevo"/>
      </w:pPr>
    </w:p>
    <w:p w14:paraId="014DEDC0" w14:textId="2109BC34" w:rsidR="00E9078A" w:rsidRDefault="00E9078A" w:rsidP="00A9713A">
      <w:pPr>
        <w:pStyle w:val="vlevo"/>
      </w:pPr>
      <w:bookmarkStart w:id="1" w:name="_Hlk85613297"/>
      <w:r>
        <w:t>Návrh vyhlášky byl předložen na jednání právní komise dne 12.10.2021</w:t>
      </w:r>
      <w:r w:rsidR="00AE6C56">
        <w:t xml:space="preserve">, její připomínky </w:t>
      </w:r>
      <w:r w:rsidR="00166BD4">
        <w:t>byly po konzultaci s Ministerstvem vnitra</w:t>
      </w:r>
      <w:r w:rsidR="00AE6C56">
        <w:t xml:space="preserve"> ČR</w:t>
      </w:r>
      <w:r w:rsidR="00166BD4">
        <w:t xml:space="preserve"> </w:t>
      </w:r>
      <w:r w:rsidR="0050469A">
        <w:t xml:space="preserve">a s PRÁV </w:t>
      </w:r>
      <w:r w:rsidR="00166BD4">
        <w:t>zapracovány</w:t>
      </w:r>
      <w:r w:rsidR="00AE6C56">
        <w:t xml:space="preserve">. </w:t>
      </w:r>
      <w:r w:rsidR="0043228D">
        <w:t>Finanční komise projedn</w:t>
      </w:r>
      <w:r w:rsidR="00FA7C9D">
        <w:t>ala</w:t>
      </w:r>
      <w:r w:rsidR="0043228D">
        <w:t xml:space="preserve"> návrh vyhlášky dne 26.10.2021, </w:t>
      </w:r>
      <w:r w:rsidR="00FA7C9D">
        <w:t>bez připomínek</w:t>
      </w:r>
      <w:r w:rsidR="0043228D">
        <w:t xml:space="preserve">. </w:t>
      </w:r>
    </w:p>
    <w:bookmarkEnd w:id="1"/>
    <w:p w14:paraId="67FB3AC4" w14:textId="77777777" w:rsidR="00566F8D" w:rsidRDefault="00566F8D" w:rsidP="00A9713A">
      <w:pPr>
        <w:pStyle w:val="vlevo"/>
      </w:pPr>
    </w:p>
    <w:p w14:paraId="01DD0608" w14:textId="77777777" w:rsidR="00D415BB" w:rsidRDefault="00D415BB">
      <w:pPr>
        <w:pStyle w:val="ostzahl"/>
      </w:pPr>
      <w:r>
        <w:t>Předpokládaný cílový stav</w:t>
      </w:r>
    </w:p>
    <w:p w14:paraId="173D02B4" w14:textId="77777777" w:rsidR="00FD4532" w:rsidRDefault="007D42D1" w:rsidP="007D2CC2">
      <w:pPr>
        <w:pStyle w:val="vlevo"/>
      </w:pPr>
      <w:r>
        <w:t xml:space="preserve">Vydání </w:t>
      </w:r>
      <w:r w:rsidRPr="007D42D1">
        <w:t>obecně závazn</w:t>
      </w:r>
      <w:r>
        <w:t>é</w:t>
      </w:r>
      <w:r w:rsidRPr="007D42D1">
        <w:t xml:space="preserve"> vyhlášk</w:t>
      </w:r>
      <w:r>
        <w:t>y</w:t>
      </w:r>
      <w:r w:rsidRPr="007D42D1">
        <w:t xml:space="preserve"> statutárního města Plzně č. … /2021, o místním poplatku za odkládání komunálního odpadu z nemovité věci</w:t>
      </w:r>
      <w:r w:rsidR="002E0D65">
        <w:t xml:space="preserve"> a zajištění </w:t>
      </w:r>
      <w:r w:rsidR="00FD4532">
        <w:t>správ</w:t>
      </w:r>
      <w:r w:rsidR="002E0D65">
        <w:t>y</w:t>
      </w:r>
      <w:r w:rsidR="00FD4532">
        <w:t xml:space="preserve"> místního poplatku za </w:t>
      </w:r>
      <w:r w:rsidR="00FD4532" w:rsidRPr="007D42D1">
        <w:t>odkládání komunálního odpadu z nemovité věci</w:t>
      </w:r>
      <w:r w:rsidR="002E0D65">
        <w:t>.</w:t>
      </w:r>
      <w:r w:rsidR="00FD4532">
        <w:t xml:space="preserve"> </w:t>
      </w:r>
      <w:r w:rsidR="00FD4532" w:rsidRPr="007D42D1">
        <w:t xml:space="preserve"> </w:t>
      </w:r>
      <w:r w:rsidR="00FD4532">
        <w:t xml:space="preserve"> </w:t>
      </w:r>
    </w:p>
    <w:p w14:paraId="1A9D63CD" w14:textId="77777777" w:rsidR="00B00D0D" w:rsidRPr="00410CD7" w:rsidRDefault="00B00D0D" w:rsidP="007D2CC2">
      <w:pPr>
        <w:pStyle w:val="vlevo"/>
      </w:pPr>
    </w:p>
    <w:p w14:paraId="230A60A1" w14:textId="77777777" w:rsidR="00D415BB" w:rsidRDefault="00D415BB">
      <w:pPr>
        <w:pStyle w:val="ostzahl"/>
      </w:pPr>
      <w:r>
        <w:t>Navrhované varianty řešení</w:t>
      </w:r>
    </w:p>
    <w:p w14:paraId="6029B9F5" w14:textId="77777777" w:rsidR="009606B6" w:rsidRDefault="009606B6" w:rsidP="007D42D1">
      <w:pPr>
        <w:pStyle w:val="ostzahl"/>
        <w:numPr>
          <w:ilvl w:val="0"/>
          <w:numId w:val="0"/>
        </w:numPr>
        <w:rPr>
          <w:b w:val="0"/>
          <w:spacing w:val="0"/>
        </w:rPr>
      </w:pPr>
      <w:r w:rsidRPr="007D42D1">
        <w:rPr>
          <w:b w:val="0"/>
          <w:spacing w:val="0"/>
        </w:rPr>
        <w:t>Nenavrhuje se jiná varianta.</w:t>
      </w:r>
    </w:p>
    <w:p w14:paraId="3BCFD20F" w14:textId="77777777" w:rsidR="00211D11" w:rsidRPr="00211D11" w:rsidRDefault="00211D11" w:rsidP="00211D11">
      <w:pPr>
        <w:pStyle w:val="vlevo"/>
      </w:pPr>
    </w:p>
    <w:p w14:paraId="2EBA4C10" w14:textId="77777777" w:rsidR="00D415BB" w:rsidRDefault="00D415BB" w:rsidP="00797F5B">
      <w:pPr>
        <w:pStyle w:val="ostzahl"/>
      </w:pPr>
      <w:r>
        <w:t>Doporučená varianta řešení</w:t>
      </w:r>
    </w:p>
    <w:p w14:paraId="3C04C7A5" w14:textId="77777777" w:rsidR="00E56D12" w:rsidRDefault="008D0F03" w:rsidP="007D2CC2">
      <w:pPr>
        <w:pStyle w:val="vlevo"/>
      </w:pPr>
      <w:r>
        <w:t>Navrhovaná varianta řešení je jediná</w:t>
      </w:r>
      <w:r w:rsidR="00CD69C8">
        <w:t>.</w:t>
      </w:r>
    </w:p>
    <w:p w14:paraId="1E6BE9DF" w14:textId="77777777" w:rsidR="007D2941" w:rsidRDefault="007D2941" w:rsidP="007D2CC2">
      <w:pPr>
        <w:pStyle w:val="vlevo"/>
      </w:pPr>
    </w:p>
    <w:p w14:paraId="1B4B3385" w14:textId="77777777" w:rsidR="00D415BB" w:rsidRDefault="00D415BB">
      <w:pPr>
        <w:pStyle w:val="ostzahl"/>
      </w:pPr>
      <w:r>
        <w:t>Finanční nároky řešení a možnosti finančního krytí</w:t>
      </w:r>
    </w:p>
    <w:p w14:paraId="5709C958" w14:textId="61342A2D" w:rsidR="00D53226" w:rsidRPr="00423EEF" w:rsidRDefault="002A64A0" w:rsidP="00D53226">
      <w:pPr>
        <w:jc w:val="both"/>
        <w:rPr>
          <w:szCs w:val="20"/>
        </w:rPr>
      </w:pPr>
      <w:r w:rsidRPr="00D53226">
        <w:t xml:space="preserve">Návrh jednotné sazby ve výši 0,31 Kč/litr byl odvozen ze současného objemu očekávaných příjmů z poplatku za likvidaci odpadu (tzn. bez dopadu do rozpočtu města Plzně). </w:t>
      </w:r>
      <w:r w:rsidR="002E0D65" w:rsidRPr="00D53226">
        <w:rPr>
          <w:szCs w:val="20"/>
        </w:rPr>
        <w:t>Změnou principu stanovení splatnosti dojde v roce 2022 k jednorázovému výpadku příjmů rozpočtu MMP, a to ve výši odpovídající 2 měsíců inkasa poplatku, tj. cca 16 mil. Kč.</w:t>
      </w:r>
      <w:r w:rsidR="00D53226" w:rsidRPr="00D53226">
        <w:rPr>
          <w:szCs w:val="20"/>
        </w:rPr>
        <w:t xml:space="preserve"> Finanční krytí tohoto výpadku je v plné výši zajištěno formou účelové blokace ve Fondu rezerv a rozvoje MP</w:t>
      </w:r>
      <w:r w:rsidR="00D53226">
        <w:rPr>
          <w:szCs w:val="20"/>
        </w:rPr>
        <w:t xml:space="preserve"> (blokace byla schválena usnesením ZMP č. 285 ze dne 13. 9. 2021)</w:t>
      </w:r>
    </w:p>
    <w:p w14:paraId="2F042A97" w14:textId="77777777" w:rsidR="002E0D65" w:rsidRPr="00423EEF" w:rsidRDefault="002E0D65" w:rsidP="002E0D65">
      <w:pPr>
        <w:jc w:val="both"/>
        <w:rPr>
          <w:szCs w:val="20"/>
        </w:rPr>
      </w:pPr>
    </w:p>
    <w:p w14:paraId="4DE2C250" w14:textId="77777777" w:rsidR="007D42D1" w:rsidRDefault="007D42D1" w:rsidP="007D2CC2">
      <w:pPr>
        <w:pStyle w:val="vlevo"/>
      </w:pPr>
    </w:p>
    <w:p w14:paraId="0F4560A4" w14:textId="77777777" w:rsidR="00D415BB" w:rsidRDefault="00D415BB">
      <w:pPr>
        <w:pStyle w:val="ostzahl"/>
      </w:pPr>
      <w:r>
        <w:t>Návrh termínů realizace a určení zodpovědných pracovníků</w:t>
      </w:r>
    </w:p>
    <w:p w14:paraId="7399246E" w14:textId="77777777" w:rsidR="009F098F" w:rsidRDefault="00FD11E8" w:rsidP="007D2CC2">
      <w:pPr>
        <w:pStyle w:val="vlevo"/>
      </w:pPr>
      <w:r w:rsidRPr="00AD72F9">
        <w:t xml:space="preserve">Platnost </w:t>
      </w:r>
      <w:r>
        <w:t>o</w:t>
      </w:r>
      <w:r w:rsidRPr="00AD72F9">
        <w:t>becně závazn</w:t>
      </w:r>
      <w:r>
        <w:t>é</w:t>
      </w:r>
      <w:r w:rsidRPr="00AD72F9">
        <w:t xml:space="preserve"> vyhlášk</w:t>
      </w:r>
      <w:r>
        <w:t>y</w:t>
      </w:r>
      <w:r w:rsidRPr="00AD72F9">
        <w:t xml:space="preserve"> statutárního města Plzně </w:t>
      </w:r>
      <w:proofErr w:type="gramStart"/>
      <w:r w:rsidRPr="00AD72F9">
        <w:t>č. .</w:t>
      </w:r>
      <w:proofErr w:type="gramEnd"/>
      <w:r w:rsidRPr="00AD72F9">
        <w:t xml:space="preserve">/2021 o místním poplatku </w:t>
      </w:r>
      <w:r w:rsidRPr="007D42D1">
        <w:t xml:space="preserve">za odkládání komunálního odpadu z nemovité věci </w:t>
      </w:r>
      <w:r>
        <w:t>od 1. ledna 2022, Ing. Taťána Vítová.</w:t>
      </w:r>
    </w:p>
    <w:p w14:paraId="55177A49" w14:textId="77777777" w:rsidR="007D42D1" w:rsidRDefault="007D42D1" w:rsidP="007D2CC2">
      <w:pPr>
        <w:pStyle w:val="vlevo"/>
      </w:pPr>
    </w:p>
    <w:p w14:paraId="00BB12C6" w14:textId="77777777" w:rsidR="00D415BB" w:rsidRPr="007D41EC" w:rsidRDefault="00D415BB">
      <w:pPr>
        <w:pStyle w:val="ostzahl"/>
      </w:pPr>
      <w:r>
        <w:t xml:space="preserve">Dříve přijatá usnesení orgánů města nebo městských obvodů, která s </w:t>
      </w:r>
      <w:r w:rsidRPr="007D41EC">
        <w:t>tímto návrhem souvisejí</w:t>
      </w:r>
    </w:p>
    <w:p w14:paraId="23CBD7A6" w14:textId="2BE5A313" w:rsidR="00B03438" w:rsidRDefault="007522CE" w:rsidP="007D2CC2">
      <w:pPr>
        <w:pStyle w:val="vlevo"/>
      </w:pPr>
      <w:r w:rsidRPr="007D41EC">
        <w:t>Usnesení</w:t>
      </w:r>
      <w:r w:rsidR="001F7419" w:rsidRPr="007D41EC">
        <w:t xml:space="preserve"> RMP č. </w:t>
      </w:r>
      <w:r w:rsidR="007D41EC" w:rsidRPr="007D41EC">
        <w:t>1091 ze dne 1. 11. 2021</w:t>
      </w:r>
    </w:p>
    <w:p w14:paraId="5E1CCB1A" w14:textId="74AFA782" w:rsidR="005F43B6" w:rsidRDefault="00DE3F78" w:rsidP="007D2CC2">
      <w:pPr>
        <w:pStyle w:val="vlevo"/>
      </w:pPr>
      <w:hyperlink r:id="rId16" w:history="1">
        <w:r w:rsidRPr="005E59F0">
          <w:rPr>
            <w:rStyle w:val="Hypertextovodkaz"/>
          </w:rPr>
          <w:t>https://usneseni.plzen.eu/bin_Soubor.ph</w:t>
        </w:r>
        <w:bookmarkStart w:id="2" w:name="_GoBack"/>
        <w:bookmarkEnd w:id="2"/>
        <w:r w:rsidRPr="005E59F0">
          <w:rPr>
            <w:rStyle w:val="Hypertextovodkaz"/>
          </w:rPr>
          <w:t>p</w:t>
        </w:r>
        <w:r w:rsidRPr="005E59F0">
          <w:rPr>
            <w:rStyle w:val="Hypertextovodkaz"/>
          </w:rPr>
          <w:t>?id=106109</w:t>
        </w:r>
      </w:hyperlink>
    </w:p>
    <w:p w14:paraId="3C505F2A" w14:textId="77777777" w:rsidR="00DE3F78" w:rsidRPr="00815E69" w:rsidRDefault="00DE3F78" w:rsidP="007D2CC2">
      <w:pPr>
        <w:pStyle w:val="vlevo"/>
      </w:pPr>
    </w:p>
    <w:p w14:paraId="11A89AF3" w14:textId="77777777" w:rsidR="00D415BB" w:rsidRDefault="00D415BB">
      <w:pPr>
        <w:pStyle w:val="ostzahl"/>
      </w:pPr>
      <w:r>
        <w:t>Závazky či pohledávky vůči městu</w:t>
      </w:r>
    </w:p>
    <w:p w14:paraId="0C4D06B1" w14:textId="77777777" w:rsidR="005849F3" w:rsidRDefault="00D415BB" w:rsidP="007D2CC2">
      <w:pPr>
        <w:pStyle w:val="vlevo"/>
      </w:pPr>
      <w:r>
        <w:t>Nešetří se.</w:t>
      </w:r>
    </w:p>
    <w:p w14:paraId="02066070" w14:textId="77777777" w:rsidR="00A87757" w:rsidRDefault="00A87757" w:rsidP="007D2CC2">
      <w:pPr>
        <w:pStyle w:val="vlevo"/>
      </w:pPr>
    </w:p>
    <w:p w14:paraId="49AE5BA3" w14:textId="77777777" w:rsidR="00D415BB" w:rsidRDefault="009F098F" w:rsidP="00E97AEC">
      <w:pPr>
        <w:pStyle w:val="ostzahl"/>
      </w:pPr>
      <w:r>
        <w:t>P</w:t>
      </w:r>
      <w:r w:rsidR="00E97AEC">
        <w:t>řílohy</w:t>
      </w:r>
    </w:p>
    <w:p w14:paraId="40FE69D6" w14:textId="77777777" w:rsidR="008D512F" w:rsidRPr="008D512F" w:rsidRDefault="009B5074" w:rsidP="007D2CC2">
      <w:pPr>
        <w:pStyle w:val="vlevo"/>
      </w:pPr>
      <w:r>
        <w:t>Příloha č. 1 –</w:t>
      </w:r>
      <w:r>
        <w:tab/>
      </w:r>
      <w:r w:rsidR="008D512F" w:rsidRPr="008D512F">
        <w:t xml:space="preserve">Obecně závazná vyhláška statutárního města Plzně č. … /2021, </w:t>
      </w:r>
      <w:r w:rsidR="00EC42A8">
        <w:t>o mí</w:t>
      </w:r>
      <w:r w:rsidR="008D512F" w:rsidRPr="008D512F">
        <w:t xml:space="preserve">stním poplatku </w:t>
      </w:r>
      <w:r w:rsidR="0010334B">
        <w:t>za odkládání komunálního odpadu z nemovité věci</w:t>
      </w:r>
      <w:r w:rsidR="008D512F" w:rsidRPr="008D512F">
        <w:t>.</w:t>
      </w:r>
    </w:p>
    <w:p w14:paraId="7B2F1D9E" w14:textId="6915CEFC" w:rsidR="005D72FB" w:rsidRDefault="00016131" w:rsidP="007D2CC2">
      <w:pPr>
        <w:pStyle w:val="vlevo"/>
      </w:pPr>
      <w:r>
        <w:t xml:space="preserve">Příloha č. 2 - </w:t>
      </w:r>
      <w:r w:rsidR="00740E03">
        <w:t>Postup správce při správě místního poplatku za odkládání komunálního odpadu z nemovité věci.</w:t>
      </w:r>
    </w:p>
    <w:sectPr w:rsidR="005D72FB" w:rsidSect="00566F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multilevel"/>
    <w:tmpl w:val="2752F22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8D76D15"/>
    <w:multiLevelType w:val="hybridMultilevel"/>
    <w:tmpl w:val="F24C1166"/>
    <w:lvl w:ilvl="0" w:tplc="A6663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63"/>
    <w:rsid w:val="00003116"/>
    <w:rsid w:val="000114AA"/>
    <w:rsid w:val="00013250"/>
    <w:rsid w:val="0001462D"/>
    <w:rsid w:val="0001508A"/>
    <w:rsid w:val="000154EA"/>
    <w:rsid w:val="00016131"/>
    <w:rsid w:val="00020B50"/>
    <w:rsid w:val="00022E5B"/>
    <w:rsid w:val="00024597"/>
    <w:rsid w:val="0002469C"/>
    <w:rsid w:val="00025724"/>
    <w:rsid w:val="00030881"/>
    <w:rsid w:val="00030A44"/>
    <w:rsid w:val="00031D28"/>
    <w:rsid w:val="00032217"/>
    <w:rsid w:val="00032A62"/>
    <w:rsid w:val="00036FC4"/>
    <w:rsid w:val="000418A6"/>
    <w:rsid w:val="000433C5"/>
    <w:rsid w:val="00052920"/>
    <w:rsid w:val="000606B8"/>
    <w:rsid w:val="00067C15"/>
    <w:rsid w:val="00070939"/>
    <w:rsid w:val="000726E7"/>
    <w:rsid w:val="00074F2A"/>
    <w:rsid w:val="00076EF2"/>
    <w:rsid w:val="00081D1E"/>
    <w:rsid w:val="00083684"/>
    <w:rsid w:val="00084C2E"/>
    <w:rsid w:val="00086240"/>
    <w:rsid w:val="00094034"/>
    <w:rsid w:val="00094653"/>
    <w:rsid w:val="000A2E03"/>
    <w:rsid w:val="000A375B"/>
    <w:rsid w:val="000A41AC"/>
    <w:rsid w:val="000A6EAB"/>
    <w:rsid w:val="000C45F6"/>
    <w:rsid w:val="000D402D"/>
    <w:rsid w:val="000D47AB"/>
    <w:rsid w:val="000D4E14"/>
    <w:rsid w:val="000E338D"/>
    <w:rsid w:val="000E3C22"/>
    <w:rsid w:val="000E688D"/>
    <w:rsid w:val="000F0851"/>
    <w:rsid w:val="000F32D3"/>
    <w:rsid w:val="000F525E"/>
    <w:rsid w:val="000F77C9"/>
    <w:rsid w:val="00100F2E"/>
    <w:rsid w:val="001028CA"/>
    <w:rsid w:val="0010334B"/>
    <w:rsid w:val="00107E07"/>
    <w:rsid w:val="001113D6"/>
    <w:rsid w:val="0011175A"/>
    <w:rsid w:val="001127A3"/>
    <w:rsid w:val="001152B0"/>
    <w:rsid w:val="00115BF5"/>
    <w:rsid w:val="00126734"/>
    <w:rsid w:val="00132136"/>
    <w:rsid w:val="00145346"/>
    <w:rsid w:val="0014705E"/>
    <w:rsid w:val="001535FE"/>
    <w:rsid w:val="00154329"/>
    <w:rsid w:val="00154898"/>
    <w:rsid w:val="00162752"/>
    <w:rsid w:val="00166BD4"/>
    <w:rsid w:val="00166D4C"/>
    <w:rsid w:val="0016756D"/>
    <w:rsid w:val="001678E8"/>
    <w:rsid w:val="00181EB4"/>
    <w:rsid w:val="00186BF6"/>
    <w:rsid w:val="00187F4A"/>
    <w:rsid w:val="00192A8D"/>
    <w:rsid w:val="0019381A"/>
    <w:rsid w:val="00193BA4"/>
    <w:rsid w:val="001951E3"/>
    <w:rsid w:val="00196CCC"/>
    <w:rsid w:val="0019701C"/>
    <w:rsid w:val="00197F48"/>
    <w:rsid w:val="001A523F"/>
    <w:rsid w:val="001A5F35"/>
    <w:rsid w:val="001B040F"/>
    <w:rsid w:val="001B1D50"/>
    <w:rsid w:val="001B380D"/>
    <w:rsid w:val="001B4985"/>
    <w:rsid w:val="001C3F07"/>
    <w:rsid w:val="001C4DFC"/>
    <w:rsid w:val="001D652A"/>
    <w:rsid w:val="001E521D"/>
    <w:rsid w:val="001F1738"/>
    <w:rsid w:val="001F22A4"/>
    <w:rsid w:val="001F396A"/>
    <w:rsid w:val="001F617B"/>
    <w:rsid w:val="001F7419"/>
    <w:rsid w:val="002007A8"/>
    <w:rsid w:val="00203F5F"/>
    <w:rsid w:val="0020543D"/>
    <w:rsid w:val="00206C7E"/>
    <w:rsid w:val="0020780B"/>
    <w:rsid w:val="00207B19"/>
    <w:rsid w:val="00210563"/>
    <w:rsid w:val="002113AF"/>
    <w:rsid w:val="00211D11"/>
    <w:rsid w:val="002131CB"/>
    <w:rsid w:val="002171A9"/>
    <w:rsid w:val="0021734C"/>
    <w:rsid w:val="00220A6A"/>
    <w:rsid w:val="00221316"/>
    <w:rsid w:val="00225E7A"/>
    <w:rsid w:val="00230113"/>
    <w:rsid w:val="00242CEE"/>
    <w:rsid w:val="00244CAF"/>
    <w:rsid w:val="00244D1E"/>
    <w:rsid w:val="00251BB6"/>
    <w:rsid w:val="0025486D"/>
    <w:rsid w:val="00255244"/>
    <w:rsid w:val="00255E7E"/>
    <w:rsid w:val="002564A2"/>
    <w:rsid w:val="0026171A"/>
    <w:rsid w:val="00267AE0"/>
    <w:rsid w:val="00275CB4"/>
    <w:rsid w:val="00284D1E"/>
    <w:rsid w:val="0028561E"/>
    <w:rsid w:val="00285AA7"/>
    <w:rsid w:val="00285CD1"/>
    <w:rsid w:val="00286F60"/>
    <w:rsid w:val="00287081"/>
    <w:rsid w:val="00290742"/>
    <w:rsid w:val="00293C2D"/>
    <w:rsid w:val="00294237"/>
    <w:rsid w:val="002A0166"/>
    <w:rsid w:val="002A083D"/>
    <w:rsid w:val="002A3558"/>
    <w:rsid w:val="002A52E5"/>
    <w:rsid w:val="002A64A0"/>
    <w:rsid w:val="002A761C"/>
    <w:rsid w:val="002A7C52"/>
    <w:rsid w:val="002B0B2D"/>
    <w:rsid w:val="002B207E"/>
    <w:rsid w:val="002B49FC"/>
    <w:rsid w:val="002B6CD0"/>
    <w:rsid w:val="002C1086"/>
    <w:rsid w:val="002C18FB"/>
    <w:rsid w:val="002C6E2B"/>
    <w:rsid w:val="002D310E"/>
    <w:rsid w:val="002D4589"/>
    <w:rsid w:val="002D4C7E"/>
    <w:rsid w:val="002E067B"/>
    <w:rsid w:val="002E0D65"/>
    <w:rsid w:val="002E17F8"/>
    <w:rsid w:val="002E3CDB"/>
    <w:rsid w:val="002F296D"/>
    <w:rsid w:val="002F4F47"/>
    <w:rsid w:val="0030012A"/>
    <w:rsid w:val="00310E4C"/>
    <w:rsid w:val="0031124F"/>
    <w:rsid w:val="00312282"/>
    <w:rsid w:val="00312650"/>
    <w:rsid w:val="00313513"/>
    <w:rsid w:val="00313656"/>
    <w:rsid w:val="00315D97"/>
    <w:rsid w:val="003243D3"/>
    <w:rsid w:val="003247C4"/>
    <w:rsid w:val="00326349"/>
    <w:rsid w:val="00327DEE"/>
    <w:rsid w:val="00330E2D"/>
    <w:rsid w:val="00331717"/>
    <w:rsid w:val="003333A3"/>
    <w:rsid w:val="00342506"/>
    <w:rsid w:val="00344075"/>
    <w:rsid w:val="00346C94"/>
    <w:rsid w:val="0034726C"/>
    <w:rsid w:val="0036057A"/>
    <w:rsid w:val="00363A5D"/>
    <w:rsid w:val="003761D3"/>
    <w:rsid w:val="00377E0C"/>
    <w:rsid w:val="00381BF1"/>
    <w:rsid w:val="00382F03"/>
    <w:rsid w:val="00383AF0"/>
    <w:rsid w:val="00387E6F"/>
    <w:rsid w:val="00393138"/>
    <w:rsid w:val="00395F23"/>
    <w:rsid w:val="003A029C"/>
    <w:rsid w:val="003A4D24"/>
    <w:rsid w:val="003A6AD4"/>
    <w:rsid w:val="003B2E09"/>
    <w:rsid w:val="003B4892"/>
    <w:rsid w:val="003B6F5D"/>
    <w:rsid w:val="003B742A"/>
    <w:rsid w:val="003C4910"/>
    <w:rsid w:val="003D375B"/>
    <w:rsid w:val="003D611B"/>
    <w:rsid w:val="003E0311"/>
    <w:rsid w:val="003E0AC5"/>
    <w:rsid w:val="003E0BA7"/>
    <w:rsid w:val="003F0BBF"/>
    <w:rsid w:val="003F2C25"/>
    <w:rsid w:val="003F4264"/>
    <w:rsid w:val="003F4F02"/>
    <w:rsid w:val="003F62FE"/>
    <w:rsid w:val="003F7716"/>
    <w:rsid w:val="00402A90"/>
    <w:rsid w:val="00402BAB"/>
    <w:rsid w:val="00406DDC"/>
    <w:rsid w:val="00407A57"/>
    <w:rsid w:val="00410CD7"/>
    <w:rsid w:val="00412ED9"/>
    <w:rsid w:val="00416935"/>
    <w:rsid w:val="004169E7"/>
    <w:rsid w:val="0042076D"/>
    <w:rsid w:val="00421976"/>
    <w:rsid w:val="00423EEF"/>
    <w:rsid w:val="0042485D"/>
    <w:rsid w:val="00430201"/>
    <w:rsid w:val="0043228D"/>
    <w:rsid w:val="004417DD"/>
    <w:rsid w:val="00445971"/>
    <w:rsid w:val="004538DC"/>
    <w:rsid w:val="00454EFF"/>
    <w:rsid w:val="0045582D"/>
    <w:rsid w:val="0045725C"/>
    <w:rsid w:val="00457739"/>
    <w:rsid w:val="00460321"/>
    <w:rsid w:val="00460935"/>
    <w:rsid w:val="00460F1E"/>
    <w:rsid w:val="00461532"/>
    <w:rsid w:val="00462E7D"/>
    <w:rsid w:val="00465CD4"/>
    <w:rsid w:val="00466534"/>
    <w:rsid w:val="0046654A"/>
    <w:rsid w:val="004670F3"/>
    <w:rsid w:val="004724B4"/>
    <w:rsid w:val="00476E3E"/>
    <w:rsid w:val="00476EBE"/>
    <w:rsid w:val="00480684"/>
    <w:rsid w:val="00481540"/>
    <w:rsid w:val="004910A5"/>
    <w:rsid w:val="00492E98"/>
    <w:rsid w:val="00495359"/>
    <w:rsid w:val="004A212B"/>
    <w:rsid w:val="004A3673"/>
    <w:rsid w:val="004A37C0"/>
    <w:rsid w:val="004B231F"/>
    <w:rsid w:val="004B3EEE"/>
    <w:rsid w:val="004B713C"/>
    <w:rsid w:val="004B7EA2"/>
    <w:rsid w:val="004C49DB"/>
    <w:rsid w:val="004C4E7D"/>
    <w:rsid w:val="004D222B"/>
    <w:rsid w:val="004D4D75"/>
    <w:rsid w:val="004D7F46"/>
    <w:rsid w:val="004F0DCF"/>
    <w:rsid w:val="004F1E7A"/>
    <w:rsid w:val="004F696E"/>
    <w:rsid w:val="00501F17"/>
    <w:rsid w:val="00502F88"/>
    <w:rsid w:val="005039B1"/>
    <w:rsid w:val="0050469A"/>
    <w:rsid w:val="00513572"/>
    <w:rsid w:val="005164D9"/>
    <w:rsid w:val="00516679"/>
    <w:rsid w:val="00522DBC"/>
    <w:rsid w:val="00523F48"/>
    <w:rsid w:val="00531249"/>
    <w:rsid w:val="005367FB"/>
    <w:rsid w:val="0054521C"/>
    <w:rsid w:val="00546D2B"/>
    <w:rsid w:val="00550620"/>
    <w:rsid w:val="00553159"/>
    <w:rsid w:val="00561A04"/>
    <w:rsid w:val="00563767"/>
    <w:rsid w:val="00563EC5"/>
    <w:rsid w:val="005652DC"/>
    <w:rsid w:val="00566F8D"/>
    <w:rsid w:val="00572B08"/>
    <w:rsid w:val="005750B0"/>
    <w:rsid w:val="005768C8"/>
    <w:rsid w:val="00576B0F"/>
    <w:rsid w:val="00576C5D"/>
    <w:rsid w:val="00580311"/>
    <w:rsid w:val="005849F3"/>
    <w:rsid w:val="00586025"/>
    <w:rsid w:val="00586EC9"/>
    <w:rsid w:val="00587314"/>
    <w:rsid w:val="005913C3"/>
    <w:rsid w:val="0059448D"/>
    <w:rsid w:val="00594DEF"/>
    <w:rsid w:val="005955A2"/>
    <w:rsid w:val="00597E4D"/>
    <w:rsid w:val="005A2D6F"/>
    <w:rsid w:val="005C68FC"/>
    <w:rsid w:val="005D0D93"/>
    <w:rsid w:val="005D48A4"/>
    <w:rsid w:val="005D6EA7"/>
    <w:rsid w:val="005D6F82"/>
    <w:rsid w:val="005D72FB"/>
    <w:rsid w:val="005D771E"/>
    <w:rsid w:val="005E235A"/>
    <w:rsid w:val="005E551F"/>
    <w:rsid w:val="005E6227"/>
    <w:rsid w:val="005E6318"/>
    <w:rsid w:val="005E6883"/>
    <w:rsid w:val="005F1DA9"/>
    <w:rsid w:val="005F2A75"/>
    <w:rsid w:val="005F434C"/>
    <w:rsid w:val="005F43B6"/>
    <w:rsid w:val="005F5BEA"/>
    <w:rsid w:val="005F74D1"/>
    <w:rsid w:val="00600E6D"/>
    <w:rsid w:val="006014B7"/>
    <w:rsid w:val="00603934"/>
    <w:rsid w:val="00605F97"/>
    <w:rsid w:val="006070DF"/>
    <w:rsid w:val="00610120"/>
    <w:rsid w:val="00623252"/>
    <w:rsid w:val="0062552F"/>
    <w:rsid w:val="00626544"/>
    <w:rsid w:val="00626B88"/>
    <w:rsid w:val="00627A46"/>
    <w:rsid w:val="00635FAA"/>
    <w:rsid w:val="00641B48"/>
    <w:rsid w:val="006504E0"/>
    <w:rsid w:val="006532AF"/>
    <w:rsid w:val="00655146"/>
    <w:rsid w:val="0066065B"/>
    <w:rsid w:val="006636D7"/>
    <w:rsid w:val="00670186"/>
    <w:rsid w:val="00670ED8"/>
    <w:rsid w:val="006730FD"/>
    <w:rsid w:val="00674976"/>
    <w:rsid w:val="00674DCE"/>
    <w:rsid w:val="006802B3"/>
    <w:rsid w:val="00696F3A"/>
    <w:rsid w:val="0069769F"/>
    <w:rsid w:val="006A0133"/>
    <w:rsid w:val="006A1461"/>
    <w:rsid w:val="006A184A"/>
    <w:rsid w:val="006A284B"/>
    <w:rsid w:val="006A292E"/>
    <w:rsid w:val="006A34C8"/>
    <w:rsid w:val="006A35A5"/>
    <w:rsid w:val="006A6023"/>
    <w:rsid w:val="006B36AC"/>
    <w:rsid w:val="006B555B"/>
    <w:rsid w:val="006C1A2E"/>
    <w:rsid w:val="006C2C54"/>
    <w:rsid w:val="006D1794"/>
    <w:rsid w:val="006D75E9"/>
    <w:rsid w:val="006D78C7"/>
    <w:rsid w:val="006E0381"/>
    <w:rsid w:val="006E2E43"/>
    <w:rsid w:val="006F0D5C"/>
    <w:rsid w:val="006F131D"/>
    <w:rsid w:val="006F194D"/>
    <w:rsid w:val="006F423F"/>
    <w:rsid w:val="0070040C"/>
    <w:rsid w:val="00700F71"/>
    <w:rsid w:val="00701242"/>
    <w:rsid w:val="007068F6"/>
    <w:rsid w:val="007069D1"/>
    <w:rsid w:val="007069F7"/>
    <w:rsid w:val="007071BB"/>
    <w:rsid w:val="00710E0D"/>
    <w:rsid w:val="007124EC"/>
    <w:rsid w:val="00715EAC"/>
    <w:rsid w:val="00720F9C"/>
    <w:rsid w:val="00724BA5"/>
    <w:rsid w:val="00732AE7"/>
    <w:rsid w:val="007339C1"/>
    <w:rsid w:val="007345E7"/>
    <w:rsid w:val="00736CB2"/>
    <w:rsid w:val="00740338"/>
    <w:rsid w:val="00740E03"/>
    <w:rsid w:val="00743CE2"/>
    <w:rsid w:val="00744CA6"/>
    <w:rsid w:val="00747EF8"/>
    <w:rsid w:val="00750A9B"/>
    <w:rsid w:val="00750CC2"/>
    <w:rsid w:val="007522CE"/>
    <w:rsid w:val="007525E9"/>
    <w:rsid w:val="007570CA"/>
    <w:rsid w:val="007640C5"/>
    <w:rsid w:val="007669B8"/>
    <w:rsid w:val="0077011B"/>
    <w:rsid w:val="00770F7F"/>
    <w:rsid w:val="00772507"/>
    <w:rsid w:val="00772F95"/>
    <w:rsid w:val="00784294"/>
    <w:rsid w:val="0079119F"/>
    <w:rsid w:val="007936DD"/>
    <w:rsid w:val="00794E50"/>
    <w:rsid w:val="00797F5B"/>
    <w:rsid w:val="007A27FB"/>
    <w:rsid w:val="007A320D"/>
    <w:rsid w:val="007A3270"/>
    <w:rsid w:val="007B1A23"/>
    <w:rsid w:val="007B202E"/>
    <w:rsid w:val="007B3ED1"/>
    <w:rsid w:val="007B6398"/>
    <w:rsid w:val="007C1E73"/>
    <w:rsid w:val="007C3044"/>
    <w:rsid w:val="007C4D26"/>
    <w:rsid w:val="007C5C58"/>
    <w:rsid w:val="007C6FCD"/>
    <w:rsid w:val="007D0280"/>
    <w:rsid w:val="007D1B76"/>
    <w:rsid w:val="007D2941"/>
    <w:rsid w:val="007D2CC2"/>
    <w:rsid w:val="007D3FCD"/>
    <w:rsid w:val="007D41EC"/>
    <w:rsid w:val="007D42D1"/>
    <w:rsid w:val="007D7815"/>
    <w:rsid w:val="007E3962"/>
    <w:rsid w:val="007E53F2"/>
    <w:rsid w:val="007F3388"/>
    <w:rsid w:val="007F4EAB"/>
    <w:rsid w:val="007F69D5"/>
    <w:rsid w:val="0080033D"/>
    <w:rsid w:val="00805623"/>
    <w:rsid w:val="00806708"/>
    <w:rsid w:val="008077C9"/>
    <w:rsid w:val="00814971"/>
    <w:rsid w:val="0081583C"/>
    <w:rsid w:val="00815E69"/>
    <w:rsid w:val="00815EAF"/>
    <w:rsid w:val="00820808"/>
    <w:rsid w:val="0082272F"/>
    <w:rsid w:val="00823CCB"/>
    <w:rsid w:val="00824F83"/>
    <w:rsid w:val="0082661A"/>
    <w:rsid w:val="0083328B"/>
    <w:rsid w:val="00835975"/>
    <w:rsid w:val="00835EAC"/>
    <w:rsid w:val="0083741A"/>
    <w:rsid w:val="00841E03"/>
    <w:rsid w:val="00843B58"/>
    <w:rsid w:val="00846288"/>
    <w:rsid w:val="00851DD6"/>
    <w:rsid w:val="008536F5"/>
    <w:rsid w:val="00856F28"/>
    <w:rsid w:val="00860673"/>
    <w:rsid w:val="008612ED"/>
    <w:rsid w:val="0086294D"/>
    <w:rsid w:val="008634E3"/>
    <w:rsid w:val="00863E33"/>
    <w:rsid w:val="00864AD0"/>
    <w:rsid w:val="00864F1D"/>
    <w:rsid w:val="00867938"/>
    <w:rsid w:val="00881C31"/>
    <w:rsid w:val="00881E26"/>
    <w:rsid w:val="00882BF8"/>
    <w:rsid w:val="00883140"/>
    <w:rsid w:val="00884A20"/>
    <w:rsid w:val="008856CE"/>
    <w:rsid w:val="00891A99"/>
    <w:rsid w:val="008941CC"/>
    <w:rsid w:val="00894E5B"/>
    <w:rsid w:val="00894FA9"/>
    <w:rsid w:val="008A0678"/>
    <w:rsid w:val="008A233C"/>
    <w:rsid w:val="008A7EA6"/>
    <w:rsid w:val="008B1CE1"/>
    <w:rsid w:val="008B7340"/>
    <w:rsid w:val="008C0A62"/>
    <w:rsid w:val="008C6471"/>
    <w:rsid w:val="008D0F03"/>
    <w:rsid w:val="008D30F1"/>
    <w:rsid w:val="008D512F"/>
    <w:rsid w:val="008D550C"/>
    <w:rsid w:val="008D5633"/>
    <w:rsid w:val="008E0A59"/>
    <w:rsid w:val="008E2559"/>
    <w:rsid w:val="008E4DE9"/>
    <w:rsid w:val="008E7C00"/>
    <w:rsid w:val="008E7D7B"/>
    <w:rsid w:val="00905A12"/>
    <w:rsid w:val="00910923"/>
    <w:rsid w:val="00912842"/>
    <w:rsid w:val="00912CD0"/>
    <w:rsid w:val="00914621"/>
    <w:rsid w:val="00915D61"/>
    <w:rsid w:val="00920CC7"/>
    <w:rsid w:val="009210B9"/>
    <w:rsid w:val="00921A84"/>
    <w:rsid w:val="0092251A"/>
    <w:rsid w:val="00923548"/>
    <w:rsid w:val="00924CFA"/>
    <w:rsid w:val="00927F2F"/>
    <w:rsid w:val="00931B9E"/>
    <w:rsid w:val="00934A79"/>
    <w:rsid w:val="0093766B"/>
    <w:rsid w:val="009407CF"/>
    <w:rsid w:val="0094133C"/>
    <w:rsid w:val="00941B10"/>
    <w:rsid w:val="009422CD"/>
    <w:rsid w:val="0094394C"/>
    <w:rsid w:val="00946CCA"/>
    <w:rsid w:val="00951B68"/>
    <w:rsid w:val="009560FE"/>
    <w:rsid w:val="009601AB"/>
    <w:rsid w:val="009606B6"/>
    <w:rsid w:val="00963817"/>
    <w:rsid w:val="00965FF3"/>
    <w:rsid w:val="00966135"/>
    <w:rsid w:val="00972953"/>
    <w:rsid w:val="00975D27"/>
    <w:rsid w:val="00975DFC"/>
    <w:rsid w:val="00980D9B"/>
    <w:rsid w:val="009828AB"/>
    <w:rsid w:val="00983118"/>
    <w:rsid w:val="00983329"/>
    <w:rsid w:val="00987534"/>
    <w:rsid w:val="00987641"/>
    <w:rsid w:val="00991224"/>
    <w:rsid w:val="009A54A0"/>
    <w:rsid w:val="009A6433"/>
    <w:rsid w:val="009A6E0F"/>
    <w:rsid w:val="009A7737"/>
    <w:rsid w:val="009B167E"/>
    <w:rsid w:val="009B5074"/>
    <w:rsid w:val="009B5DA9"/>
    <w:rsid w:val="009B69EB"/>
    <w:rsid w:val="009B6E32"/>
    <w:rsid w:val="009C4391"/>
    <w:rsid w:val="009C476B"/>
    <w:rsid w:val="009C6647"/>
    <w:rsid w:val="009C6708"/>
    <w:rsid w:val="009D2615"/>
    <w:rsid w:val="009D3F52"/>
    <w:rsid w:val="009E2204"/>
    <w:rsid w:val="009E36D6"/>
    <w:rsid w:val="009E5BE9"/>
    <w:rsid w:val="009F098F"/>
    <w:rsid w:val="009F2768"/>
    <w:rsid w:val="009F5913"/>
    <w:rsid w:val="009F6FA4"/>
    <w:rsid w:val="00A02D70"/>
    <w:rsid w:val="00A109D0"/>
    <w:rsid w:val="00A11576"/>
    <w:rsid w:val="00A13228"/>
    <w:rsid w:val="00A1367E"/>
    <w:rsid w:val="00A23975"/>
    <w:rsid w:val="00A24766"/>
    <w:rsid w:val="00A302B5"/>
    <w:rsid w:val="00A305F2"/>
    <w:rsid w:val="00A328DE"/>
    <w:rsid w:val="00A33773"/>
    <w:rsid w:val="00A354DC"/>
    <w:rsid w:val="00A35A18"/>
    <w:rsid w:val="00A40EEC"/>
    <w:rsid w:val="00A46F36"/>
    <w:rsid w:val="00A47502"/>
    <w:rsid w:val="00A526C3"/>
    <w:rsid w:val="00A537E1"/>
    <w:rsid w:val="00A556F3"/>
    <w:rsid w:val="00A5664A"/>
    <w:rsid w:val="00A61C70"/>
    <w:rsid w:val="00A708D0"/>
    <w:rsid w:val="00A7493C"/>
    <w:rsid w:val="00A756B4"/>
    <w:rsid w:val="00A8365E"/>
    <w:rsid w:val="00A87757"/>
    <w:rsid w:val="00A95B83"/>
    <w:rsid w:val="00A9713A"/>
    <w:rsid w:val="00A97A02"/>
    <w:rsid w:val="00AA3429"/>
    <w:rsid w:val="00AA6759"/>
    <w:rsid w:val="00AA68EE"/>
    <w:rsid w:val="00AA74D7"/>
    <w:rsid w:val="00AB00C3"/>
    <w:rsid w:val="00AB48F2"/>
    <w:rsid w:val="00AC3F56"/>
    <w:rsid w:val="00AC5032"/>
    <w:rsid w:val="00AD66C2"/>
    <w:rsid w:val="00AE2677"/>
    <w:rsid w:val="00AE2C2F"/>
    <w:rsid w:val="00AE338E"/>
    <w:rsid w:val="00AE43A3"/>
    <w:rsid w:val="00AE49C5"/>
    <w:rsid w:val="00AE690C"/>
    <w:rsid w:val="00AE6C56"/>
    <w:rsid w:val="00AF02B3"/>
    <w:rsid w:val="00AF6AD6"/>
    <w:rsid w:val="00AF6B60"/>
    <w:rsid w:val="00B00D0D"/>
    <w:rsid w:val="00B01117"/>
    <w:rsid w:val="00B028B9"/>
    <w:rsid w:val="00B03438"/>
    <w:rsid w:val="00B04221"/>
    <w:rsid w:val="00B126E2"/>
    <w:rsid w:val="00B1569B"/>
    <w:rsid w:val="00B20A53"/>
    <w:rsid w:val="00B2131F"/>
    <w:rsid w:val="00B23270"/>
    <w:rsid w:val="00B2452F"/>
    <w:rsid w:val="00B265BB"/>
    <w:rsid w:val="00B273EC"/>
    <w:rsid w:val="00B27638"/>
    <w:rsid w:val="00B307DE"/>
    <w:rsid w:val="00B32F26"/>
    <w:rsid w:val="00B33007"/>
    <w:rsid w:val="00B3352A"/>
    <w:rsid w:val="00B47053"/>
    <w:rsid w:val="00B60433"/>
    <w:rsid w:val="00B60AE3"/>
    <w:rsid w:val="00B613A1"/>
    <w:rsid w:val="00B63023"/>
    <w:rsid w:val="00B636B4"/>
    <w:rsid w:val="00B658EA"/>
    <w:rsid w:val="00B6629E"/>
    <w:rsid w:val="00B7355B"/>
    <w:rsid w:val="00B74D12"/>
    <w:rsid w:val="00B77D63"/>
    <w:rsid w:val="00B80E44"/>
    <w:rsid w:val="00B81BFD"/>
    <w:rsid w:val="00B832BA"/>
    <w:rsid w:val="00B840AB"/>
    <w:rsid w:val="00B8789C"/>
    <w:rsid w:val="00B92922"/>
    <w:rsid w:val="00B92933"/>
    <w:rsid w:val="00B930EA"/>
    <w:rsid w:val="00B9467C"/>
    <w:rsid w:val="00B96980"/>
    <w:rsid w:val="00BB20A0"/>
    <w:rsid w:val="00BB5F9F"/>
    <w:rsid w:val="00BB6EC9"/>
    <w:rsid w:val="00BC4A94"/>
    <w:rsid w:val="00BC6CB7"/>
    <w:rsid w:val="00BC6D99"/>
    <w:rsid w:val="00BC73E9"/>
    <w:rsid w:val="00BD2FBD"/>
    <w:rsid w:val="00BE4060"/>
    <w:rsid w:val="00BE5373"/>
    <w:rsid w:val="00BE6E5B"/>
    <w:rsid w:val="00BE7A0F"/>
    <w:rsid w:val="00BF38E2"/>
    <w:rsid w:val="00BF494E"/>
    <w:rsid w:val="00BF505A"/>
    <w:rsid w:val="00BF5252"/>
    <w:rsid w:val="00BF6876"/>
    <w:rsid w:val="00C10631"/>
    <w:rsid w:val="00C10FED"/>
    <w:rsid w:val="00C11159"/>
    <w:rsid w:val="00C1128E"/>
    <w:rsid w:val="00C121BC"/>
    <w:rsid w:val="00C17CE6"/>
    <w:rsid w:val="00C22B79"/>
    <w:rsid w:val="00C22C72"/>
    <w:rsid w:val="00C24EE7"/>
    <w:rsid w:val="00C276C4"/>
    <w:rsid w:val="00C32027"/>
    <w:rsid w:val="00C33053"/>
    <w:rsid w:val="00C417C5"/>
    <w:rsid w:val="00C42592"/>
    <w:rsid w:val="00C44C27"/>
    <w:rsid w:val="00C47D9D"/>
    <w:rsid w:val="00C5093F"/>
    <w:rsid w:val="00C529A1"/>
    <w:rsid w:val="00C57309"/>
    <w:rsid w:val="00C6209E"/>
    <w:rsid w:val="00C63BC8"/>
    <w:rsid w:val="00C65D75"/>
    <w:rsid w:val="00C66426"/>
    <w:rsid w:val="00C776B7"/>
    <w:rsid w:val="00C81738"/>
    <w:rsid w:val="00C81BEC"/>
    <w:rsid w:val="00C848EB"/>
    <w:rsid w:val="00C85F63"/>
    <w:rsid w:val="00C8614C"/>
    <w:rsid w:val="00C876DC"/>
    <w:rsid w:val="00C90BD9"/>
    <w:rsid w:val="00C94FD3"/>
    <w:rsid w:val="00C955A8"/>
    <w:rsid w:val="00C95ABE"/>
    <w:rsid w:val="00CA0924"/>
    <w:rsid w:val="00CA13B6"/>
    <w:rsid w:val="00CA19B9"/>
    <w:rsid w:val="00CA209D"/>
    <w:rsid w:val="00CA21F8"/>
    <w:rsid w:val="00CA3561"/>
    <w:rsid w:val="00CA4BBF"/>
    <w:rsid w:val="00CA5BDF"/>
    <w:rsid w:val="00CA749C"/>
    <w:rsid w:val="00CB4BE3"/>
    <w:rsid w:val="00CB5D11"/>
    <w:rsid w:val="00CC036D"/>
    <w:rsid w:val="00CC09C1"/>
    <w:rsid w:val="00CD2521"/>
    <w:rsid w:val="00CD3F8E"/>
    <w:rsid w:val="00CD4150"/>
    <w:rsid w:val="00CD423E"/>
    <w:rsid w:val="00CD69C8"/>
    <w:rsid w:val="00CD6A27"/>
    <w:rsid w:val="00CD7356"/>
    <w:rsid w:val="00CE23C5"/>
    <w:rsid w:val="00CE4022"/>
    <w:rsid w:val="00CE4DB0"/>
    <w:rsid w:val="00CF7522"/>
    <w:rsid w:val="00D003E0"/>
    <w:rsid w:val="00D0176C"/>
    <w:rsid w:val="00D037F7"/>
    <w:rsid w:val="00D07BE4"/>
    <w:rsid w:val="00D12D8B"/>
    <w:rsid w:val="00D20A37"/>
    <w:rsid w:val="00D2192E"/>
    <w:rsid w:val="00D305D6"/>
    <w:rsid w:val="00D30666"/>
    <w:rsid w:val="00D33910"/>
    <w:rsid w:val="00D40B37"/>
    <w:rsid w:val="00D415BB"/>
    <w:rsid w:val="00D42201"/>
    <w:rsid w:val="00D46F8F"/>
    <w:rsid w:val="00D47AA3"/>
    <w:rsid w:val="00D51CDD"/>
    <w:rsid w:val="00D53226"/>
    <w:rsid w:val="00D543E9"/>
    <w:rsid w:val="00D651CE"/>
    <w:rsid w:val="00D65E9A"/>
    <w:rsid w:val="00D66875"/>
    <w:rsid w:val="00D73452"/>
    <w:rsid w:val="00D74929"/>
    <w:rsid w:val="00D750AF"/>
    <w:rsid w:val="00D779C0"/>
    <w:rsid w:val="00D83385"/>
    <w:rsid w:val="00D9091B"/>
    <w:rsid w:val="00D90EDB"/>
    <w:rsid w:val="00D9659D"/>
    <w:rsid w:val="00D977D2"/>
    <w:rsid w:val="00DA0113"/>
    <w:rsid w:val="00DA0E50"/>
    <w:rsid w:val="00DA4715"/>
    <w:rsid w:val="00DD0CB8"/>
    <w:rsid w:val="00DD2221"/>
    <w:rsid w:val="00DD321F"/>
    <w:rsid w:val="00DD4E30"/>
    <w:rsid w:val="00DD7290"/>
    <w:rsid w:val="00DE2F80"/>
    <w:rsid w:val="00DE3F78"/>
    <w:rsid w:val="00DE5926"/>
    <w:rsid w:val="00DE5949"/>
    <w:rsid w:val="00DE7686"/>
    <w:rsid w:val="00DF0B08"/>
    <w:rsid w:val="00DF6A1D"/>
    <w:rsid w:val="00E0234F"/>
    <w:rsid w:val="00E02705"/>
    <w:rsid w:val="00E03995"/>
    <w:rsid w:val="00E0534C"/>
    <w:rsid w:val="00E07E0C"/>
    <w:rsid w:val="00E100FC"/>
    <w:rsid w:val="00E11D9A"/>
    <w:rsid w:val="00E12330"/>
    <w:rsid w:val="00E149B2"/>
    <w:rsid w:val="00E15D93"/>
    <w:rsid w:val="00E16115"/>
    <w:rsid w:val="00E20876"/>
    <w:rsid w:val="00E266FB"/>
    <w:rsid w:val="00E35BDD"/>
    <w:rsid w:val="00E36BEB"/>
    <w:rsid w:val="00E37D62"/>
    <w:rsid w:val="00E37E44"/>
    <w:rsid w:val="00E40F10"/>
    <w:rsid w:val="00E56D12"/>
    <w:rsid w:val="00E574F4"/>
    <w:rsid w:val="00E72005"/>
    <w:rsid w:val="00E730FD"/>
    <w:rsid w:val="00E73DAB"/>
    <w:rsid w:val="00E75BF4"/>
    <w:rsid w:val="00E82028"/>
    <w:rsid w:val="00E864D0"/>
    <w:rsid w:val="00E9078A"/>
    <w:rsid w:val="00E968E7"/>
    <w:rsid w:val="00E9697A"/>
    <w:rsid w:val="00E96F66"/>
    <w:rsid w:val="00E96F73"/>
    <w:rsid w:val="00E97AEC"/>
    <w:rsid w:val="00EA0880"/>
    <w:rsid w:val="00EA281C"/>
    <w:rsid w:val="00EA70C1"/>
    <w:rsid w:val="00EB7727"/>
    <w:rsid w:val="00EC0DBC"/>
    <w:rsid w:val="00EC23CE"/>
    <w:rsid w:val="00EC42A8"/>
    <w:rsid w:val="00EC5A2C"/>
    <w:rsid w:val="00EC5E4D"/>
    <w:rsid w:val="00EC5ED8"/>
    <w:rsid w:val="00EC692E"/>
    <w:rsid w:val="00ED0E3F"/>
    <w:rsid w:val="00ED3F8E"/>
    <w:rsid w:val="00ED6688"/>
    <w:rsid w:val="00ED712F"/>
    <w:rsid w:val="00EE096E"/>
    <w:rsid w:val="00EE1DBD"/>
    <w:rsid w:val="00EE2F60"/>
    <w:rsid w:val="00EE6AE9"/>
    <w:rsid w:val="00EE6EA9"/>
    <w:rsid w:val="00EE7B85"/>
    <w:rsid w:val="00EF3450"/>
    <w:rsid w:val="00EF57C1"/>
    <w:rsid w:val="00F05AFF"/>
    <w:rsid w:val="00F065D0"/>
    <w:rsid w:val="00F10290"/>
    <w:rsid w:val="00F10C7C"/>
    <w:rsid w:val="00F15EB9"/>
    <w:rsid w:val="00F21502"/>
    <w:rsid w:val="00F27362"/>
    <w:rsid w:val="00F37765"/>
    <w:rsid w:val="00F42772"/>
    <w:rsid w:val="00F43EAD"/>
    <w:rsid w:val="00F470BD"/>
    <w:rsid w:val="00F47F80"/>
    <w:rsid w:val="00F502FA"/>
    <w:rsid w:val="00F51AAD"/>
    <w:rsid w:val="00F51CE8"/>
    <w:rsid w:val="00F53164"/>
    <w:rsid w:val="00F535A8"/>
    <w:rsid w:val="00F54142"/>
    <w:rsid w:val="00F572C3"/>
    <w:rsid w:val="00F657E2"/>
    <w:rsid w:val="00F65A06"/>
    <w:rsid w:val="00F70354"/>
    <w:rsid w:val="00F72212"/>
    <w:rsid w:val="00F821BF"/>
    <w:rsid w:val="00F8556D"/>
    <w:rsid w:val="00F860C5"/>
    <w:rsid w:val="00F91398"/>
    <w:rsid w:val="00F947BF"/>
    <w:rsid w:val="00FA2514"/>
    <w:rsid w:val="00FA3334"/>
    <w:rsid w:val="00FA670E"/>
    <w:rsid w:val="00FA79C5"/>
    <w:rsid w:val="00FA7C9D"/>
    <w:rsid w:val="00FB0794"/>
    <w:rsid w:val="00FB09C7"/>
    <w:rsid w:val="00FB0C58"/>
    <w:rsid w:val="00FB22FA"/>
    <w:rsid w:val="00FB7008"/>
    <w:rsid w:val="00FB7700"/>
    <w:rsid w:val="00FC23DB"/>
    <w:rsid w:val="00FC2778"/>
    <w:rsid w:val="00FC3659"/>
    <w:rsid w:val="00FC3BDC"/>
    <w:rsid w:val="00FD11E8"/>
    <w:rsid w:val="00FD2721"/>
    <w:rsid w:val="00FD3F98"/>
    <w:rsid w:val="00FD4532"/>
    <w:rsid w:val="00FE7B68"/>
    <w:rsid w:val="00FF13DF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34AB"/>
  <w15:docId w15:val="{D79CB5EC-771C-4A1E-88A4-DA756C7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226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firstLine="36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7D2CC2"/>
    <w:pPr>
      <w:tabs>
        <w:tab w:val="left" w:pos="142"/>
        <w:tab w:val="left" w:pos="1418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pPr>
      <w:ind w:left="360"/>
      <w:jc w:val="both"/>
    </w:pPr>
    <w:rPr>
      <w:bCs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rsid w:val="00983329"/>
    <w:pPr>
      <w:spacing w:after="120"/>
    </w:pPr>
  </w:style>
  <w:style w:type="paragraph" w:styleId="Textbubliny">
    <w:name w:val="Balloon Text"/>
    <w:basedOn w:val="Normln"/>
    <w:semiHidden/>
    <w:rsid w:val="00991224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255244"/>
    <w:rPr>
      <w:rFonts w:ascii="Arial" w:hAnsi="Arial" w:cs="Arial"/>
      <w:b/>
      <w:bCs/>
    </w:rPr>
  </w:style>
  <w:style w:type="character" w:customStyle="1" w:styleId="TextkomenteChar">
    <w:name w:val="Text komentáře Char"/>
    <w:link w:val="Textkomente"/>
    <w:semiHidden/>
    <w:rsid w:val="00255244"/>
  </w:style>
  <w:style w:type="character" w:customStyle="1" w:styleId="Nadpis6Char">
    <w:name w:val="Nadpis 6 Char"/>
    <w:link w:val="Nadpis6"/>
    <w:rsid w:val="00FF328A"/>
    <w:rPr>
      <w:rFonts w:ascii="Arial" w:hAnsi="Arial" w:cs="Arial"/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60321"/>
    <w:pPr>
      <w:jc w:val="both"/>
    </w:pPr>
    <w:rPr>
      <w:szCs w:val="20"/>
    </w:rPr>
  </w:style>
  <w:style w:type="character" w:styleId="Odkaznakoment">
    <w:name w:val="annotation reference"/>
    <w:semiHidden/>
    <w:rsid w:val="00C95AB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95AB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B5D1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CB5D1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D5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8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CD6A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zvylnk">
    <w:name w:val="Názvy článků"/>
    <w:basedOn w:val="Normln"/>
    <w:rsid w:val="00CD6A27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Normlnweb">
    <w:name w:val="Normal (Web)"/>
    <w:basedOn w:val="Normln"/>
    <w:uiPriority w:val="99"/>
    <w:semiHidden/>
    <w:unhideWhenUsed/>
    <w:rsid w:val="00CD6A27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rsid w:val="002D4589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D4589"/>
    <w:rPr>
      <w:noProof/>
    </w:rPr>
  </w:style>
  <w:style w:type="character" w:styleId="Znakapoznpodarou">
    <w:name w:val="footnote reference"/>
    <w:rsid w:val="002D4589"/>
    <w:rPr>
      <w:vertAlign w:val="superscript"/>
    </w:rPr>
  </w:style>
  <w:style w:type="character" w:customStyle="1" w:styleId="vlevoChar">
    <w:name w:val="vlevo Char"/>
    <w:link w:val="vlevo"/>
    <w:rsid w:val="00A9713A"/>
    <w:rPr>
      <w:sz w:val="24"/>
    </w:rPr>
  </w:style>
  <w:style w:type="character" w:styleId="Hypertextovodkaz">
    <w:name w:val="Hyperlink"/>
    <w:uiPriority w:val="99"/>
    <w:unhideWhenUsed/>
    <w:rsid w:val="00A9713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71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843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105959" TargetMode="External"/><Relationship Id="rId13" Type="http://schemas.openxmlformats.org/officeDocument/2006/relationships/hyperlink" Target="https://usneseni.plzen.eu/bin_Soubor.php?id=1055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105482" TargetMode="External"/><Relationship Id="rId12" Type="http://schemas.openxmlformats.org/officeDocument/2006/relationships/hyperlink" Target="https://usneseni.plzen.eu/bin_Soubor.php?id=1056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neseni.plzen.eu/bin_Soubor.php?id=1061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neseni.plzen.eu/bin_Soubor.php?id=105495" TargetMode="External"/><Relationship Id="rId11" Type="http://schemas.openxmlformats.org/officeDocument/2006/relationships/hyperlink" Target="https://usneseni.plzen.eu/bin_Soubor.php?id=1057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neseni.plzen.eu/bin_Soubor.php?id=105583" TargetMode="External"/><Relationship Id="rId10" Type="http://schemas.openxmlformats.org/officeDocument/2006/relationships/hyperlink" Target="https://usneseni.plzen.eu/bin_Soubor.php?id=105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105543" TargetMode="External"/><Relationship Id="rId14" Type="http://schemas.openxmlformats.org/officeDocument/2006/relationships/hyperlink" Target="https://usneseni.plzen.eu/bin_Soubor.php?id=1055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ankova\Plocha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11FB-63FD-48C0-B767-E49BFDC9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9</TotalTime>
  <Pages>5</Pages>
  <Words>1700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Weinfurterova@plzen.eu</dc:creator>
  <cp:lastModifiedBy>Hrabětová Alena</cp:lastModifiedBy>
  <cp:revision>8</cp:revision>
  <cp:lastPrinted>2021-10-21T06:43:00Z</cp:lastPrinted>
  <dcterms:created xsi:type="dcterms:W3CDTF">2021-10-21T07:08:00Z</dcterms:created>
  <dcterms:modified xsi:type="dcterms:W3CDTF">2021-11-03T14:24:00Z</dcterms:modified>
</cp:coreProperties>
</file>