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A6" w:rsidRPr="0007172F" w:rsidRDefault="004F4EA6" w:rsidP="0037361E">
      <w:pPr>
        <w:pStyle w:val="nadpcent"/>
      </w:pPr>
      <w:r w:rsidRPr="0007172F">
        <w:t>Důvodová zpráva</w:t>
      </w:r>
    </w:p>
    <w:p w:rsidR="004F4EA6" w:rsidRPr="0007172F" w:rsidRDefault="004219FB" w:rsidP="004219FB">
      <w:pPr>
        <w:pStyle w:val="ostzahl"/>
      </w:pPr>
      <w:r w:rsidRPr="0007172F">
        <w:t>Název problému a jeho charakteristika</w:t>
      </w:r>
    </w:p>
    <w:p w:rsidR="00446A3B" w:rsidRPr="0007172F" w:rsidRDefault="0007172F" w:rsidP="00446A3B">
      <w:pPr>
        <w:pStyle w:val="vlevo"/>
      </w:pPr>
      <w:r w:rsidRPr="0007172F">
        <w:t>Projednání prominutí dluhu na poplatcích a úrocích z </w:t>
      </w:r>
      <w:proofErr w:type="gramStart"/>
      <w:r w:rsidRPr="0007172F">
        <w:t>prodlení - byt</w:t>
      </w:r>
      <w:proofErr w:type="gramEnd"/>
      <w:r w:rsidRPr="0007172F">
        <w:t xml:space="preserve"> č. 8, Františkánská 16, Plzeň</w:t>
      </w:r>
      <w:r w:rsidR="00446A3B" w:rsidRPr="0007172F">
        <w:t>.</w:t>
      </w:r>
    </w:p>
    <w:p w:rsidR="004F4EA6" w:rsidRPr="0007172F" w:rsidRDefault="004219FB" w:rsidP="004219FB">
      <w:pPr>
        <w:pStyle w:val="ostzahl"/>
      </w:pPr>
      <w:r w:rsidRPr="0007172F">
        <w:t>Konstatování současného stavu a jeho analýza</w:t>
      </w:r>
    </w:p>
    <w:p w:rsidR="004E37DC" w:rsidRPr="0007172F" w:rsidRDefault="0007172F" w:rsidP="004E37DC">
      <w:pPr>
        <w:pStyle w:val="vlevo"/>
      </w:pPr>
      <w:r w:rsidRPr="00151120">
        <w:t xml:space="preserve">Společnost Obytná zóna Sylván a. s., jako správce bytového a nebytového fondu města Plzně eviduje dluh za paní </w:t>
      </w:r>
      <w:r w:rsidRPr="006C731D">
        <w:rPr>
          <w:highlight w:val="yellow"/>
        </w:rPr>
        <w:t>Romanou Hrabětovou, datum narození 22. 4. 1977</w:t>
      </w:r>
      <w:r w:rsidRPr="00151120">
        <w:t xml:space="preserve"> a panem </w:t>
      </w:r>
      <w:r w:rsidRPr="006C731D">
        <w:rPr>
          <w:highlight w:val="yellow"/>
        </w:rPr>
        <w:t xml:space="preserve">Pavlem </w:t>
      </w:r>
      <w:proofErr w:type="spellStart"/>
      <w:r w:rsidRPr="006C731D">
        <w:rPr>
          <w:highlight w:val="yellow"/>
        </w:rPr>
        <w:t>Hrabětou</w:t>
      </w:r>
      <w:proofErr w:type="spellEnd"/>
      <w:r w:rsidRPr="006C731D">
        <w:rPr>
          <w:highlight w:val="yellow"/>
        </w:rPr>
        <w:t>, datum narození 29. 10. 1974</w:t>
      </w:r>
      <w:r w:rsidRPr="00151120">
        <w:t xml:space="preserve">, oba trvale bytem v Plzni, Františkánská 16 (adresa bytu). Aktuální adresa pobytu pana </w:t>
      </w:r>
      <w:proofErr w:type="spellStart"/>
      <w:r w:rsidRPr="00947838">
        <w:rPr>
          <w:highlight w:val="yellow"/>
        </w:rPr>
        <w:t>Hraběty</w:t>
      </w:r>
      <w:proofErr w:type="spellEnd"/>
      <w:r w:rsidRPr="00151120">
        <w:t xml:space="preserve"> nám není známa, paní </w:t>
      </w:r>
      <w:r w:rsidRPr="006C731D">
        <w:rPr>
          <w:highlight w:val="yellow"/>
        </w:rPr>
        <w:t>Hrabětová</w:t>
      </w:r>
      <w:r w:rsidRPr="00151120">
        <w:t xml:space="preserve"> bydlí v Krizovém sociálním </w:t>
      </w:r>
      <w:r w:rsidRPr="0007172F">
        <w:t>bydlení Vochov, Městská Charita Plzeň. Jmenovaní byli nájemci od 1. 3. 1997 do 30. 6. 2011 a následně uživateli městského bytu č. 8, Františkánská 16, Plzeň až do 2. 11. 2012</w:t>
      </w:r>
      <w:r w:rsidR="004E37DC" w:rsidRPr="0007172F">
        <w:t xml:space="preserve">. </w:t>
      </w:r>
    </w:p>
    <w:p w:rsidR="004E37DC" w:rsidRPr="0007172F" w:rsidRDefault="004E37DC" w:rsidP="004E37DC">
      <w:pPr>
        <w:pStyle w:val="vlevo"/>
      </w:pPr>
    </w:p>
    <w:p w:rsidR="0007172F" w:rsidRDefault="0007172F" w:rsidP="0007172F">
      <w:pPr>
        <w:pStyle w:val="vlevo"/>
      </w:pPr>
      <w:r>
        <w:t>Nájemné a zálohy na služby nájemci</w:t>
      </w:r>
      <w:r w:rsidRPr="00C54161">
        <w:t xml:space="preserve"> </w:t>
      </w:r>
      <w:r>
        <w:t xml:space="preserve">hradili řádně do roku 2005, pak začalo docházet k placení nájemného po splatnosti či k úhradám nedocházelo vůbec. Město proto v roce 2011 vypovědělo nájemní vztah, nájem skončil k 30. 6. 2011, vyklizení bytu bylo nutné vymáhat soudně. V letech 2011 a 2012 město přistoupilo k soudnímu vymáhání dluhu, následně v letech 2013 a 2018 byly zahájeny exekuce pro vymožení dluhů. </w:t>
      </w:r>
      <w:r w:rsidRPr="00D1395D">
        <w:rPr>
          <w:b/>
        </w:rPr>
        <w:t>Jednalo se o dluhy v celkové výši 163 637,80 Kč + poplatky a</w:t>
      </w:r>
      <w:r>
        <w:rPr>
          <w:b/>
        </w:rPr>
        <w:t> </w:t>
      </w:r>
      <w:r w:rsidRPr="00D1395D">
        <w:rPr>
          <w:b/>
        </w:rPr>
        <w:t>úroky z prodlení</w:t>
      </w:r>
      <w:r>
        <w:t>, z toho se jednalo o dluhy:</w:t>
      </w:r>
    </w:p>
    <w:p w:rsidR="0007172F" w:rsidRDefault="0007172F" w:rsidP="0007172F">
      <w:pPr>
        <w:pStyle w:val="vlevo"/>
        <w:numPr>
          <w:ilvl w:val="0"/>
          <w:numId w:val="27"/>
        </w:numPr>
      </w:pPr>
      <w:r>
        <w:t>na nájemném, zálohách na služby za období 7/2010–11/2012 a vyúčtování záloh na služby za rok 2012 (dále jen „</w:t>
      </w:r>
      <w:r w:rsidRPr="007C61EF">
        <w:rPr>
          <w:i/>
        </w:rPr>
        <w:t>nájemné</w:t>
      </w:r>
      <w:r>
        <w:t xml:space="preserve">“) v celkové výši </w:t>
      </w:r>
      <w:r w:rsidRPr="00476C48">
        <w:rPr>
          <w:b/>
        </w:rPr>
        <w:t>104 526 Kč</w:t>
      </w:r>
      <w:r>
        <w:t>;</w:t>
      </w:r>
    </w:p>
    <w:p w:rsidR="0007172F" w:rsidRDefault="0007172F" w:rsidP="0007172F">
      <w:pPr>
        <w:pStyle w:val="vlevo"/>
        <w:numPr>
          <w:ilvl w:val="0"/>
          <w:numId w:val="27"/>
        </w:numPr>
      </w:pPr>
      <w:r>
        <w:t>na poplatcích a úrocích z prodlení;</w:t>
      </w:r>
    </w:p>
    <w:p w:rsidR="0007172F" w:rsidRPr="00542D72" w:rsidRDefault="0007172F" w:rsidP="0007172F">
      <w:pPr>
        <w:pStyle w:val="vlevo"/>
        <w:numPr>
          <w:ilvl w:val="0"/>
          <w:numId w:val="27"/>
        </w:numPr>
      </w:pPr>
      <w:r>
        <w:t>na nákladech soudního řízení v </w:t>
      </w:r>
      <w:r w:rsidRPr="00542D72">
        <w:t xml:space="preserve">celkové výši </w:t>
      </w:r>
      <w:r w:rsidRPr="003B07E4">
        <w:rPr>
          <w:b/>
        </w:rPr>
        <w:t>51 392 Kč</w:t>
      </w:r>
      <w:r w:rsidRPr="00542D72">
        <w:t>, z</w:t>
      </w:r>
      <w:r>
        <w:t> </w:t>
      </w:r>
      <w:r w:rsidRPr="00542D72">
        <w:t>toho</w:t>
      </w:r>
      <w:r>
        <w:t xml:space="preserve"> s jednalo o</w:t>
      </w:r>
      <w:r w:rsidRPr="00542D72">
        <w:t>:</w:t>
      </w:r>
    </w:p>
    <w:p w:rsidR="0007172F" w:rsidRPr="001E51A9" w:rsidRDefault="0007172F" w:rsidP="0007172F">
      <w:pPr>
        <w:pStyle w:val="vlevo"/>
        <w:numPr>
          <w:ilvl w:val="0"/>
          <w:numId w:val="28"/>
        </w:numPr>
      </w:pPr>
      <w:r w:rsidRPr="00234904">
        <w:rPr>
          <w:b/>
          <w:i/>
        </w:rPr>
        <w:t>náklady řízení ve výši 13 280 Kč</w:t>
      </w:r>
      <w:r w:rsidRPr="001E51A9">
        <w:t xml:space="preserve"> stanovené rozsudkem Okresního soudu Plzeň-město čj. 39 C 547/2011-44 ze dne 29. 3. 2012;</w:t>
      </w:r>
    </w:p>
    <w:p w:rsidR="0007172F" w:rsidRPr="001E51A9" w:rsidRDefault="0007172F" w:rsidP="0007172F">
      <w:pPr>
        <w:pStyle w:val="vlevo"/>
        <w:numPr>
          <w:ilvl w:val="0"/>
          <w:numId w:val="28"/>
        </w:numPr>
      </w:pPr>
      <w:r w:rsidRPr="00234904">
        <w:rPr>
          <w:b/>
          <w:i/>
        </w:rPr>
        <w:t>náklady řízení ve výši 32 756 Kč</w:t>
      </w:r>
      <w:r w:rsidRPr="001E51A9">
        <w:t xml:space="preserve"> stanovené platebním rozkazem Okresního soudu Plzeň-město čj. 14 C 414/2012-14 ze dne 15. 1. 2013; </w:t>
      </w:r>
    </w:p>
    <w:p w:rsidR="0007172F" w:rsidRDefault="0007172F" w:rsidP="0007172F">
      <w:pPr>
        <w:pStyle w:val="vlevo"/>
        <w:numPr>
          <w:ilvl w:val="0"/>
          <w:numId w:val="28"/>
        </w:numPr>
      </w:pPr>
      <w:r w:rsidRPr="00E85A06">
        <w:rPr>
          <w:b/>
          <w:i/>
        </w:rPr>
        <w:t>náklady řízení ve výši 5 356 Kč</w:t>
      </w:r>
      <w:r w:rsidRPr="001E51A9">
        <w:t xml:space="preserve"> stanovené</w:t>
      </w:r>
      <w:r w:rsidRPr="00CB5F1A">
        <w:t> platební</w:t>
      </w:r>
      <w:r>
        <w:t xml:space="preserve">m </w:t>
      </w:r>
      <w:r w:rsidRPr="00CB5F1A">
        <w:t>rozkaz</w:t>
      </w:r>
      <w:r>
        <w:t>em</w:t>
      </w:r>
      <w:r w:rsidRPr="00CB5F1A">
        <w:t xml:space="preserve"> Okresní</w:t>
      </w:r>
      <w:r>
        <w:t>ho</w:t>
      </w:r>
      <w:r w:rsidRPr="00CB5F1A">
        <w:t xml:space="preserve"> soud</w:t>
      </w:r>
      <w:r>
        <w:t>u</w:t>
      </w:r>
      <w:r w:rsidRPr="00CB5F1A">
        <w:t xml:space="preserve"> Plzeň-město</w:t>
      </w:r>
      <w:r>
        <w:t xml:space="preserve"> čj. </w:t>
      </w:r>
      <w:r w:rsidRPr="00356AC9">
        <w:t>36</w:t>
      </w:r>
      <w:r>
        <w:t> </w:t>
      </w:r>
      <w:r w:rsidRPr="00356AC9">
        <w:t>C</w:t>
      </w:r>
      <w:r>
        <w:t> </w:t>
      </w:r>
      <w:r w:rsidRPr="00356AC9">
        <w:t>351/2016-42</w:t>
      </w:r>
      <w:r>
        <w:t xml:space="preserve"> ze dne 18. 10. 2016;</w:t>
      </w:r>
    </w:p>
    <w:p w:rsidR="0007172F" w:rsidRDefault="0007172F" w:rsidP="0007172F">
      <w:pPr>
        <w:pStyle w:val="vlevo"/>
        <w:numPr>
          <w:ilvl w:val="0"/>
          <w:numId w:val="27"/>
        </w:numPr>
      </w:pPr>
      <w:r>
        <w:t>na poplatcích a úrocích z prodlení;</w:t>
      </w:r>
    </w:p>
    <w:p w:rsidR="0007172F" w:rsidRPr="00542D72" w:rsidRDefault="0007172F" w:rsidP="0007172F">
      <w:pPr>
        <w:pStyle w:val="vlevo"/>
        <w:numPr>
          <w:ilvl w:val="0"/>
          <w:numId w:val="27"/>
        </w:numPr>
      </w:pPr>
      <w:r>
        <w:t>na nákladech exekučních řízení v </w:t>
      </w:r>
      <w:r w:rsidRPr="00542D72">
        <w:t xml:space="preserve">celkové výši </w:t>
      </w:r>
      <w:r w:rsidRPr="00517839">
        <w:rPr>
          <w:b/>
        </w:rPr>
        <w:t>7</w:t>
      </w:r>
      <w:r>
        <w:rPr>
          <w:b/>
        </w:rPr>
        <w:t> </w:t>
      </w:r>
      <w:r w:rsidRPr="00517839">
        <w:rPr>
          <w:b/>
        </w:rPr>
        <w:t>719,80 Kč</w:t>
      </w:r>
      <w:r w:rsidRPr="00542D72">
        <w:t>, z</w:t>
      </w:r>
      <w:r>
        <w:t> </w:t>
      </w:r>
      <w:r w:rsidRPr="00542D72">
        <w:t>toho:</w:t>
      </w:r>
    </w:p>
    <w:p w:rsidR="0007172F" w:rsidRDefault="0007172F" w:rsidP="0007172F">
      <w:pPr>
        <w:pStyle w:val="vlevo"/>
        <w:numPr>
          <w:ilvl w:val="0"/>
          <w:numId w:val="28"/>
        </w:numPr>
      </w:pPr>
      <w:r w:rsidRPr="00E85A06">
        <w:rPr>
          <w:b/>
          <w:i/>
        </w:rPr>
        <w:t>náklady oprávněného ve výši 7 235,80 Kč</w:t>
      </w:r>
      <w:r w:rsidRPr="00E85A06">
        <w:rPr>
          <w:b/>
        </w:rPr>
        <w:t xml:space="preserve"> </w:t>
      </w:r>
      <w:r w:rsidRPr="001E51A9">
        <w:t xml:space="preserve">stanovené </w:t>
      </w:r>
      <w:r>
        <w:t>v Příkazu k úhradě nákladů exekuce</w:t>
      </w:r>
      <w:r w:rsidRPr="001E51A9">
        <w:t xml:space="preserve"> </w:t>
      </w:r>
      <w:r w:rsidRPr="00B54CDC">
        <w:t>čj. 176 EX 1955/13-042</w:t>
      </w:r>
      <w:r>
        <w:t xml:space="preserve"> </w:t>
      </w:r>
      <w:r w:rsidRPr="001E51A9">
        <w:t>ze dne 2</w:t>
      </w:r>
      <w:r>
        <w:t>6</w:t>
      </w:r>
      <w:r w:rsidRPr="001E51A9">
        <w:t>. 3. 201</w:t>
      </w:r>
      <w:r>
        <w:t xml:space="preserve">5 (exekuce je vedená pro vymožení dluhu na nájemném ve výši </w:t>
      </w:r>
      <w:r w:rsidRPr="004C574E">
        <w:t>97.778,00 Kč</w:t>
      </w:r>
      <w:r>
        <w:t xml:space="preserve"> + poplatky a úroky z prodlení + náklady řízení ve výši </w:t>
      </w:r>
      <w:r w:rsidRPr="001E51A9">
        <w:t>13 280 Kč stanovené rozsudkem Okresního soudu Plzeň-město čj. 39 C 547/2011-44 ze dne 29. 3. 2012</w:t>
      </w:r>
      <w:r>
        <w:t xml:space="preserve"> + náklady řízení ve výši </w:t>
      </w:r>
      <w:r w:rsidRPr="001E51A9">
        <w:t>13 280 Kč stanovené rozsudkem Okresního soudu Plzeň-město čj. 39 C 547/2011-44 ze dne 29. 3. 2012</w:t>
      </w:r>
      <w:r>
        <w:t xml:space="preserve"> + </w:t>
      </w:r>
      <w:r w:rsidRPr="001E51A9">
        <w:t>náklady řízení ve výši 32 756 Kč stanovené platebním rozkazem Okresního soudu Plzeň-město čj. 14 C 414/2012-14 ze dne 15. 1. 2013</w:t>
      </w:r>
    </w:p>
    <w:p w:rsidR="0007172F" w:rsidRDefault="0007172F" w:rsidP="0007172F">
      <w:pPr>
        <w:pStyle w:val="vlevo"/>
        <w:numPr>
          <w:ilvl w:val="0"/>
          <w:numId w:val="28"/>
        </w:numPr>
      </w:pPr>
      <w:r w:rsidRPr="00E85A06">
        <w:rPr>
          <w:b/>
          <w:i/>
        </w:rPr>
        <w:t>náklady oprávněného ve výši 484 Kč</w:t>
      </w:r>
      <w:r w:rsidRPr="001E51A9">
        <w:t xml:space="preserve"> stanovené </w:t>
      </w:r>
      <w:r>
        <w:t>jako pravděpodobné v rámci exekuce</w:t>
      </w:r>
      <w:r w:rsidRPr="001E51A9">
        <w:t xml:space="preserve"> </w:t>
      </w:r>
      <w:proofErr w:type="spellStart"/>
      <w:r>
        <w:t>sp</w:t>
      </w:r>
      <w:proofErr w:type="spellEnd"/>
      <w:r>
        <w:t>. zn</w:t>
      </w:r>
      <w:r w:rsidRPr="001E51A9">
        <w:t>. </w:t>
      </w:r>
      <w:r w:rsidRPr="008E16DD">
        <w:t>176 EX 3301/18</w:t>
      </w:r>
      <w:r>
        <w:t xml:space="preserve"> (exekuce pro vymožení dluhu na nájemném ve výši </w:t>
      </w:r>
      <w:r w:rsidRPr="00EF4FA0">
        <w:t>4</w:t>
      </w:r>
      <w:r>
        <w:t> </w:t>
      </w:r>
      <w:r w:rsidRPr="00EF4FA0">
        <w:t>248</w:t>
      </w:r>
      <w:r>
        <w:t> </w:t>
      </w:r>
      <w:r w:rsidRPr="00EF4FA0">
        <w:t>Kč</w:t>
      </w:r>
      <w:r>
        <w:t xml:space="preserve"> + úroky z prodlení + náklady řízení ve výši </w:t>
      </w:r>
      <w:r w:rsidRPr="00EF4FA0">
        <w:t>5</w:t>
      </w:r>
      <w:r>
        <w:t> </w:t>
      </w:r>
      <w:r w:rsidRPr="00EF4FA0">
        <w:t>356</w:t>
      </w:r>
      <w:r>
        <w:t> </w:t>
      </w:r>
      <w:r w:rsidRPr="00EF4FA0">
        <w:t xml:space="preserve">Kč </w:t>
      </w:r>
      <w:r w:rsidRPr="001E51A9">
        <w:t>stanovené</w:t>
      </w:r>
      <w:r w:rsidR="00627BA2">
        <w:t xml:space="preserve"> </w:t>
      </w:r>
      <w:r w:rsidRPr="00CB5F1A">
        <w:t>platební</w:t>
      </w:r>
      <w:r>
        <w:t xml:space="preserve">m </w:t>
      </w:r>
      <w:r w:rsidRPr="00CB5F1A">
        <w:t>rozkaz</w:t>
      </w:r>
      <w:r>
        <w:t>em</w:t>
      </w:r>
      <w:r w:rsidRPr="00CB5F1A">
        <w:t xml:space="preserve"> Okresní</w:t>
      </w:r>
      <w:r>
        <w:t>ho</w:t>
      </w:r>
      <w:r w:rsidRPr="00CB5F1A">
        <w:t xml:space="preserve"> soud</w:t>
      </w:r>
      <w:r>
        <w:t>u</w:t>
      </w:r>
      <w:r w:rsidRPr="00CB5F1A">
        <w:t xml:space="preserve"> Plzeň-město</w:t>
      </w:r>
      <w:r>
        <w:t xml:space="preserve"> čj. </w:t>
      </w:r>
      <w:r w:rsidRPr="00356AC9">
        <w:t>36</w:t>
      </w:r>
      <w:r>
        <w:t> </w:t>
      </w:r>
      <w:r w:rsidRPr="00356AC9">
        <w:t>C</w:t>
      </w:r>
      <w:r>
        <w:t> </w:t>
      </w:r>
      <w:r w:rsidRPr="00356AC9">
        <w:t>351/2016-42</w:t>
      </w:r>
      <w:r>
        <w:t xml:space="preserve"> ze dne 18. 10. 2016).</w:t>
      </w:r>
    </w:p>
    <w:p w:rsidR="0007172F" w:rsidRDefault="0007172F" w:rsidP="0007172F">
      <w:pPr>
        <w:pStyle w:val="vlevo"/>
      </w:pPr>
    </w:p>
    <w:p w:rsidR="0007172F" w:rsidRDefault="0007172F" w:rsidP="0007172F">
      <w:pPr>
        <w:pStyle w:val="vlevo"/>
      </w:pPr>
      <w:r>
        <w:lastRenderedPageBreak/>
        <w:t xml:space="preserve">Během exekuce byl až dosud uhrazen z části dluh na </w:t>
      </w:r>
      <w:r w:rsidRPr="00DE35E4">
        <w:rPr>
          <w:i/>
        </w:rPr>
        <w:t>nájemném</w:t>
      </w:r>
      <w:r>
        <w:t xml:space="preserve"> ve výši 69 046,20 Kč.</w:t>
      </w:r>
    </w:p>
    <w:p w:rsidR="0007172F" w:rsidRDefault="0007172F" w:rsidP="0007172F">
      <w:pPr>
        <w:pStyle w:val="vlevo"/>
      </w:pPr>
    </w:p>
    <w:p w:rsidR="0007172F" w:rsidRDefault="0007172F" w:rsidP="0007172F">
      <w:pPr>
        <w:pStyle w:val="vlevo"/>
      </w:pPr>
      <w:r>
        <w:t xml:space="preserve">Dne 22. 2. 2020 bylo povoleno oddlužení paní Hrabětové, do insolvenčního řízení město svoji pohledávku přihlásilo a v rámci tohoto řízení byl uhrazen zůstatek dluhu na </w:t>
      </w:r>
      <w:r w:rsidRPr="00FB2D5C">
        <w:rPr>
          <w:i/>
        </w:rPr>
        <w:t>nájemném</w:t>
      </w:r>
      <w:r>
        <w:t xml:space="preserve"> (ve výši 35 479,80 Kč) a z části dluh na nákladech řízení (ve výši 12 328,06 Kč). Příslušenství bylo vypočteno ve výši 308 875 Kč, na poplatcích z prodlení ve výši 0,25 % denně, nejméně však 25 Kč za každý i započatý měsíc prodlení a úrocích z prodlení ve výši 7,75 % ročně, z jednotlivých dlužných částek až do jejich úhrady nebo ke dni prohlášení úpadku.</w:t>
      </w:r>
    </w:p>
    <w:p w:rsidR="0007172F" w:rsidRDefault="0007172F" w:rsidP="0007172F">
      <w:pPr>
        <w:pStyle w:val="vlevo"/>
      </w:pPr>
    </w:p>
    <w:p w:rsidR="0007172F" w:rsidRDefault="00185813" w:rsidP="0007172F">
      <w:pPr>
        <w:pStyle w:val="vlevo"/>
      </w:pPr>
      <w:r w:rsidRPr="00ED6475">
        <w:rPr>
          <w:b/>
        </w:rPr>
        <w:t>K</w:t>
      </w:r>
      <w:r w:rsidRPr="00D203A4">
        <w:t> </w:t>
      </w:r>
      <w:r>
        <w:rPr>
          <w:b/>
        </w:rPr>
        <w:t xml:space="preserve">23. 11. 2021 </w:t>
      </w:r>
      <w:r w:rsidRPr="00D203A4">
        <w:rPr>
          <w:b/>
        </w:rPr>
        <w:t>město eviduje pohledávku v </w:t>
      </w:r>
      <w:r>
        <w:rPr>
          <w:b/>
        </w:rPr>
        <w:t>následující</w:t>
      </w:r>
      <w:r w:rsidRPr="00D203A4">
        <w:rPr>
          <w:b/>
        </w:rPr>
        <w:t xml:space="preserve"> </w:t>
      </w:r>
      <w:r>
        <w:rPr>
          <w:b/>
        </w:rPr>
        <w:t>výši</w:t>
      </w:r>
      <w:r w:rsidRPr="00D203A4">
        <w:t xml:space="preserve"> (stav</w:t>
      </w:r>
      <w:r>
        <w:t xml:space="preserve"> pohledávky</w:t>
      </w:r>
      <w:r w:rsidRPr="00D203A4">
        <w:t xml:space="preserve"> před předložením do komisí </w:t>
      </w:r>
      <w:proofErr w:type="spellStart"/>
      <w:r w:rsidRPr="00D203A4">
        <w:t>RMP</w:t>
      </w:r>
      <w:proofErr w:type="spellEnd"/>
      <w:r>
        <w:t xml:space="preserve"> </w:t>
      </w:r>
      <w:r w:rsidRPr="00ED6475">
        <w:t>ke dni</w:t>
      </w:r>
      <w:r>
        <w:rPr>
          <w:b/>
        </w:rPr>
        <w:t> </w:t>
      </w:r>
      <w:r w:rsidRPr="00D203A4">
        <w:t>26. 10. 2021</w:t>
      </w:r>
      <w:r>
        <w:t xml:space="preserve"> se od tohoto data nezměnil)</w:t>
      </w:r>
      <w:r w:rsidR="0007172F">
        <w:t>:</w:t>
      </w:r>
    </w:p>
    <w:p w:rsidR="0007172F" w:rsidRDefault="0007172F" w:rsidP="0007172F">
      <w:pPr>
        <w:pStyle w:val="vlevo"/>
        <w:numPr>
          <w:ilvl w:val="0"/>
          <w:numId w:val="27"/>
        </w:numPr>
      </w:pPr>
      <w:r>
        <w:t xml:space="preserve">na </w:t>
      </w:r>
      <w:r w:rsidRPr="00FB2D5C">
        <w:rPr>
          <w:i/>
        </w:rPr>
        <w:t>nájemném</w:t>
      </w:r>
      <w:r>
        <w:t xml:space="preserve"> v celkové výši </w:t>
      </w:r>
      <w:r>
        <w:rPr>
          <w:b/>
        </w:rPr>
        <w:t>0</w:t>
      </w:r>
      <w:r w:rsidRPr="00476C48">
        <w:rPr>
          <w:b/>
        </w:rPr>
        <w:t> Kč</w:t>
      </w:r>
      <w:r>
        <w:t>;</w:t>
      </w:r>
    </w:p>
    <w:p w:rsidR="0007172F" w:rsidRPr="00185813" w:rsidRDefault="0007172F" w:rsidP="0007172F">
      <w:pPr>
        <w:pStyle w:val="vlevo"/>
        <w:numPr>
          <w:ilvl w:val="0"/>
          <w:numId w:val="27"/>
        </w:numPr>
      </w:pPr>
      <w:r>
        <w:t xml:space="preserve">na poplatcích a úrocích z prodlení dluh ve výši </w:t>
      </w:r>
      <w:r w:rsidRPr="00185813">
        <w:rPr>
          <w:b/>
        </w:rPr>
        <w:t>316 236 Kč</w:t>
      </w:r>
      <w:r w:rsidRPr="00185813">
        <w:t>;</w:t>
      </w:r>
    </w:p>
    <w:p w:rsidR="0007172F" w:rsidRPr="00185813" w:rsidRDefault="0007172F" w:rsidP="0007172F">
      <w:pPr>
        <w:pStyle w:val="vlevo"/>
        <w:numPr>
          <w:ilvl w:val="0"/>
          <w:numId w:val="27"/>
        </w:numPr>
      </w:pPr>
      <w:r w:rsidRPr="00185813">
        <w:t xml:space="preserve">na nákladech soudního řízení dluh v celkové výši </w:t>
      </w:r>
      <w:r w:rsidRPr="00185813">
        <w:rPr>
          <w:b/>
        </w:rPr>
        <w:t>39 063,94</w:t>
      </w:r>
      <w:r w:rsidRPr="00185813">
        <w:t> </w:t>
      </w:r>
      <w:r w:rsidRPr="00185813">
        <w:rPr>
          <w:b/>
        </w:rPr>
        <w:t>Kč;</w:t>
      </w:r>
    </w:p>
    <w:p w:rsidR="0007172F" w:rsidRPr="00185813" w:rsidRDefault="0007172F" w:rsidP="0007172F">
      <w:pPr>
        <w:pStyle w:val="vlevo"/>
        <w:numPr>
          <w:ilvl w:val="0"/>
          <w:numId w:val="27"/>
        </w:numPr>
      </w:pPr>
      <w:r w:rsidRPr="00185813">
        <w:t xml:space="preserve">na nákladech exekučních řízení dluh v celkové výši </w:t>
      </w:r>
      <w:r w:rsidRPr="00185813">
        <w:rPr>
          <w:b/>
        </w:rPr>
        <w:t>7 719,80 Kč</w:t>
      </w:r>
      <w:r w:rsidRPr="00185813">
        <w:t>.</w:t>
      </w:r>
    </w:p>
    <w:p w:rsidR="0007172F" w:rsidRPr="00185813" w:rsidRDefault="0007172F" w:rsidP="0007172F">
      <w:pPr>
        <w:pStyle w:val="vlevo"/>
      </w:pPr>
    </w:p>
    <w:p w:rsidR="0007172F" w:rsidRDefault="0007172F" w:rsidP="0007172F">
      <w:pPr>
        <w:pStyle w:val="vlevo"/>
      </w:pPr>
      <w:r>
        <w:t xml:space="preserve">Paní </w:t>
      </w:r>
      <w:r w:rsidRPr="00185813">
        <w:rPr>
          <w:highlight w:val="yellow"/>
        </w:rPr>
        <w:t>Hrabětová</w:t>
      </w:r>
      <w:r>
        <w:t xml:space="preserve"> žádá o prominutí dluhu, současně žádost podpořilo Centrum duševního zdraví Plzeň (viz přílohy). </w:t>
      </w:r>
    </w:p>
    <w:p w:rsidR="0007172F" w:rsidRDefault="0007172F" w:rsidP="0007172F">
      <w:pPr>
        <w:pStyle w:val="vlevo"/>
      </w:pPr>
    </w:p>
    <w:p w:rsidR="0007172F" w:rsidRDefault="0007172F" w:rsidP="0007172F">
      <w:pPr>
        <w:pStyle w:val="vlevo"/>
      </w:pPr>
      <w:r>
        <w:t xml:space="preserve">Žadatelka uvádí, že se dlouhodobě potýká s vážnými psychickými problémy, závažné duševní onemocnění jí bylo diagnostikováno právě v době, kdy vznikaly dluhy na </w:t>
      </w:r>
      <w:r w:rsidRPr="00FB2D5C">
        <w:rPr>
          <w:i/>
        </w:rPr>
        <w:t>nájemném</w:t>
      </w:r>
      <w:r>
        <w:t xml:space="preserve">. V současné době situaci aktivně řeší, dluhy se snaží splácet, když dluh na nájemném byl ze 70 % uhrazen v exekuci a následně v rámci schváleného oddlužení byla uhrazena celkem částka 47 807,86 Kč. Pobírá invalidní důchod a pracuje na chráněném pracovním místě 4 hodiny denně. Zároveň pečuje o dvě nezletilé děti. </w:t>
      </w:r>
    </w:p>
    <w:p w:rsidR="0007172F" w:rsidRDefault="0007172F" w:rsidP="0007172F">
      <w:pPr>
        <w:pStyle w:val="vlevo"/>
      </w:pPr>
    </w:p>
    <w:p w:rsidR="00332AAF" w:rsidRPr="0007172F" w:rsidRDefault="0007172F" w:rsidP="0007172F">
      <w:pPr>
        <w:pStyle w:val="vlevo"/>
        <w:rPr>
          <w:highlight w:val="yellow"/>
        </w:rPr>
      </w:pPr>
      <w:r>
        <w:t xml:space="preserve">Vlivem probíhajícího insolvenčního řízení žadatelka nemůže využít institutu „milostivého léta“ (zákon č. 286/2021 Sb., část druhá, čl. IV přechodná ustanovení, bod 25). Shora uvedený právní předpis říká, že pokud dojde po splacení jistiny (tj. dluhu na </w:t>
      </w:r>
      <w:r w:rsidRPr="00FB2D5C">
        <w:rPr>
          <w:i/>
        </w:rPr>
        <w:t>nájemném</w:t>
      </w:r>
      <w:r>
        <w:t xml:space="preserve">) vymáhané v exekuci nejpozději do dne 28. 1. 2022 a ke splněním dalších náležitostí daných shora uvedeným zákonem, exekutor exekuci zastaví a dlužníka osvobodí od placení dalších vymáhaných pohledávek v dané exekuci (tj. poplatky a úroky z prodlení, náklady řízení, náklady oprávněného). Shora uvedený institut se vztahuje pouze na dluhy vymáhané v exekuci. Z toho důvodu se na dlužníky, kteří aktivně řeší své dluhy prostřednictvím insolvenčního řízení, předpis nevztahuje, protože splátkový kalendář schválený insolvenčním soudem musí </w:t>
      </w:r>
      <w:r w:rsidRPr="00B347CE">
        <w:t>dodržet, tj. dluhy hradit dle podmínek insolvenčního zákona.</w:t>
      </w:r>
      <w:r w:rsidR="007611A5" w:rsidRPr="0007172F">
        <w:rPr>
          <w:highlight w:val="yellow"/>
        </w:rPr>
        <w:t xml:space="preserve"> </w:t>
      </w:r>
    </w:p>
    <w:p w:rsidR="00D62A9F" w:rsidRPr="001D7FDB" w:rsidRDefault="00D62A9F" w:rsidP="0073369E">
      <w:pPr>
        <w:pStyle w:val="vlevo"/>
      </w:pPr>
    </w:p>
    <w:p w:rsidR="00CB021A" w:rsidRPr="001D7FDB" w:rsidRDefault="005341D1" w:rsidP="00CB021A">
      <w:pPr>
        <w:pStyle w:val="vlevo"/>
      </w:pPr>
      <w:r w:rsidRPr="001D7FDB">
        <w:t>Podle § 85 zákona č. 128/2000 Sb., o obcích, ve znění pozdějších předpisů, je zastupitelstvu vyhrazeno rozhodovat o prominutí dluhu vyššího než 20 000,00 Kč. V případě nižšího dluhu je rozhodování v kompetenci rady obce</w:t>
      </w:r>
      <w:r w:rsidR="00CB021A" w:rsidRPr="001D7FDB">
        <w:t xml:space="preserve">. </w:t>
      </w:r>
    </w:p>
    <w:p w:rsidR="005341D1" w:rsidRPr="001D7FDB" w:rsidRDefault="005341D1" w:rsidP="00CB021A">
      <w:pPr>
        <w:pStyle w:val="vlevo"/>
      </w:pPr>
    </w:p>
    <w:p w:rsidR="005341D1" w:rsidRPr="001D7FDB" w:rsidRDefault="005341D1" w:rsidP="005341D1">
      <w:pPr>
        <w:pStyle w:val="vlevo"/>
        <w:rPr>
          <w:i/>
        </w:rPr>
      </w:pPr>
      <w:r w:rsidRPr="001D7FDB">
        <w:t xml:space="preserve">V pravidlech stanovených vnitřní instrukcí </w:t>
      </w:r>
      <w:proofErr w:type="spellStart"/>
      <w:r w:rsidRPr="001D7FDB">
        <w:t>QI</w:t>
      </w:r>
      <w:proofErr w:type="spellEnd"/>
      <w:r w:rsidRPr="001D7FDB">
        <w:t xml:space="preserve"> 61–17–05 – Řešení pohledávek na nájemném a službách spojených s užíváním bytů…, kapitole 5. 8 – </w:t>
      </w:r>
      <w:bookmarkStart w:id="0" w:name="_Toc391623115"/>
      <w:bookmarkStart w:id="1" w:name="_Toc514657945"/>
      <w:bookmarkStart w:id="2" w:name="_Toc32907471"/>
      <w:bookmarkStart w:id="3" w:name="_Toc57722756"/>
      <w:r w:rsidRPr="001D7FDB">
        <w:rPr>
          <w:i/>
        </w:rPr>
        <w:t>Promíjení poplatku z prodlení a úroku z prodlení</w:t>
      </w:r>
      <w:bookmarkEnd w:id="0"/>
      <w:r w:rsidRPr="001D7FDB">
        <w:rPr>
          <w:i/>
        </w:rPr>
        <w:t xml:space="preserve"> u bytů</w:t>
      </w:r>
      <w:bookmarkEnd w:id="1"/>
      <w:bookmarkEnd w:id="2"/>
      <w:r w:rsidRPr="001D7FDB">
        <w:rPr>
          <w:i/>
        </w:rPr>
        <w:t xml:space="preserve"> a ubytovacích jednotek</w:t>
      </w:r>
      <w:bookmarkEnd w:id="3"/>
      <w:r w:rsidRPr="001D7FDB">
        <w:t xml:space="preserve"> je uvedeno: </w:t>
      </w:r>
      <w:r w:rsidRPr="001D7FDB">
        <w:rPr>
          <w:i/>
        </w:rPr>
        <w:t xml:space="preserve">„V případě, že dlužník uhradí „základní dluh“, náklady soudního řízení, pokud byla pohledávka vymáhána soudně, a náklady oprávněného, pokud je pohledávka vymáhána exekučně, je mu umožněno požádat o prominutí dluhu na poplatcích/úrocích z prodlení. „Základní </w:t>
      </w:r>
      <w:proofErr w:type="spellStart"/>
      <w:r w:rsidRPr="001D7FDB">
        <w:rPr>
          <w:i/>
        </w:rPr>
        <w:t>dluh“a</w:t>
      </w:r>
      <w:proofErr w:type="spellEnd"/>
      <w:r w:rsidRPr="001D7FDB">
        <w:rPr>
          <w:i/>
        </w:rPr>
        <w:t xml:space="preserve"> dluh na nákladech řízení a dluh na nákladech oprávněného je nutné uhradit vždy v plné výši. Uhrazení „základního dluhu“ musí řádně doložit.</w:t>
      </w:r>
      <w:r w:rsidRPr="001D7FDB">
        <w:t xml:space="preserve"> </w:t>
      </w:r>
      <w:r w:rsidRPr="001D7FDB">
        <w:rPr>
          <w:i/>
        </w:rPr>
        <w:t>Doporučená procentní výše promíjení poplatku/úroku z prodlení:</w:t>
      </w:r>
    </w:p>
    <w:p w:rsidR="005341D1" w:rsidRPr="001D7FDB" w:rsidRDefault="005341D1" w:rsidP="005341D1">
      <w:pPr>
        <w:rPr>
          <w:i/>
        </w:rPr>
      </w:pPr>
      <w:r w:rsidRPr="001D7FDB">
        <w:rPr>
          <w:i/>
        </w:rPr>
        <w:t xml:space="preserve">50 až </w:t>
      </w:r>
      <w:proofErr w:type="gramStart"/>
      <w:r w:rsidRPr="001D7FDB">
        <w:rPr>
          <w:i/>
        </w:rPr>
        <w:t>100%</w:t>
      </w:r>
      <w:proofErr w:type="gramEnd"/>
      <w:r w:rsidRPr="001D7FDB">
        <w:rPr>
          <w:i/>
        </w:rPr>
        <w:t xml:space="preserve"> u dlužníků,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lastRenderedPageBreak/>
        <w:t xml:space="preserve">kteří v době vzniku dluhu byli závažným způsobem nemocni (nemoc ohrožující život, jako např. nádorové onemocnění) 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t xml:space="preserve">kteří v době vzniku dluhu byli hospitalizováni déle jak tři týdny v nemocnici. 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t>u osob, které v nejbližším příbuzenstvu (manžel, manželka, děti, rodiče) měli úmrtí nebo závažnou chorobu ohrožující život nemocného a dluh vznikl v době této nemoci či úmrtí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t xml:space="preserve">kteří přišli o zaměstnání 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t xml:space="preserve">u matek a otců samoživitelů nebo po rozvodu </w:t>
      </w:r>
    </w:p>
    <w:p w:rsidR="005341D1" w:rsidRPr="001D7FDB" w:rsidRDefault="005341D1" w:rsidP="005341D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D7FDB">
        <w:rPr>
          <w:i/>
        </w:rPr>
        <w:t>u nájemců, u kterých je prokazatelné, že se snaží dluh umořit dle možností svých příjmů</w:t>
      </w:r>
    </w:p>
    <w:p w:rsidR="00332AAF" w:rsidRPr="001D7FDB" w:rsidRDefault="005341D1" w:rsidP="005341D1">
      <w:pPr>
        <w:pStyle w:val="vlevo"/>
        <w:rPr>
          <w:i/>
        </w:rPr>
      </w:pPr>
      <w:r w:rsidRPr="001D7FDB">
        <w:rPr>
          <w:i/>
        </w:rPr>
        <w:t xml:space="preserve"> … Po splacení min. 50 % dlužné pohledávky na poplatcích z prodlení a úrocích z prodlení má dlužník možnost požádat o prominutí zbývajícího dluhu. Rozhodnout o prominutí musí příslušný orgán obce (do 20 tis. Kč </w:t>
      </w:r>
      <w:proofErr w:type="spellStart"/>
      <w:r w:rsidRPr="001D7FDB">
        <w:rPr>
          <w:i/>
        </w:rPr>
        <w:t>RMP</w:t>
      </w:r>
      <w:proofErr w:type="spellEnd"/>
      <w:r w:rsidRPr="001D7FDB">
        <w:rPr>
          <w:i/>
        </w:rPr>
        <w:t xml:space="preserve">, nad 20 tis. Kč </w:t>
      </w:r>
      <w:proofErr w:type="spellStart"/>
      <w:r w:rsidRPr="001D7FDB">
        <w:rPr>
          <w:i/>
        </w:rPr>
        <w:t>ZMP</w:t>
      </w:r>
      <w:proofErr w:type="spellEnd"/>
      <w:r w:rsidRPr="001D7FDB">
        <w:rPr>
          <w:i/>
        </w:rPr>
        <w:t>). Žádostí o prominutí se nepozastavuje placení. V případě prominutí pohledávky je případný přeplatek žadateli vrácen. Prominutí části dlužné částky je pak možné, pokud byl splátkový kalendář řádně dodržován a byly plněny veškeré podmínky.“</w:t>
      </w:r>
    </w:p>
    <w:p w:rsidR="003231F5" w:rsidRPr="001D7FDB" w:rsidRDefault="003231F5" w:rsidP="00CB021A">
      <w:pPr>
        <w:pStyle w:val="vlevo"/>
        <w:rPr>
          <w:i/>
        </w:rPr>
      </w:pPr>
    </w:p>
    <w:p w:rsidR="004F4EA6" w:rsidRPr="007A43E1" w:rsidRDefault="006012E1" w:rsidP="004219FB">
      <w:pPr>
        <w:pStyle w:val="ostzahl"/>
      </w:pPr>
      <w:r w:rsidRPr="007A43E1">
        <w:t>Předpokládaný cílový stav</w:t>
      </w:r>
    </w:p>
    <w:p w:rsidR="00BC19BA" w:rsidRPr="007A43E1" w:rsidRDefault="002076F3" w:rsidP="00446A3B">
      <w:pPr>
        <w:pStyle w:val="vlevo"/>
      </w:pPr>
      <w:r w:rsidRPr="007A43E1">
        <w:t>dle návrhu usnesení.</w:t>
      </w:r>
    </w:p>
    <w:p w:rsidR="004F4EA6" w:rsidRPr="007A43E1" w:rsidRDefault="006012E1" w:rsidP="004219FB">
      <w:pPr>
        <w:pStyle w:val="ostzahl"/>
      </w:pPr>
      <w:r w:rsidRPr="007A43E1">
        <w:t>Navrhované varianty řešení</w:t>
      </w:r>
    </w:p>
    <w:p w:rsidR="004F4EA6" w:rsidRPr="007A43E1" w:rsidRDefault="002076F3" w:rsidP="0073369E">
      <w:pPr>
        <w:pStyle w:val="vlevo"/>
      </w:pPr>
      <w:r w:rsidRPr="007A43E1">
        <w:t>nejsou</w:t>
      </w:r>
      <w:r w:rsidR="00446A3B" w:rsidRPr="007A43E1">
        <w:t>.</w:t>
      </w:r>
    </w:p>
    <w:p w:rsidR="00A73D5B" w:rsidRPr="007A43E1" w:rsidRDefault="00506F9C" w:rsidP="004219FB">
      <w:pPr>
        <w:pStyle w:val="ostzahl"/>
      </w:pPr>
      <w:r w:rsidRPr="007A43E1">
        <w:t>Doporučená varianta řešení</w:t>
      </w:r>
      <w:r w:rsidR="00A73D5B" w:rsidRPr="007A43E1">
        <w:t xml:space="preserve"> </w:t>
      </w:r>
    </w:p>
    <w:p w:rsidR="00112725" w:rsidRPr="007A43E1" w:rsidRDefault="002076F3" w:rsidP="0073369E">
      <w:pPr>
        <w:pStyle w:val="vlevo"/>
      </w:pPr>
      <w:r w:rsidRPr="007A43E1">
        <w:t>není</w:t>
      </w:r>
      <w:r w:rsidR="00112725" w:rsidRPr="007A43E1">
        <w:t>.</w:t>
      </w:r>
    </w:p>
    <w:p w:rsidR="00B43CDA" w:rsidRPr="007A43E1" w:rsidRDefault="00506F9C" w:rsidP="004219FB">
      <w:pPr>
        <w:pStyle w:val="ostzahl"/>
      </w:pPr>
      <w:r w:rsidRPr="007A43E1">
        <w:t>Finanční nároky řešení a možnosti finančního krytí (včetně všech následných například provozních nákladů)</w:t>
      </w:r>
    </w:p>
    <w:p w:rsidR="00B43CDA" w:rsidRPr="007A43E1" w:rsidRDefault="00F55998" w:rsidP="0073369E">
      <w:pPr>
        <w:pStyle w:val="vlevo"/>
      </w:pPr>
      <w:r w:rsidRPr="007A43E1">
        <w:t>n</w:t>
      </w:r>
      <w:r w:rsidR="00B43CDA" w:rsidRPr="007A43E1">
        <w:t>ejsou</w:t>
      </w:r>
      <w:r w:rsidR="00981970" w:rsidRPr="007A43E1">
        <w:t>.</w:t>
      </w:r>
    </w:p>
    <w:p w:rsidR="00B43CDA" w:rsidRPr="007A43E1" w:rsidRDefault="00506F9C" w:rsidP="004219FB">
      <w:pPr>
        <w:pStyle w:val="ostzahl"/>
      </w:pPr>
      <w:r w:rsidRPr="007A43E1">
        <w:t>Návrh termínů realizace a určení zodpovědných pracovníků</w:t>
      </w:r>
    </w:p>
    <w:p w:rsidR="0053371F" w:rsidRPr="007A43E1" w:rsidRDefault="00F341F8" w:rsidP="0073369E">
      <w:pPr>
        <w:pStyle w:val="vlevo"/>
      </w:pPr>
      <w:r w:rsidRPr="007A43E1">
        <w:t>I</w:t>
      </w:r>
      <w:r w:rsidR="00E63934" w:rsidRPr="007A43E1">
        <w:t>nformovat žadatele prostřednictvím Obytné zóny Sylván a. s. o přijatém usnesení</w:t>
      </w:r>
      <w:r w:rsidR="0053371F" w:rsidRPr="007A43E1">
        <w:t>.</w:t>
      </w:r>
    </w:p>
    <w:p w:rsidR="0053371F" w:rsidRPr="007A43E1" w:rsidRDefault="0053371F" w:rsidP="0073369E">
      <w:pPr>
        <w:pStyle w:val="vlevo"/>
        <w:rPr>
          <w:bCs/>
          <w:szCs w:val="24"/>
        </w:rPr>
      </w:pPr>
      <w:r w:rsidRPr="007A43E1">
        <w:rPr>
          <w:szCs w:val="24"/>
        </w:rPr>
        <w:t xml:space="preserve">Termín: </w:t>
      </w:r>
      <w:r w:rsidR="004F4EA6" w:rsidRPr="007A43E1">
        <w:t>3</w:t>
      </w:r>
      <w:r w:rsidR="004A32CB" w:rsidRPr="007A43E1">
        <w:t>1</w:t>
      </w:r>
      <w:r w:rsidR="004F4EA6" w:rsidRPr="007A43E1">
        <w:t xml:space="preserve">. </w:t>
      </w:r>
      <w:r w:rsidR="007A43E1">
        <w:t>1</w:t>
      </w:r>
      <w:r w:rsidR="004F4EA6" w:rsidRPr="007A43E1">
        <w:t>. 20</w:t>
      </w:r>
      <w:r w:rsidR="00B6220E" w:rsidRPr="007A43E1">
        <w:t>2</w:t>
      </w:r>
      <w:r w:rsidR="007A43E1">
        <w:t>1</w:t>
      </w:r>
      <w:r w:rsidR="00577C2C" w:rsidRPr="007A43E1">
        <w:tab/>
      </w:r>
      <w:r w:rsidR="008E0D69" w:rsidRPr="007A43E1">
        <w:rPr>
          <w:szCs w:val="24"/>
        </w:rPr>
        <w:tab/>
      </w:r>
      <w:r w:rsidRPr="007A43E1">
        <w:rPr>
          <w:szCs w:val="24"/>
        </w:rPr>
        <w:t>Zodpovídá:</w:t>
      </w:r>
      <w:r w:rsidRPr="007A43E1">
        <w:rPr>
          <w:szCs w:val="24"/>
        </w:rPr>
        <w:tab/>
      </w:r>
      <w:r w:rsidRPr="007A43E1">
        <w:t>Bc. David Šlouf</w:t>
      </w:r>
      <w:r w:rsidRPr="007A43E1">
        <w:rPr>
          <w:bCs/>
          <w:szCs w:val="24"/>
        </w:rPr>
        <w:t>,</w:t>
      </w:r>
      <w:r w:rsidR="008E0D69" w:rsidRPr="007A43E1">
        <w:rPr>
          <w:bCs/>
          <w:szCs w:val="24"/>
        </w:rPr>
        <w:t xml:space="preserve"> MBA,</w:t>
      </w:r>
      <w:r w:rsidRPr="007A43E1">
        <w:rPr>
          <w:bCs/>
          <w:szCs w:val="24"/>
        </w:rPr>
        <w:t xml:space="preserve"> </w:t>
      </w:r>
      <w:r w:rsidRPr="007A43E1">
        <w:t>člen Rady města Plzně</w:t>
      </w:r>
    </w:p>
    <w:p w:rsidR="0053371F" w:rsidRPr="007A43E1" w:rsidRDefault="0053371F" w:rsidP="0073369E">
      <w:pPr>
        <w:pStyle w:val="vlevo"/>
      </w:pPr>
      <w:r w:rsidRPr="007A43E1">
        <w:tab/>
      </w:r>
      <w:r w:rsidRPr="007A43E1">
        <w:tab/>
      </w:r>
      <w:r w:rsidRPr="007A43E1">
        <w:tab/>
      </w:r>
      <w:r w:rsidRPr="007A43E1">
        <w:tab/>
      </w:r>
      <w:r w:rsidRPr="007A43E1">
        <w:tab/>
      </w:r>
      <w:r w:rsidRPr="007A43E1">
        <w:tab/>
      </w:r>
      <w:r w:rsidR="0073369E" w:rsidRPr="007A43E1">
        <w:tab/>
      </w:r>
      <w:r w:rsidR="0073369E" w:rsidRPr="007A43E1">
        <w:tab/>
      </w:r>
      <w:r w:rsidR="0073369E" w:rsidRPr="007A43E1">
        <w:tab/>
      </w:r>
      <w:r w:rsidR="0073369E" w:rsidRPr="007A43E1">
        <w:tab/>
      </w:r>
      <w:r w:rsidR="0073369E" w:rsidRPr="007A43E1">
        <w:tab/>
      </w:r>
      <w:r w:rsidRPr="007A43E1">
        <w:t>Ing. Z. Švarc, vedoucí BYT MMP</w:t>
      </w:r>
    </w:p>
    <w:p w:rsidR="00B43CDA" w:rsidRPr="007A43E1" w:rsidRDefault="00506F9C" w:rsidP="004219FB">
      <w:pPr>
        <w:pStyle w:val="ostzahl"/>
      </w:pPr>
      <w:r w:rsidRPr="007A43E1">
        <w:t>Dříve vydaná usnesení orgánů města nebo městských obvodů, která s tímto návrhem souvisí</w:t>
      </w:r>
    </w:p>
    <w:p w:rsidR="00C97AA3" w:rsidRPr="0007172F" w:rsidRDefault="00CC10D0" w:rsidP="0073369E">
      <w:pPr>
        <w:pStyle w:val="vlevo"/>
        <w:rPr>
          <w:highlight w:val="yellow"/>
        </w:rPr>
      </w:pPr>
      <w:r w:rsidRPr="008250D5">
        <w:t>nejsou</w:t>
      </w:r>
      <w:r>
        <w:t>.</w:t>
      </w:r>
    </w:p>
    <w:p w:rsidR="004F4EA6" w:rsidRPr="002F7C67" w:rsidRDefault="00C23118" w:rsidP="004219FB">
      <w:pPr>
        <w:pStyle w:val="ostzahl"/>
      </w:pPr>
      <w:r w:rsidRPr="002F7C67">
        <w:t>Závazky či pohledávky vůči městu Plzni</w:t>
      </w:r>
    </w:p>
    <w:p w:rsidR="004F4EA6" w:rsidRPr="002F7C67" w:rsidRDefault="006F638D" w:rsidP="00925EDE">
      <w:pPr>
        <w:pStyle w:val="vlevo"/>
      </w:pPr>
      <w:r w:rsidRPr="00DF1B53">
        <w:rPr>
          <w:highlight w:val="yellow"/>
        </w:rPr>
        <w:t xml:space="preserve">Romana Hrabětová, datum narození 22. 4. 1977, Pavel </w:t>
      </w:r>
      <w:proofErr w:type="spellStart"/>
      <w:r w:rsidRPr="00DF1B53">
        <w:rPr>
          <w:highlight w:val="yellow"/>
        </w:rPr>
        <w:t>Hraběta</w:t>
      </w:r>
      <w:proofErr w:type="spellEnd"/>
      <w:r w:rsidRPr="00DF1B53">
        <w:rPr>
          <w:highlight w:val="yellow"/>
        </w:rPr>
        <w:t>, datum narození 29. 10. 1974</w:t>
      </w:r>
      <w:r w:rsidRPr="002F7C67">
        <w:t>, oba trvale bytem Františkánská 16, Plzeň: dluh poplatcích a úrocích z prodlení ve výši 316 236 Kč, zůstatek dluhu na nákladech soudního řízení v celkové výši 39 063,94 Kč, dluh na nákladech exekučních řízení v celkové výši 7 719,80 Kč, které vznikly pozdní úhradou nájemného, záloh na služby za období 7/2010–11/2012 a nedoplatku na vyúčtování záloh na služby za rok 2012, vše vzniklé v souvislosti s užíváním bytu č. 8, Františkánská 16, Plzeň, jehož byli nájemci do 30. 6. 2011 a následně uživateli do 2. 11. 2012</w:t>
      </w:r>
      <w:r w:rsidR="002C585E" w:rsidRPr="002F7C67">
        <w:t>.</w:t>
      </w:r>
    </w:p>
    <w:p w:rsidR="0073369E" w:rsidRPr="002F7C67" w:rsidRDefault="0073369E" w:rsidP="00C23118">
      <w:pPr>
        <w:pStyle w:val="vlevo"/>
      </w:pPr>
    </w:p>
    <w:p w:rsidR="004F4EA6" w:rsidRPr="00C77131" w:rsidRDefault="00C23118" w:rsidP="004219FB">
      <w:pPr>
        <w:pStyle w:val="ostzahl"/>
      </w:pPr>
      <w:r w:rsidRPr="00C77131">
        <w:lastRenderedPageBreak/>
        <w:t>Pří</w:t>
      </w:r>
      <w:bookmarkStart w:id="4" w:name="_GoBack"/>
      <w:bookmarkEnd w:id="4"/>
      <w:r w:rsidRPr="00C77131">
        <w:t>lohy</w:t>
      </w:r>
    </w:p>
    <w:p w:rsidR="00551561" w:rsidRPr="00C77131" w:rsidRDefault="00551561" w:rsidP="0073369E">
      <w:pPr>
        <w:pStyle w:val="vlevo"/>
        <w:numPr>
          <w:ilvl w:val="0"/>
          <w:numId w:val="13"/>
        </w:numPr>
      </w:pPr>
      <w:r w:rsidRPr="00C77131">
        <w:t>Žádost;</w:t>
      </w:r>
    </w:p>
    <w:p w:rsidR="00C77131" w:rsidRPr="00C77131" w:rsidRDefault="00C77131" w:rsidP="0073369E">
      <w:pPr>
        <w:pStyle w:val="vlevo"/>
        <w:numPr>
          <w:ilvl w:val="0"/>
          <w:numId w:val="13"/>
        </w:numPr>
      </w:pPr>
      <w:r w:rsidRPr="00C77131">
        <w:t>Vyjádření – přímluva z organizace Centrum duševního zdraví Plzeň</w:t>
      </w:r>
    </w:p>
    <w:p w:rsidR="004F4EA6" w:rsidRPr="00C77131" w:rsidRDefault="000B6174" w:rsidP="0073369E">
      <w:pPr>
        <w:pStyle w:val="vlevo"/>
        <w:numPr>
          <w:ilvl w:val="0"/>
          <w:numId w:val="13"/>
        </w:numPr>
      </w:pPr>
      <w:r w:rsidRPr="00C77131">
        <w:t xml:space="preserve">Zápis z Komise bytové </w:t>
      </w:r>
      <w:proofErr w:type="spellStart"/>
      <w:r w:rsidRPr="00C77131">
        <w:t>RMP</w:t>
      </w:r>
      <w:proofErr w:type="spellEnd"/>
      <w:r w:rsidR="004F4EA6" w:rsidRPr="00C77131">
        <w:t>;</w:t>
      </w:r>
    </w:p>
    <w:p w:rsidR="00C23118" w:rsidRPr="00C77131" w:rsidRDefault="000B6174" w:rsidP="00C23118">
      <w:pPr>
        <w:pStyle w:val="vlevo"/>
        <w:numPr>
          <w:ilvl w:val="0"/>
          <w:numId w:val="13"/>
        </w:numPr>
      </w:pPr>
      <w:r w:rsidRPr="00C77131">
        <w:t xml:space="preserve">Zápis z Finanční komise </w:t>
      </w:r>
      <w:proofErr w:type="spellStart"/>
      <w:r w:rsidRPr="00C77131">
        <w:t>RMP</w:t>
      </w:r>
      <w:proofErr w:type="spellEnd"/>
      <w:r w:rsidR="00456F07" w:rsidRPr="00C77131">
        <w:t>.</w:t>
      </w:r>
      <w:r w:rsidR="00C23118" w:rsidRPr="00C77131">
        <w:t xml:space="preserve"> </w:t>
      </w:r>
    </w:p>
    <w:p w:rsidR="00C23118" w:rsidRPr="00C77131" w:rsidRDefault="00C23118" w:rsidP="00C23118">
      <w:pPr>
        <w:pStyle w:val="vlevo"/>
      </w:pPr>
    </w:p>
    <w:p w:rsidR="00C23118" w:rsidRPr="00C77131" w:rsidRDefault="00C23118" w:rsidP="00C23118">
      <w:pPr>
        <w:pStyle w:val="vlevo"/>
      </w:pPr>
      <w:r w:rsidRPr="00C77131">
        <w:t>k datu 2</w:t>
      </w:r>
      <w:r w:rsidR="00C77131" w:rsidRPr="00C77131">
        <w:t>3</w:t>
      </w:r>
      <w:r w:rsidRPr="00C77131">
        <w:t xml:space="preserve">. </w:t>
      </w:r>
      <w:r w:rsidR="00C77131" w:rsidRPr="00C77131">
        <w:t>11</w:t>
      </w:r>
      <w:r w:rsidRPr="00C77131">
        <w:t>. 202</w:t>
      </w:r>
      <w:r w:rsidR="00C77131" w:rsidRPr="00C77131">
        <w:t>1</w:t>
      </w:r>
    </w:p>
    <w:p w:rsidR="00525F5F" w:rsidRPr="00551561" w:rsidRDefault="00C23118" w:rsidP="00420730">
      <w:pPr>
        <w:pStyle w:val="vlevo"/>
      </w:pPr>
      <w:r w:rsidRPr="00C77131">
        <w:t>Vypracovala: Mgr. Bc. Alena Breitfelderová</w:t>
      </w:r>
    </w:p>
    <w:sectPr w:rsidR="00525F5F" w:rsidRPr="00551561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0D1"/>
    <w:multiLevelType w:val="hybridMultilevel"/>
    <w:tmpl w:val="B8FAFF0A"/>
    <w:lvl w:ilvl="0" w:tplc="4BC074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567397"/>
    <w:multiLevelType w:val="hybridMultilevel"/>
    <w:tmpl w:val="86362662"/>
    <w:lvl w:ilvl="0" w:tplc="2A72D770">
      <w:start w:val="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129"/>
    <w:multiLevelType w:val="hybridMultilevel"/>
    <w:tmpl w:val="D48E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5B4A"/>
    <w:multiLevelType w:val="hybridMultilevel"/>
    <w:tmpl w:val="CFA81E94"/>
    <w:lvl w:ilvl="0" w:tplc="9852F8AC">
      <w:start w:val="10"/>
      <w:numFmt w:val="bullet"/>
      <w:lvlText w:val="•"/>
      <w:lvlJc w:val="left"/>
      <w:pPr>
        <w:ind w:left="1080" w:hanging="360"/>
      </w:pPr>
      <w:rPr>
        <w:rFonts w:ascii="Sitka Subheading" w:eastAsia="Times New Roman" w:hAnsi="Sitka Subheading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F58F4"/>
    <w:multiLevelType w:val="hybridMultilevel"/>
    <w:tmpl w:val="61A21E76"/>
    <w:lvl w:ilvl="0" w:tplc="EF9CEEC6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A2FD4"/>
    <w:multiLevelType w:val="singleLevel"/>
    <w:tmpl w:val="9B881F5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0" w15:restartNumberingAfterBreak="0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7" w15:restartNumberingAfterBreak="0">
    <w:nsid w:val="7C45428D"/>
    <w:multiLevelType w:val="hybridMultilevel"/>
    <w:tmpl w:val="93D27D60"/>
    <w:lvl w:ilvl="0" w:tplc="553C50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23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24"/>
  </w:num>
  <w:num w:numId="11">
    <w:abstractNumId w:val="3"/>
  </w:num>
  <w:num w:numId="12">
    <w:abstractNumId w:val="7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26"/>
  </w:num>
  <w:num w:numId="18">
    <w:abstractNumId w:val="10"/>
  </w:num>
  <w:num w:numId="19">
    <w:abstractNumId w:val="15"/>
  </w:num>
  <w:num w:numId="20">
    <w:abstractNumId w:val="22"/>
  </w:num>
  <w:num w:numId="21">
    <w:abstractNumId w:val="25"/>
  </w:num>
  <w:num w:numId="22">
    <w:abstractNumId w:val="17"/>
  </w:num>
  <w:num w:numId="23">
    <w:abstractNumId w:val="18"/>
  </w:num>
  <w:num w:numId="24">
    <w:abstractNumId w:val="13"/>
  </w:num>
  <w:num w:numId="25">
    <w:abstractNumId w:val="0"/>
  </w:num>
  <w:num w:numId="26">
    <w:abstractNumId w:val="6"/>
  </w:num>
  <w:num w:numId="27">
    <w:abstractNumId w:val="27"/>
  </w:num>
  <w:num w:numId="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7172F"/>
    <w:rsid w:val="00095402"/>
    <w:rsid w:val="000B508C"/>
    <w:rsid w:val="000B6174"/>
    <w:rsid w:val="000C7F7C"/>
    <w:rsid w:val="000D4336"/>
    <w:rsid w:val="000E0379"/>
    <w:rsid w:val="000E5232"/>
    <w:rsid w:val="00112725"/>
    <w:rsid w:val="0012618D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85813"/>
    <w:rsid w:val="00195592"/>
    <w:rsid w:val="00197BA7"/>
    <w:rsid w:val="001B59EB"/>
    <w:rsid w:val="001C53E6"/>
    <w:rsid w:val="001D7FDB"/>
    <w:rsid w:val="001E0138"/>
    <w:rsid w:val="001F5D7A"/>
    <w:rsid w:val="002035A6"/>
    <w:rsid w:val="002076F3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2B39"/>
    <w:rsid w:val="002F5525"/>
    <w:rsid w:val="002F7C67"/>
    <w:rsid w:val="00302572"/>
    <w:rsid w:val="003141B8"/>
    <w:rsid w:val="00316AA6"/>
    <w:rsid w:val="003231F5"/>
    <w:rsid w:val="00323D33"/>
    <w:rsid w:val="00323FC1"/>
    <w:rsid w:val="00332AAF"/>
    <w:rsid w:val="00336EC3"/>
    <w:rsid w:val="003432CB"/>
    <w:rsid w:val="00344C16"/>
    <w:rsid w:val="0034703C"/>
    <w:rsid w:val="003564EB"/>
    <w:rsid w:val="003722AF"/>
    <w:rsid w:val="0037361E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37FF"/>
    <w:rsid w:val="003F773F"/>
    <w:rsid w:val="00400E95"/>
    <w:rsid w:val="00404218"/>
    <w:rsid w:val="00420730"/>
    <w:rsid w:val="004219FB"/>
    <w:rsid w:val="004406CF"/>
    <w:rsid w:val="00446A3B"/>
    <w:rsid w:val="00450277"/>
    <w:rsid w:val="00456F07"/>
    <w:rsid w:val="00461B0C"/>
    <w:rsid w:val="004658B5"/>
    <w:rsid w:val="00474AE8"/>
    <w:rsid w:val="0047751B"/>
    <w:rsid w:val="004A32CB"/>
    <w:rsid w:val="004A4903"/>
    <w:rsid w:val="004B2513"/>
    <w:rsid w:val="004C6EEF"/>
    <w:rsid w:val="004E2A53"/>
    <w:rsid w:val="004E37DC"/>
    <w:rsid w:val="004E62B9"/>
    <w:rsid w:val="004F2960"/>
    <w:rsid w:val="004F2E42"/>
    <w:rsid w:val="004F4C3F"/>
    <w:rsid w:val="004F4EA6"/>
    <w:rsid w:val="005006BB"/>
    <w:rsid w:val="005043AA"/>
    <w:rsid w:val="00506B40"/>
    <w:rsid w:val="00506F9C"/>
    <w:rsid w:val="00523A0B"/>
    <w:rsid w:val="00525F5F"/>
    <w:rsid w:val="0053371F"/>
    <w:rsid w:val="005341D1"/>
    <w:rsid w:val="00551561"/>
    <w:rsid w:val="00564B83"/>
    <w:rsid w:val="0056638C"/>
    <w:rsid w:val="00573E8F"/>
    <w:rsid w:val="00574B6C"/>
    <w:rsid w:val="00577C2C"/>
    <w:rsid w:val="00577FC8"/>
    <w:rsid w:val="00584C70"/>
    <w:rsid w:val="005A5BAC"/>
    <w:rsid w:val="005D474E"/>
    <w:rsid w:val="005F1E35"/>
    <w:rsid w:val="005F35E0"/>
    <w:rsid w:val="006012E1"/>
    <w:rsid w:val="00604463"/>
    <w:rsid w:val="00610B84"/>
    <w:rsid w:val="00626EC2"/>
    <w:rsid w:val="00627BA2"/>
    <w:rsid w:val="0064731C"/>
    <w:rsid w:val="0065504D"/>
    <w:rsid w:val="00655B66"/>
    <w:rsid w:val="0069651F"/>
    <w:rsid w:val="006A7FF1"/>
    <w:rsid w:val="006B28C2"/>
    <w:rsid w:val="006B596E"/>
    <w:rsid w:val="006C0682"/>
    <w:rsid w:val="006D083C"/>
    <w:rsid w:val="006D36ED"/>
    <w:rsid w:val="006E56BE"/>
    <w:rsid w:val="006E5972"/>
    <w:rsid w:val="006E6A13"/>
    <w:rsid w:val="006F0558"/>
    <w:rsid w:val="006F14A3"/>
    <w:rsid w:val="006F638D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85DAB"/>
    <w:rsid w:val="00787CF5"/>
    <w:rsid w:val="007A05BC"/>
    <w:rsid w:val="007A43E1"/>
    <w:rsid w:val="007A5346"/>
    <w:rsid w:val="007A7670"/>
    <w:rsid w:val="007C0171"/>
    <w:rsid w:val="007D3BAA"/>
    <w:rsid w:val="007E1ADE"/>
    <w:rsid w:val="007E5317"/>
    <w:rsid w:val="007F2871"/>
    <w:rsid w:val="0080241C"/>
    <w:rsid w:val="008036CB"/>
    <w:rsid w:val="00805451"/>
    <w:rsid w:val="00811943"/>
    <w:rsid w:val="00837697"/>
    <w:rsid w:val="00841121"/>
    <w:rsid w:val="00846C6B"/>
    <w:rsid w:val="0085075D"/>
    <w:rsid w:val="00851DA9"/>
    <w:rsid w:val="00861694"/>
    <w:rsid w:val="00871509"/>
    <w:rsid w:val="00874AAD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47838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15E88"/>
    <w:rsid w:val="00B2035C"/>
    <w:rsid w:val="00B323CC"/>
    <w:rsid w:val="00B36B6C"/>
    <w:rsid w:val="00B42606"/>
    <w:rsid w:val="00B43CDA"/>
    <w:rsid w:val="00B44B80"/>
    <w:rsid w:val="00B455E9"/>
    <w:rsid w:val="00B45D82"/>
    <w:rsid w:val="00B54166"/>
    <w:rsid w:val="00B6220E"/>
    <w:rsid w:val="00B73048"/>
    <w:rsid w:val="00B74C1E"/>
    <w:rsid w:val="00B76DAE"/>
    <w:rsid w:val="00B80209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23118"/>
    <w:rsid w:val="00C31FC1"/>
    <w:rsid w:val="00C55B0E"/>
    <w:rsid w:val="00C75413"/>
    <w:rsid w:val="00C7641F"/>
    <w:rsid w:val="00C77131"/>
    <w:rsid w:val="00C915C7"/>
    <w:rsid w:val="00C97AA3"/>
    <w:rsid w:val="00CB021A"/>
    <w:rsid w:val="00CC10D0"/>
    <w:rsid w:val="00CC37D8"/>
    <w:rsid w:val="00CD384B"/>
    <w:rsid w:val="00CD59E6"/>
    <w:rsid w:val="00CD646A"/>
    <w:rsid w:val="00CE3EAC"/>
    <w:rsid w:val="00CE4CEA"/>
    <w:rsid w:val="00D00C97"/>
    <w:rsid w:val="00D03FC7"/>
    <w:rsid w:val="00D050C6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62A9F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1B53"/>
    <w:rsid w:val="00DF2712"/>
    <w:rsid w:val="00DF2F0B"/>
    <w:rsid w:val="00DF34E4"/>
    <w:rsid w:val="00E000C4"/>
    <w:rsid w:val="00E00A80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1A8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63ECF"/>
  <w15:docId w15:val="{48E9E5FF-DBC6-434E-9003-C0115ABE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37361E"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4219FB"/>
    <w:pPr>
      <w:numPr>
        <w:numId w:val="2"/>
      </w:numPr>
      <w:spacing w:before="240" w:after="240"/>
    </w:pPr>
    <w:rPr>
      <w:b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C97A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32B0-BADD-4138-926A-A99009A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117</TotalTime>
  <Pages>4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75</cp:revision>
  <cp:lastPrinted>2019-10-03T11:46:00Z</cp:lastPrinted>
  <dcterms:created xsi:type="dcterms:W3CDTF">2017-08-10T13:37:00Z</dcterms:created>
  <dcterms:modified xsi:type="dcterms:W3CDTF">2021-11-23T09:20:00Z</dcterms:modified>
</cp:coreProperties>
</file>