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64" w:rsidRDefault="00B25164" w:rsidP="00B25164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B25164" w:rsidRDefault="00B25164" w:rsidP="00B25164">
      <w:pPr>
        <w:pStyle w:val="ostzahl"/>
      </w:pPr>
      <w:r>
        <w:t>Název problému a jeho charakteristika</w:t>
      </w:r>
    </w:p>
    <w:p w:rsidR="0020213C" w:rsidRDefault="0020213C" w:rsidP="0020213C">
      <w:pPr>
        <w:pStyle w:val="OdstavecNadpis3"/>
      </w:pPr>
      <w:r>
        <w:t>Dílčí závěrečný účet a účetní závěrka městského obvodu Plzeň 2 - Slovany za období roku 2021.</w:t>
      </w:r>
    </w:p>
    <w:p w:rsidR="00B25164" w:rsidRPr="00136B35" w:rsidRDefault="00B25164" w:rsidP="00136B35">
      <w:pPr>
        <w:pStyle w:val="vlevo"/>
      </w:pP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Konstatování současného stavu a jeho analýza</w:t>
      </w:r>
    </w:p>
    <w:p w:rsidR="0020213C" w:rsidRPr="003A36E8" w:rsidRDefault="0020213C" w:rsidP="0020213C">
      <w:pPr>
        <w:pStyle w:val="vlevo"/>
        <w:ind w:left="357"/>
      </w:pPr>
      <w:r w:rsidRPr="003A36E8">
        <w:t xml:space="preserve">Při zpracování </w:t>
      </w:r>
      <w:r>
        <w:t>d</w:t>
      </w:r>
      <w:r w:rsidRPr="003A36E8">
        <w:t xml:space="preserve">ílčího závěrečného účtu </w:t>
      </w:r>
      <w:r>
        <w:t xml:space="preserve">městského obvodu Plzeň </w:t>
      </w:r>
      <w:r w:rsidRPr="003A36E8">
        <w:t xml:space="preserve">2 </w:t>
      </w:r>
      <w:r>
        <w:t>-</w:t>
      </w:r>
      <w:r w:rsidRPr="003A36E8">
        <w:t xml:space="preserve"> Slovany za rok 20</w:t>
      </w:r>
      <w:r>
        <w:t>21</w:t>
      </w:r>
      <w:r w:rsidRPr="003A36E8">
        <w:t xml:space="preserve"> bylo postupováno v souladu s ustanovením § 17 zákona č. 250/2000 Sb., </w:t>
      </w:r>
      <w:r>
        <w:br/>
      </w:r>
      <w:r w:rsidRPr="003A36E8">
        <w:t xml:space="preserve">o rozpočtových pravidlech územních rozpočtů. Součástí závěrečného účtu, v souladu s </w:t>
      </w:r>
      <w:r w:rsidRPr="003A36E8">
        <w:rPr>
          <w:rFonts w:eastAsiaTheme="minorHAnsi"/>
          <w:lang w:eastAsia="en-US"/>
        </w:rPr>
        <w:t>§ 17 odst. 5</w:t>
      </w:r>
      <w:r w:rsidRPr="003A36E8">
        <w:t xml:space="preserve"> je </w:t>
      </w:r>
      <w:r>
        <w:t>z</w:t>
      </w:r>
      <w:r w:rsidRPr="003A36E8">
        <w:t>práva auditora o výsledku přezkoumání hospodaření města Plzně za rok 20</w:t>
      </w:r>
      <w:r>
        <w:t>21</w:t>
      </w:r>
      <w:r w:rsidRPr="003A36E8">
        <w:t xml:space="preserve">, kterou zpracovala firma </w:t>
      </w:r>
      <w:r w:rsidRPr="00E94616">
        <w:rPr>
          <w:rStyle w:val="Siln"/>
          <w:b w:val="0"/>
          <w:szCs w:val="24"/>
        </w:rPr>
        <w:t>HZ Brno spol. s</w:t>
      </w:r>
      <w:r>
        <w:rPr>
          <w:rStyle w:val="Siln"/>
          <w:b w:val="0"/>
          <w:szCs w:val="24"/>
        </w:rPr>
        <w:t xml:space="preserve"> r</w:t>
      </w:r>
      <w:r w:rsidRPr="00E94616">
        <w:rPr>
          <w:rStyle w:val="Siln"/>
          <w:b w:val="0"/>
          <w:szCs w:val="24"/>
        </w:rPr>
        <w:t>.</w:t>
      </w:r>
      <w:r>
        <w:rPr>
          <w:rStyle w:val="Siln"/>
          <w:b w:val="0"/>
          <w:szCs w:val="24"/>
        </w:rPr>
        <w:t xml:space="preserve"> </w:t>
      </w:r>
      <w:r w:rsidRPr="00E94616">
        <w:rPr>
          <w:rStyle w:val="Siln"/>
          <w:b w:val="0"/>
          <w:szCs w:val="24"/>
        </w:rPr>
        <w:t>o</w:t>
      </w:r>
      <w:r w:rsidRPr="004A42DF">
        <w:t>.</w:t>
      </w:r>
      <w:r w:rsidRPr="00E94616">
        <w:t xml:space="preserve"> </w:t>
      </w:r>
    </w:p>
    <w:p w:rsidR="0020213C" w:rsidRPr="003A36E8" w:rsidRDefault="0020213C" w:rsidP="0020213C">
      <w:pPr>
        <w:pStyle w:val="vlevo"/>
        <w:ind w:left="357"/>
      </w:pPr>
      <w:r w:rsidRPr="003A36E8">
        <w:t xml:space="preserve">Zákonem č. 239/2012 Sb., kterým se mění zákon č. 563/1991 Sb., o účetnictví, ve znění pozdějších předpisů a některé další zákony, bylo zavedeno schvalování účetních závěrek ve veřejné sféře pro některé vybrané účetní jednotky. Proces schvalování účetní závěrky je procesem průběžným. Jedná se o další validační proces, který nezačíná sestavením účetní závěrky, ale začíná již počátkem účetního období. Nejedná se tudíž o revizní či kontrolní činnost, ale o preventivní soubor činností, včetně shromáždění podkladů pro závěrečné posouzení – schválení či neschválení účetní závěrky. </w:t>
      </w:r>
    </w:p>
    <w:p w:rsidR="0020213C" w:rsidRDefault="0020213C" w:rsidP="0020213C">
      <w:pPr>
        <w:pStyle w:val="vlevo"/>
        <w:ind w:left="357"/>
      </w:pPr>
      <w:r w:rsidRPr="003A36E8">
        <w:t xml:space="preserve">Aby byly splněny podmínky zákona, vydal </w:t>
      </w:r>
      <w:r>
        <w:t>Magistrát města Plzně</w:t>
      </w:r>
      <w:r w:rsidRPr="003A36E8">
        <w:t xml:space="preserve"> směrnici </w:t>
      </w:r>
      <w:r>
        <w:br/>
      </w:r>
      <w:r w:rsidRPr="003A36E8">
        <w:t>QS 61-</w:t>
      </w:r>
      <w:r>
        <w:t>30</w:t>
      </w:r>
      <w:r w:rsidRPr="003A36E8">
        <w:t xml:space="preserve">, kde upravuje podmínky a postupy při sestavení závěrečného účtu a účetní závěrky včetně procesu schvalování. Z této směrnice vychází i </w:t>
      </w:r>
      <w:r>
        <w:br/>
      </w:r>
      <w:r w:rsidRPr="003A36E8">
        <w:t>MO Plzeň 2</w:t>
      </w:r>
      <w:r>
        <w:t xml:space="preserve"> </w:t>
      </w:r>
      <w:r w:rsidRPr="003A36E8">
        <w:t>-</w:t>
      </w:r>
      <w:r>
        <w:t xml:space="preserve"> </w:t>
      </w:r>
      <w:r w:rsidRPr="003A36E8">
        <w:t>Slovany a v rámci schvalování dílčího závěrečného účtu a účetní závěrky za rok 20</w:t>
      </w:r>
      <w:r>
        <w:t>21</w:t>
      </w:r>
      <w:r w:rsidRPr="003A36E8">
        <w:t xml:space="preserve"> předkládá stanovené podklady.</w:t>
      </w:r>
    </w:p>
    <w:p w:rsidR="0020213C" w:rsidRDefault="0020213C" w:rsidP="0020213C">
      <w:pPr>
        <w:pStyle w:val="vlevo"/>
        <w:ind w:left="357"/>
      </w:pPr>
    </w:p>
    <w:p w:rsidR="0020213C" w:rsidRPr="00202749" w:rsidRDefault="0020213C" w:rsidP="0020213C">
      <w:pPr>
        <w:pStyle w:val="vlevo"/>
        <w:ind w:left="357"/>
        <w:rPr>
          <w:u w:val="single"/>
        </w:rPr>
      </w:pPr>
      <w:r w:rsidRPr="004A42DF">
        <w:rPr>
          <w:b/>
          <w:u w:val="single"/>
        </w:rPr>
        <w:t>A)</w:t>
      </w:r>
      <w:r w:rsidRPr="00202749">
        <w:rPr>
          <w:u w:val="single"/>
        </w:rPr>
        <w:t xml:space="preserve"> </w:t>
      </w:r>
      <w:r>
        <w:rPr>
          <w:b/>
          <w:u w:val="single"/>
        </w:rPr>
        <w:t>D</w:t>
      </w:r>
      <w:r w:rsidRPr="00887881">
        <w:rPr>
          <w:b/>
          <w:u w:val="single"/>
        </w:rPr>
        <w:t>ílčí závěrečný účet</w:t>
      </w:r>
    </w:p>
    <w:p w:rsidR="0020213C" w:rsidRPr="003A36E8" w:rsidRDefault="0020213C" w:rsidP="0020213C">
      <w:pPr>
        <w:pStyle w:val="Odstavecseseznamem"/>
        <w:numPr>
          <w:ilvl w:val="0"/>
          <w:numId w:val="4"/>
        </w:numPr>
        <w:spacing w:line="276" w:lineRule="auto"/>
        <w:ind w:left="1061"/>
        <w:jc w:val="both"/>
        <w:rPr>
          <w:i/>
          <w:sz w:val="24"/>
          <w:szCs w:val="24"/>
        </w:rPr>
      </w:pPr>
      <w:r w:rsidRPr="003A36E8">
        <w:rPr>
          <w:i/>
          <w:sz w:val="24"/>
          <w:szCs w:val="24"/>
        </w:rPr>
        <w:t>Finanční vypořádání</w:t>
      </w:r>
    </w:p>
    <w:p w:rsidR="0020213C" w:rsidRDefault="0020213C" w:rsidP="0020213C">
      <w:pPr>
        <w:ind w:left="701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Finanční vypořádání řeší operace, týkající se hospodaření roku 20</w:t>
      </w:r>
      <w:r>
        <w:rPr>
          <w:sz w:val="24"/>
          <w:szCs w:val="24"/>
        </w:rPr>
        <w:t>21:</w:t>
      </w:r>
    </w:p>
    <w:p w:rsidR="0020213C" w:rsidRPr="00887881" w:rsidRDefault="0020213C" w:rsidP="0020213C">
      <w:pPr>
        <w:pStyle w:val="Odstavecseseznamem"/>
        <w:numPr>
          <w:ilvl w:val="0"/>
          <w:numId w:val="5"/>
        </w:numPr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87881">
        <w:rPr>
          <w:sz w:val="24"/>
          <w:szCs w:val="24"/>
        </w:rPr>
        <w:t>lastní hospodaření MO + financování – příloha č. 1, str. 1+2</w:t>
      </w:r>
    </w:p>
    <w:p w:rsidR="0020213C" w:rsidRPr="003A36E8" w:rsidRDefault="0020213C" w:rsidP="0020213C">
      <w:pPr>
        <w:pStyle w:val="Odstavecseseznamem"/>
        <w:numPr>
          <w:ilvl w:val="0"/>
          <w:numId w:val="5"/>
        </w:numPr>
        <w:spacing w:line="276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3A36E8">
        <w:rPr>
          <w:sz w:val="24"/>
          <w:szCs w:val="24"/>
        </w:rPr>
        <w:t>yúčtování finančních vztahů ke státnímu rozpočtu a ostatním rozpočtům veřejné úrovně</w:t>
      </w:r>
      <w:r>
        <w:rPr>
          <w:sz w:val="24"/>
          <w:szCs w:val="24"/>
        </w:rPr>
        <w:t>:</w:t>
      </w:r>
    </w:p>
    <w:p w:rsidR="0020213C" w:rsidRDefault="0020213C" w:rsidP="0020213C">
      <w:pPr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Finanční prostředky k vyúčtování a převodu</w:t>
      </w:r>
      <w:r w:rsidRPr="003A36E8">
        <w:rPr>
          <w:sz w:val="24"/>
          <w:szCs w:val="24"/>
        </w:rPr>
        <w:t xml:space="preserve"> do rozpočtu </w:t>
      </w:r>
      <w:r>
        <w:rPr>
          <w:sz w:val="24"/>
          <w:szCs w:val="24"/>
        </w:rPr>
        <w:t>městského obvodu</w:t>
      </w:r>
      <w:r w:rsidRPr="003A36E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A36E8">
        <w:rPr>
          <w:sz w:val="24"/>
          <w:szCs w:val="24"/>
        </w:rPr>
        <w:t>P</w:t>
      </w:r>
      <w:r>
        <w:rPr>
          <w:sz w:val="24"/>
          <w:szCs w:val="24"/>
        </w:rPr>
        <w:t xml:space="preserve">lzeň </w:t>
      </w:r>
      <w:r w:rsidRPr="003A36E8">
        <w:rPr>
          <w:sz w:val="24"/>
          <w:szCs w:val="24"/>
        </w:rPr>
        <w:t>2</w:t>
      </w:r>
      <w:r>
        <w:rPr>
          <w:sz w:val="24"/>
          <w:szCs w:val="24"/>
        </w:rPr>
        <w:t xml:space="preserve"> - Slovany</w:t>
      </w:r>
      <w:r w:rsidRPr="003A36E8">
        <w:rPr>
          <w:sz w:val="24"/>
          <w:szCs w:val="24"/>
        </w:rPr>
        <w:t xml:space="preserve"> za rok 20</w:t>
      </w:r>
      <w:r>
        <w:rPr>
          <w:sz w:val="24"/>
          <w:szCs w:val="24"/>
        </w:rPr>
        <w:t>21</w:t>
      </w:r>
      <w:r w:rsidRPr="003A36E8">
        <w:rPr>
          <w:sz w:val="24"/>
          <w:szCs w:val="24"/>
        </w:rPr>
        <w:t xml:space="preserve"> činily celkem </w:t>
      </w:r>
      <w:r>
        <w:rPr>
          <w:sz w:val="24"/>
          <w:szCs w:val="24"/>
        </w:rPr>
        <w:t>10.078.976,-</w:t>
      </w:r>
      <w:r w:rsidRPr="003A36E8">
        <w:rPr>
          <w:sz w:val="24"/>
          <w:szCs w:val="24"/>
        </w:rPr>
        <w:t xml:space="preserve"> Kč. Rozpis přijatých dotací a jejich čerpání v průběhu roku 20</w:t>
      </w:r>
      <w:r>
        <w:rPr>
          <w:sz w:val="24"/>
          <w:szCs w:val="24"/>
        </w:rPr>
        <w:t>21</w:t>
      </w:r>
      <w:r w:rsidRPr="003A36E8">
        <w:rPr>
          <w:sz w:val="24"/>
          <w:szCs w:val="24"/>
        </w:rPr>
        <w:t xml:space="preserve"> je zpracován v příloze č. 1, str. 3. Dotace byly řádně vyúčtovány. </w:t>
      </w:r>
    </w:p>
    <w:p w:rsidR="0020213C" w:rsidRPr="003A36E8" w:rsidRDefault="0020213C" w:rsidP="0020213C">
      <w:pPr>
        <w:pStyle w:val="Odstavecseseznamem"/>
        <w:numPr>
          <w:ilvl w:val="0"/>
          <w:numId w:val="5"/>
        </w:numPr>
        <w:spacing w:line="276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3A36E8">
        <w:rPr>
          <w:sz w:val="24"/>
          <w:szCs w:val="24"/>
        </w:rPr>
        <w:t xml:space="preserve">yúčtování přídělu do </w:t>
      </w:r>
      <w:r>
        <w:rPr>
          <w:sz w:val="24"/>
          <w:szCs w:val="24"/>
        </w:rPr>
        <w:t>S</w:t>
      </w:r>
      <w:r w:rsidRPr="003A36E8">
        <w:rPr>
          <w:sz w:val="24"/>
          <w:szCs w:val="24"/>
        </w:rPr>
        <w:t xml:space="preserve">ociálního fondu, doplnění účelových fondů </w:t>
      </w:r>
      <w:r>
        <w:rPr>
          <w:sz w:val="24"/>
          <w:szCs w:val="24"/>
        </w:rPr>
        <w:t xml:space="preserve">městského obvodu </w:t>
      </w:r>
      <w:proofErr w:type="gramStart"/>
      <w:r>
        <w:rPr>
          <w:sz w:val="24"/>
          <w:szCs w:val="24"/>
        </w:rPr>
        <w:t>P2 - Slovany</w:t>
      </w:r>
      <w:proofErr w:type="gramEnd"/>
      <w:r w:rsidRPr="003A36E8">
        <w:rPr>
          <w:sz w:val="24"/>
          <w:szCs w:val="24"/>
        </w:rPr>
        <w:t xml:space="preserve"> v souladu s jejich statuty – příloha č. 1, str. 4 + 5</w:t>
      </w:r>
    </w:p>
    <w:p w:rsidR="0020213C" w:rsidRDefault="0020213C" w:rsidP="0020213C">
      <w:pPr>
        <w:pStyle w:val="Odstavecseseznamem"/>
        <w:numPr>
          <w:ilvl w:val="0"/>
          <w:numId w:val="5"/>
        </w:numPr>
        <w:spacing w:line="276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převody z rozpočtu města a kraje do rozpočtu městského obvodu Plzeň 2 - Slovany</w:t>
      </w:r>
      <w:r w:rsidRPr="003A36E8">
        <w:rPr>
          <w:sz w:val="24"/>
          <w:szCs w:val="24"/>
        </w:rPr>
        <w:t xml:space="preserve"> – zpracováno v příloze č. 1, str. 6</w:t>
      </w:r>
    </w:p>
    <w:p w:rsidR="0020213C" w:rsidRDefault="0020213C" w:rsidP="0020213C">
      <w:pPr>
        <w:pStyle w:val="Odstavecseseznamem"/>
        <w:numPr>
          <w:ilvl w:val="0"/>
          <w:numId w:val="5"/>
        </w:numPr>
        <w:spacing w:line="276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přehled čerpání účelových finančních prostředků převedených z rozpočtu </w:t>
      </w:r>
      <w:r>
        <w:rPr>
          <w:sz w:val="24"/>
          <w:szCs w:val="24"/>
        </w:rPr>
        <w:br/>
      </w:r>
      <w:r>
        <w:t xml:space="preserve">městského obvodu Plzeň </w:t>
      </w:r>
      <w:r w:rsidRPr="003A36E8">
        <w:t xml:space="preserve">2 </w:t>
      </w:r>
      <w:r>
        <w:t>-</w:t>
      </w:r>
      <w:r w:rsidRPr="003A36E8">
        <w:t xml:space="preserve"> Slovany </w:t>
      </w:r>
      <w:r>
        <w:rPr>
          <w:sz w:val="24"/>
          <w:szCs w:val="24"/>
        </w:rPr>
        <w:t>do rozpočtu M</w:t>
      </w:r>
      <w:r w:rsidR="008D15E7">
        <w:rPr>
          <w:sz w:val="24"/>
          <w:szCs w:val="24"/>
        </w:rPr>
        <w:t>M</w:t>
      </w:r>
      <w:r>
        <w:rPr>
          <w:sz w:val="24"/>
          <w:szCs w:val="24"/>
        </w:rPr>
        <w:t>P – příloha č. 1, str. 7</w:t>
      </w:r>
    </w:p>
    <w:p w:rsidR="0020213C" w:rsidRDefault="0020213C" w:rsidP="0020213C">
      <w:pPr>
        <w:pStyle w:val="Odstavecseseznamem"/>
        <w:numPr>
          <w:ilvl w:val="0"/>
          <w:numId w:val="5"/>
        </w:numPr>
        <w:ind w:left="107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přehled v</w:t>
      </w:r>
      <w:r w:rsidRPr="003C5C72">
        <w:rPr>
          <w:color w:val="000000" w:themeColor="text1"/>
          <w:sz w:val="24"/>
          <w:szCs w:val="24"/>
        </w:rPr>
        <w:t xml:space="preserve">yúčtování finančních vztahů s příjemci dotací – příloha č. </w:t>
      </w:r>
      <w:r>
        <w:rPr>
          <w:color w:val="000000" w:themeColor="text1"/>
          <w:sz w:val="24"/>
          <w:szCs w:val="24"/>
        </w:rPr>
        <w:t>2</w:t>
      </w:r>
    </w:p>
    <w:p w:rsidR="0020213C" w:rsidRPr="003A36E8" w:rsidRDefault="0020213C" w:rsidP="0020213C">
      <w:pPr>
        <w:pStyle w:val="Odstavecseseznamem"/>
        <w:spacing w:line="276" w:lineRule="auto"/>
        <w:ind w:left="1077" w:firstLine="0"/>
        <w:jc w:val="both"/>
        <w:rPr>
          <w:sz w:val="24"/>
          <w:szCs w:val="24"/>
        </w:rPr>
      </w:pPr>
    </w:p>
    <w:p w:rsidR="0020213C" w:rsidRPr="003A36E8" w:rsidRDefault="0020213C" w:rsidP="0020213C">
      <w:pPr>
        <w:pStyle w:val="Odstavecseseznamem"/>
        <w:numPr>
          <w:ilvl w:val="0"/>
          <w:numId w:val="4"/>
        </w:numPr>
        <w:spacing w:line="276" w:lineRule="auto"/>
        <w:ind w:left="1061"/>
        <w:jc w:val="both"/>
        <w:rPr>
          <w:i/>
          <w:sz w:val="24"/>
          <w:szCs w:val="24"/>
        </w:rPr>
      </w:pPr>
      <w:r w:rsidRPr="003A36E8">
        <w:rPr>
          <w:i/>
          <w:sz w:val="24"/>
          <w:szCs w:val="24"/>
        </w:rPr>
        <w:t>Hospodaření příspěvkových organizací</w:t>
      </w:r>
      <w:r>
        <w:rPr>
          <w:i/>
          <w:sz w:val="24"/>
          <w:szCs w:val="24"/>
        </w:rPr>
        <w:t xml:space="preserve"> (dále jen PO)</w:t>
      </w:r>
      <w:r w:rsidRPr="003A36E8">
        <w:rPr>
          <w:i/>
          <w:sz w:val="24"/>
          <w:szCs w:val="24"/>
        </w:rPr>
        <w:t xml:space="preserve"> zřízených obcí </w:t>
      </w:r>
    </w:p>
    <w:p w:rsidR="0020213C" w:rsidRPr="000A595A" w:rsidRDefault="0020213C" w:rsidP="008D15E7">
      <w:pPr>
        <w:ind w:left="717" w:firstLine="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Roční účetní závěrky zřizovaných PO včetně zákonem předepsaných výkazů jsou založeny na ÚMO P2, </w:t>
      </w:r>
      <w:r>
        <w:rPr>
          <w:sz w:val="24"/>
          <w:szCs w:val="24"/>
        </w:rPr>
        <w:t xml:space="preserve">Odbor ekonomický a poplatkový. Ani jedna z 12 mateřských škol neskončila své hospodaření ztrátou. Kladný hospodářský výsledek PO bude, v souladu se zákonem 250/2000 Sb., o rozpočtových pravidlech územních rozpočtů, po schválení zřizovatelem, rozdělen do fondů příslušných organizací. Přehled výsledků hospodaření je uveden </w:t>
      </w:r>
      <w:r w:rsidRPr="003A36E8">
        <w:rPr>
          <w:sz w:val="24"/>
          <w:szCs w:val="24"/>
        </w:rPr>
        <w:t xml:space="preserve">v příloze č. </w:t>
      </w:r>
      <w:r>
        <w:rPr>
          <w:sz w:val="24"/>
          <w:szCs w:val="24"/>
        </w:rPr>
        <w:t>3</w:t>
      </w:r>
      <w:r w:rsidRPr="003A36E8">
        <w:rPr>
          <w:sz w:val="24"/>
          <w:szCs w:val="24"/>
        </w:rPr>
        <w:t xml:space="preserve">, včetně převodů do </w:t>
      </w:r>
      <w:r>
        <w:rPr>
          <w:sz w:val="24"/>
          <w:szCs w:val="24"/>
        </w:rPr>
        <w:t>rezervního fondu a fondu odměn.</w:t>
      </w:r>
    </w:p>
    <w:p w:rsidR="0020213C" w:rsidRPr="00C20AE2" w:rsidRDefault="0020213C" w:rsidP="0020213C">
      <w:pPr>
        <w:pStyle w:val="vlevo"/>
        <w:numPr>
          <w:ilvl w:val="0"/>
          <w:numId w:val="4"/>
        </w:numPr>
        <w:tabs>
          <w:tab w:val="clear" w:pos="284"/>
          <w:tab w:val="left" w:pos="426"/>
        </w:tabs>
        <w:ind w:left="1061"/>
        <w:rPr>
          <w:i/>
        </w:rPr>
      </w:pPr>
      <w:r w:rsidRPr="00C20AE2">
        <w:rPr>
          <w:i/>
        </w:rPr>
        <w:t>Údaje o plnění příjmů a výdajů za rok 202</w:t>
      </w:r>
      <w:r>
        <w:rPr>
          <w:i/>
        </w:rPr>
        <w:t>1</w:t>
      </w:r>
    </w:p>
    <w:p w:rsidR="0020213C" w:rsidRPr="003A36E8" w:rsidRDefault="0020213C" w:rsidP="008D15E7">
      <w:pPr>
        <w:ind w:left="717" w:firstLine="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Údaje o plnění rozpočtu příjmů a výdajů a o dalších finančních operacích jsou obsaženy v příloze č. </w:t>
      </w:r>
      <w:r>
        <w:rPr>
          <w:sz w:val="24"/>
          <w:szCs w:val="24"/>
        </w:rPr>
        <w:t>4</w:t>
      </w:r>
      <w:r w:rsidRPr="003A36E8">
        <w:rPr>
          <w:sz w:val="24"/>
          <w:szCs w:val="24"/>
        </w:rPr>
        <w:t xml:space="preserve">. </w:t>
      </w:r>
    </w:p>
    <w:p w:rsidR="0020213C" w:rsidRPr="003A36E8" w:rsidRDefault="0020213C" w:rsidP="008D15E7">
      <w:pPr>
        <w:ind w:left="717" w:firstLine="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Plnění rozpočtu je na rozdíl od výsledků vyplývajících z výkazu zisku a ztrát postavené na pokladním principu, tzn., že pro zařazení příjmu nebo výdaje do rozpočtu daného kalendářního roku je rozhodující datum připsání nebo odepsání finančních prostředků na bankovních účtech v období od 1. 1. do 31. 12. Do plnění rozpočtu se tudíž zahrnují pouze takové příjmy, které byly skutečně přijaty v daném kalendářním roce a takové výdaje, které byly skutečně uhrazeny v daném kalendářním roce. Rozdíl příjmů a výdajů je vyrovnán operacemi financování. Plnění rozpočtu je tedy v každém okamžiku vyrovnané a zajištěné finančními prostředky. V rámci plnění rozpočtu za daný kalendářní rok je v terminologii rozpočtu města Plzně vykazován tzv. „přebytek hospodaření“, který je roven zůstatku finančních prostředků k 31. 12. a po provedení operací finančního vypořádání</w:t>
      </w:r>
      <w:r>
        <w:rPr>
          <w:sz w:val="24"/>
          <w:szCs w:val="24"/>
        </w:rPr>
        <w:t xml:space="preserve"> a</w:t>
      </w:r>
      <w:r w:rsidRPr="003A36E8">
        <w:rPr>
          <w:sz w:val="24"/>
          <w:szCs w:val="24"/>
        </w:rPr>
        <w:t xml:space="preserve"> schválení závěrečného účtu města může být použit k financování potřeb rozpočtů následujících let</w:t>
      </w:r>
      <w:r>
        <w:rPr>
          <w:sz w:val="24"/>
          <w:szCs w:val="24"/>
        </w:rPr>
        <w:t>.</w:t>
      </w:r>
      <w:r w:rsidRPr="003A36E8">
        <w:rPr>
          <w:sz w:val="24"/>
          <w:szCs w:val="24"/>
        </w:rPr>
        <w:t xml:space="preserve"> </w:t>
      </w:r>
    </w:p>
    <w:p w:rsidR="0020213C" w:rsidRDefault="0020213C" w:rsidP="0020213C">
      <w:pPr>
        <w:pStyle w:val="Odstavecseseznamem"/>
        <w:spacing w:line="276" w:lineRule="auto"/>
        <w:ind w:left="717" w:firstLine="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Údaje o hospodaření s majetkem a dalších finančních</w:t>
      </w:r>
      <w:r w:rsidRPr="003A36E8">
        <w:rPr>
          <w:i/>
          <w:sz w:val="24"/>
          <w:szCs w:val="24"/>
        </w:rPr>
        <w:t xml:space="preserve"> </w:t>
      </w:r>
      <w:r w:rsidRPr="0089797E">
        <w:rPr>
          <w:sz w:val="24"/>
          <w:szCs w:val="24"/>
        </w:rPr>
        <w:t>operacích</w:t>
      </w:r>
      <w:r w:rsidRPr="003A36E8">
        <w:rPr>
          <w:i/>
          <w:sz w:val="24"/>
          <w:szCs w:val="24"/>
        </w:rPr>
        <w:t xml:space="preserve"> </w:t>
      </w:r>
      <w:r w:rsidRPr="003A36E8">
        <w:rPr>
          <w:sz w:val="24"/>
          <w:szCs w:val="24"/>
        </w:rPr>
        <w:t>jsou uvedeny v roční účetní závěrce, ve výkazech rozvaha, výkaz zisku a ztráty</w:t>
      </w:r>
      <w:r>
        <w:rPr>
          <w:sz w:val="24"/>
          <w:szCs w:val="24"/>
        </w:rPr>
        <w:t>, zpracované M</w:t>
      </w:r>
      <w:r w:rsidR="008D15E7">
        <w:rPr>
          <w:sz w:val="24"/>
          <w:szCs w:val="24"/>
        </w:rPr>
        <w:t>M</w:t>
      </w:r>
      <w:r>
        <w:rPr>
          <w:sz w:val="24"/>
          <w:szCs w:val="24"/>
        </w:rPr>
        <w:t>P</w:t>
      </w:r>
      <w:r w:rsidRPr="003A36E8">
        <w:rPr>
          <w:sz w:val="24"/>
          <w:szCs w:val="24"/>
        </w:rPr>
        <w:t xml:space="preserve"> a ve zprávě o provedení inventarizace.</w:t>
      </w:r>
    </w:p>
    <w:p w:rsidR="0020213C" w:rsidRPr="003A36E8" w:rsidRDefault="0020213C" w:rsidP="0020213C">
      <w:pPr>
        <w:pStyle w:val="Odstavecseseznamem"/>
        <w:spacing w:line="276" w:lineRule="auto"/>
        <w:ind w:left="717" w:firstLine="0"/>
        <w:jc w:val="both"/>
        <w:rPr>
          <w:sz w:val="24"/>
          <w:szCs w:val="24"/>
        </w:rPr>
      </w:pPr>
    </w:p>
    <w:p w:rsidR="0020213C" w:rsidRPr="001435C5" w:rsidRDefault="0020213C" w:rsidP="0020213C">
      <w:pPr>
        <w:pStyle w:val="Odstavecseseznamem"/>
        <w:numPr>
          <w:ilvl w:val="0"/>
          <w:numId w:val="4"/>
        </w:numPr>
        <w:spacing w:line="276" w:lineRule="auto"/>
        <w:ind w:left="717"/>
        <w:jc w:val="both"/>
        <w:rPr>
          <w:sz w:val="24"/>
          <w:szCs w:val="24"/>
        </w:rPr>
      </w:pPr>
      <w:r w:rsidRPr="001435C5">
        <w:rPr>
          <w:i/>
          <w:sz w:val="24"/>
          <w:szCs w:val="24"/>
        </w:rPr>
        <w:t xml:space="preserve">Stav účelových fondů </w:t>
      </w:r>
    </w:p>
    <w:p w:rsidR="0020213C" w:rsidRPr="001435C5" w:rsidRDefault="0020213C" w:rsidP="0020213C">
      <w:pPr>
        <w:pStyle w:val="Odstavecseseznamem"/>
        <w:spacing w:line="276" w:lineRule="auto"/>
        <w:ind w:left="717" w:firstLine="0"/>
        <w:jc w:val="both"/>
        <w:rPr>
          <w:sz w:val="24"/>
          <w:szCs w:val="24"/>
        </w:rPr>
      </w:pPr>
      <w:r w:rsidRPr="001435C5">
        <w:rPr>
          <w:sz w:val="24"/>
          <w:szCs w:val="24"/>
        </w:rPr>
        <w:t>V souladu s § 5 zákona 250/2000 Sb., o rozpočtových pravidlech územních rozpočtů zastupitelstvo zřizuje dočasné i trvalé peněžní fondy. Městský obvod Plzeň 2 - Slovany má zřízen fond sociální a fond rezerv a rozvoje. Tvorba a čerpání fondů se řídí Statutem sociálního fondu MO P2 a Statutem FRR MO P2. Použití sociálního fondu je navíc upřesněno kolektivní smlouvou.</w:t>
      </w:r>
    </w:p>
    <w:p w:rsidR="0020213C" w:rsidRPr="003A36E8" w:rsidRDefault="0020213C" w:rsidP="0020213C">
      <w:pPr>
        <w:ind w:left="717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FRR</w:t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  <w:t>stav k 31. 12. 20</w:t>
      </w:r>
      <w:r>
        <w:rPr>
          <w:sz w:val="24"/>
          <w:szCs w:val="24"/>
        </w:rPr>
        <w:t>21</w:t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</w:r>
      <w:r>
        <w:rPr>
          <w:sz w:val="24"/>
          <w:szCs w:val="24"/>
        </w:rPr>
        <w:t>21 273 084,67</w:t>
      </w:r>
      <w:r w:rsidRPr="003A36E8">
        <w:rPr>
          <w:sz w:val="24"/>
          <w:szCs w:val="24"/>
        </w:rPr>
        <w:t xml:space="preserve"> Kč</w:t>
      </w:r>
    </w:p>
    <w:p w:rsidR="0020213C" w:rsidRPr="003A36E8" w:rsidRDefault="0020213C" w:rsidP="0020213C">
      <w:pPr>
        <w:ind w:left="717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Tento peněžní fond je určen pro vytvoření rezervy finančních prostředků na nepředvídané a neplánované výdaje městského obvodu. Po schválení zastupitelstvem se z něj hradí vybrané investice či jiné výdaje. V tabulce jsou uvedeny všechny pohyby na fondu v roce 20</w:t>
      </w:r>
      <w:r>
        <w:rPr>
          <w:sz w:val="24"/>
          <w:szCs w:val="24"/>
        </w:rPr>
        <w:t>21</w:t>
      </w:r>
      <w:r w:rsidRPr="003A36E8">
        <w:rPr>
          <w:sz w:val="24"/>
          <w:szCs w:val="24"/>
        </w:rPr>
        <w:t>.</w:t>
      </w:r>
    </w:p>
    <w:p w:rsidR="0020213C" w:rsidRPr="003A36E8" w:rsidRDefault="0020213C" w:rsidP="0020213C">
      <w:pPr>
        <w:ind w:left="717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SF</w:t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  <w:t>stav k 31. 12. 20</w:t>
      </w:r>
      <w:r>
        <w:rPr>
          <w:sz w:val="24"/>
          <w:szCs w:val="24"/>
        </w:rPr>
        <w:t>21</w:t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1 446 614,30</w:t>
      </w:r>
      <w:r w:rsidRPr="003A36E8">
        <w:rPr>
          <w:sz w:val="24"/>
          <w:szCs w:val="24"/>
        </w:rPr>
        <w:t xml:space="preserve"> Kč </w:t>
      </w:r>
    </w:p>
    <w:p w:rsidR="0020213C" w:rsidRDefault="0020213C" w:rsidP="0020213C">
      <w:pPr>
        <w:ind w:left="717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Sociální fond je určen k financování sociálních potřeb zaměstnanců a uvolněných zastupitelů</w:t>
      </w:r>
      <w:r>
        <w:rPr>
          <w:sz w:val="24"/>
          <w:szCs w:val="24"/>
        </w:rPr>
        <w:t>.</w:t>
      </w:r>
    </w:p>
    <w:p w:rsidR="0020213C" w:rsidRDefault="0020213C" w:rsidP="004B42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Stav účelových fondů je uveden v příloze č. 5.</w:t>
      </w:r>
    </w:p>
    <w:p w:rsidR="0020213C" w:rsidRDefault="0020213C" w:rsidP="0020213C">
      <w:pPr>
        <w:ind w:left="717"/>
        <w:jc w:val="both"/>
        <w:rPr>
          <w:sz w:val="24"/>
          <w:szCs w:val="24"/>
        </w:rPr>
      </w:pPr>
    </w:p>
    <w:p w:rsidR="0020213C" w:rsidRPr="003A36E8" w:rsidRDefault="0020213C" w:rsidP="0020213C">
      <w:pPr>
        <w:pStyle w:val="Odstavecseseznamem"/>
        <w:numPr>
          <w:ilvl w:val="0"/>
          <w:numId w:val="4"/>
        </w:numPr>
        <w:spacing w:line="276" w:lineRule="auto"/>
        <w:ind w:left="1061"/>
        <w:jc w:val="both"/>
        <w:rPr>
          <w:i/>
          <w:sz w:val="24"/>
          <w:szCs w:val="24"/>
        </w:rPr>
      </w:pPr>
      <w:r w:rsidRPr="003A36E8">
        <w:rPr>
          <w:i/>
          <w:sz w:val="24"/>
          <w:szCs w:val="24"/>
        </w:rPr>
        <w:t>Zpráva o výsledku přezkoumání hospodaření města za rok 20</w:t>
      </w:r>
      <w:r>
        <w:rPr>
          <w:i/>
          <w:sz w:val="24"/>
          <w:szCs w:val="24"/>
        </w:rPr>
        <w:t>21</w:t>
      </w:r>
      <w:r w:rsidRPr="003A36E8">
        <w:rPr>
          <w:i/>
          <w:sz w:val="24"/>
          <w:szCs w:val="24"/>
        </w:rPr>
        <w:t xml:space="preserve">                          </w:t>
      </w:r>
    </w:p>
    <w:p w:rsidR="0020213C" w:rsidRPr="003A36E8" w:rsidRDefault="0020213C" w:rsidP="0020213C">
      <w:pPr>
        <w:ind w:left="714" w:firstLine="3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Přezkoumání hospodaření města za rok 20</w:t>
      </w:r>
      <w:r>
        <w:rPr>
          <w:sz w:val="24"/>
          <w:szCs w:val="24"/>
        </w:rPr>
        <w:t>21</w:t>
      </w:r>
      <w:r w:rsidRPr="003A36E8">
        <w:rPr>
          <w:sz w:val="24"/>
          <w:szCs w:val="24"/>
        </w:rPr>
        <w:t xml:space="preserve"> provedla auditorská společnost </w:t>
      </w:r>
      <w:r w:rsidRPr="00E94616">
        <w:rPr>
          <w:rStyle w:val="Siln"/>
          <w:b w:val="0"/>
          <w:sz w:val="24"/>
          <w:szCs w:val="24"/>
        </w:rPr>
        <w:t>HZ Brno spol. s</w:t>
      </w:r>
      <w:r>
        <w:rPr>
          <w:rStyle w:val="Siln"/>
          <w:b w:val="0"/>
          <w:sz w:val="24"/>
          <w:szCs w:val="24"/>
        </w:rPr>
        <w:t xml:space="preserve"> </w:t>
      </w:r>
      <w:r w:rsidRPr="00E94616">
        <w:rPr>
          <w:rStyle w:val="Siln"/>
          <w:b w:val="0"/>
          <w:sz w:val="24"/>
          <w:szCs w:val="24"/>
        </w:rPr>
        <w:t>r.</w:t>
      </w:r>
      <w:r>
        <w:rPr>
          <w:rStyle w:val="Siln"/>
          <w:b w:val="0"/>
          <w:sz w:val="24"/>
          <w:szCs w:val="24"/>
        </w:rPr>
        <w:t xml:space="preserve"> </w:t>
      </w:r>
      <w:r w:rsidRPr="00E94616">
        <w:rPr>
          <w:rStyle w:val="Siln"/>
          <w:b w:val="0"/>
          <w:sz w:val="24"/>
          <w:szCs w:val="24"/>
        </w:rPr>
        <w:t>o</w:t>
      </w:r>
      <w:r>
        <w:rPr>
          <w:rStyle w:val="Siln"/>
          <w:b w:val="0"/>
          <w:sz w:val="24"/>
          <w:szCs w:val="24"/>
        </w:rPr>
        <w:t>.</w:t>
      </w:r>
      <w:r w:rsidRPr="003A36E8">
        <w:rPr>
          <w:sz w:val="24"/>
          <w:szCs w:val="24"/>
        </w:rPr>
        <w:t xml:space="preserve">  Přezkoumání bylo provedeno v souladu se zákonem </w:t>
      </w:r>
      <w:r>
        <w:rPr>
          <w:sz w:val="24"/>
          <w:szCs w:val="24"/>
        </w:rPr>
        <w:br/>
      </w:r>
      <w:r w:rsidRPr="003A36E8">
        <w:rPr>
          <w:sz w:val="24"/>
          <w:szCs w:val="24"/>
        </w:rPr>
        <w:t>č. 420/2004 Sb.</w:t>
      </w:r>
      <w:r>
        <w:rPr>
          <w:sz w:val="24"/>
          <w:szCs w:val="24"/>
        </w:rPr>
        <w:t>,</w:t>
      </w:r>
      <w:r w:rsidRPr="003A36E8">
        <w:rPr>
          <w:sz w:val="24"/>
          <w:szCs w:val="24"/>
        </w:rPr>
        <w:t xml:space="preserve"> o přezkoumání hospodaření územních samosprávných celků a dobrovolných svazků obcí. </w:t>
      </w:r>
    </w:p>
    <w:p w:rsidR="0020213C" w:rsidRPr="003A36E8" w:rsidRDefault="0020213C" w:rsidP="0020213C">
      <w:pPr>
        <w:ind w:left="714" w:firstLine="3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Plné znění zprávy o provedeném přezkoumání hospodaření města Plzně za rok 20</w:t>
      </w:r>
      <w:r>
        <w:rPr>
          <w:sz w:val="24"/>
          <w:szCs w:val="24"/>
        </w:rPr>
        <w:t>21</w:t>
      </w:r>
      <w:r w:rsidRPr="003A36E8">
        <w:rPr>
          <w:sz w:val="24"/>
          <w:szCs w:val="24"/>
        </w:rPr>
        <w:t xml:space="preserve"> je přílohou k závěrečnému účtu a </w:t>
      </w:r>
      <w:r>
        <w:rPr>
          <w:sz w:val="24"/>
          <w:szCs w:val="24"/>
        </w:rPr>
        <w:t>bude</w:t>
      </w:r>
      <w:r w:rsidRPr="003A36E8">
        <w:rPr>
          <w:sz w:val="24"/>
          <w:szCs w:val="24"/>
        </w:rPr>
        <w:t xml:space="preserve"> k nahlédnutí na</w:t>
      </w:r>
      <w:r>
        <w:rPr>
          <w:sz w:val="24"/>
          <w:szCs w:val="24"/>
        </w:rPr>
        <w:t xml:space="preserve"> ÚMO </w:t>
      </w:r>
      <w:proofErr w:type="gramStart"/>
      <w:r>
        <w:rPr>
          <w:sz w:val="24"/>
          <w:szCs w:val="24"/>
        </w:rPr>
        <w:t>P2 - Slovany</w:t>
      </w:r>
      <w:proofErr w:type="gramEnd"/>
      <w:r>
        <w:rPr>
          <w:sz w:val="24"/>
          <w:szCs w:val="24"/>
        </w:rPr>
        <w:t>, O</w:t>
      </w:r>
      <w:r w:rsidRPr="003A36E8">
        <w:rPr>
          <w:sz w:val="24"/>
          <w:szCs w:val="24"/>
        </w:rPr>
        <w:t xml:space="preserve">dbor </w:t>
      </w:r>
      <w:r>
        <w:rPr>
          <w:sz w:val="24"/>
          <w:szCs w:val="24"/>
        </w:rPr>
        <w:t>ekonomický a poplatkový.</w:t>
      </w:r>
    </w:p>
    <w:p w:rsidR="0020213C" w:rsidRPr="003A36E8" w:rsidRDefault="0020213C" w:rsidP="0020213C">
      <w:pPr>
        <w:ind w:left="714" w:firstLine="3"/>
        <w:jc w:val="both"/>
        <w:rPr>
          <w:sz w:val="24"/>
          <w:szCs w:val="24"/>
        </w:rPr>
      </w:pPr>
    </w:p>
    <w:p w:rsidR="0020213C" w:rsidRPr="003A36E8" w:rsidRDefault="0020213C" w:rsidP="004B42E0">
      <w:pPr>
        <w:jc w:val="both"/>
        <w:rPr>
          <w:b/>
          <w:sz w:val="24"/>
          <w:szCs w:val="24"/>
        </w:rPr>
      </w:pPr>
      <w:r w:rsidRPr="003A36E8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  <w:u w:val="single"/>
        </w:rPr>
        <w:t>Ú</w:t>
      </w:r>
      <w:r w:rsidRPr="00887881">
        <w:rPr>
          <w:b/>
          <w:sz w:val="24"/>
          <w:szCs w:val="24"/>
          <w:u w:val="single"/>
        </w:rPr>
        <w:t>četní závěrka</w:t>
      </w:r>
    </w:p>
    <w:p w:rsidR="0020213C" w:rsidRPr="003A36E8" w:rsidRDefault="0020213C" w:rsidP="004B42E0">
      <w:pPr>
        <w:tabs>
          <w:tab w:val="left" w:pos="851"/>
        </w:tabs>
        <w:spacing w:before="60"/>
        <w:jc w:val="both"/>
        <w:rPr>
          <w:bCs/>
          <w:sz w:val="24"/>
          <w:szCs w:val="24"/>
        </w:rPr>
      </w:pPr>
      <w:r w:rsidRPr="003A36E8">
        <w:rPr>
          <w:bCs/>
          <w:sz w:val="24"/>
          <w:szCs w:val="24"/>
        </w:rPr>
        <w:t xml:space="preserve">Účetní závěrka </w:t>
      </w:r>
      <w:r>
        <w:rPr>
          <w:bCs/>
          <w:sz w:val="24"/>
          <w:szCs w:val="24"/>
        </w:rPr>
        <w:t>městského obvodu</w:t>
      </w:r>
      <w:r w:rsidRPr="003A36E8">
        <w:rPr>
          <w:bCs/>
          <w:sz w:val="24"/>
          <w:szCs w:val="24"/>
        </w:rPr>
        <w:t xml:space="preserve"> Plzeň 2</w:t>
      </w:r>
      <w:r>
        <w:rPr>
          <w:bCs/>
          <w:sz w:val="24"/>
          <w:szCs w:val="24"/>
        </w:rPr>
        <w:t xml:space="preserve"> </w:t>
      </w:r>
      <w:r w:rsidRPr="003A36E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3A36E8">
        <w:rPr>
          <w:bCs/>
          <w:sz w:val="24"/>
          <w:szCs w:val="24"/>
        </w:rPr>
        <w:t>Slovany je tvořena:</w:t>
      </w:r>
    </w:p>
    <w:p w:rsidR="0020213C" w:rsidRPr="003A36E8" w:rsidRDefault="0020213C" w:rsidP="0020213C">
      <w:pPr>
        <w:numPr>
          <w:ilvl w:val="0"/>
          <w:numId w:val="3"/>
        </w:numPr>
        <w:tabs>
          <w:tab w:val="left" w:pos="851"/>
        </w:tabs>
        <w:spacing w:before="60"/>
        <w:ind w:left="1045" w:hanging="331"/>
        <w:jc w:val="both"/>
        <w:rPr>
          <w:bCs/>
          <w:sz w:val="24"/>
          <w:szCs w:val="24"/>
        </w:rPr>
      </w:pPr>
      <w:r w:rsidRPr="003A36E8">
        <w:rPr>
          <w:bCs/>
          <w:sz w:val="24"/>
          <w:szCs w:val="24"/>
        </w:rPr>
        <w:t xml:space="preserve">účetními výkazy Rozvaha a Výkaz zisku a ztrát – přílohy č. </w:t>
      </w:r>
      <w:r>
        <w:rPr>
          <w:bCs/>
          <w:sz w:val="24"/>
          <w:szCs w:val="24"/>
        </w:rPr>
        <w:t>7</w:t>
      </w:r>
      <w:r w:rsidRPr="003A36E8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>8</w:t>
      </w:r>
    </w:p>
    <w:p w:rsidR="0020213C" w:rsidRPr="003A36E8" w:rsidRDefault="0020213C" w:rsidP="0020213C">
      <w:pPr>
        <w:numPr>
          <w:ilvl w:val="0"/>
          <w:numId w:val="3"/>
        </w:numPr>
        <w:tabs>
          <w:tab w:val="left" w:pos="851"/>
        </w:tabs>
        <w:spacing w:before="60"/>
        <w:ind w:left="851" w:hanging="137"/>
        <w:jc w:val="both"/>
        <w:rPr>
          <w:bCs/>
          <w:sz w:val="24"/>
          <w:szCs w:val="24"/>
        </w:rPr>
      </w:pPr>
      <w:r w:rsidRPr="003A36E8">
        <w:rPr>
          <w:bCs/>
          <w:sz w:val="24"/>
          <w:szCs w:val="24"/>
        </w:rPr>
        <w:t>zprávou o provedení inventarizace MO Plzeň 2</w:t>
      </w:r>
      <w:r>
        <w:rPr>
          <w:bCs/>
          <w:sz w:val="24"/>
          <w:szCs w:val="24"/>
        </w:rPr>
        <w:t xml:space="preserve"> - Slovany</w:t>
      </w:r>
      <w:r w:rsidRPr="003A36E8">
        <w:rPr>
          <w:bCs/>
          <w:sz w:val="24"/>
          <w:szCs w:val="24"/>
        </w:rPr>
        <w:t xml:space="preserve"> za rok 20</w:t>
      </w:r>
      <w:r>
        <w:rPr>
          <w:bCs/>
          <w:sz w:val="24"/>
          <w:szCs w:val="24"/>
        </w:rPr>
        <w:t>21</w:t>
      </w:r>
      <w:r w:rsidRPr="003A36E8">
        <w:rPr>
          <w:bCs/>
          <w:sz w:val="24"/>
          <w:szCs w:val="24"/>
        </w:rPr>
        <w:t xml:space="preserve"> – příloha</w:t>
      </w:r>
      <w:r>
        <w:rPr>
          <w:bCs/>
          <w:sz w:val="24"/>
          <w:szCs w:val="24"/>
        </w:rPr>
        <w:t xml:space="preserve"> </w:t>
      </w:r>
      <w:r w:rsidR="004B42E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č. 9</w:t>
      </w:r>
      <w:r w:rsidRPr="003A36E8">
        <w:rPr>
          <w:bCs/>
          <w:sz w:val="24"/>
          <w:szCs w:val="24"/>
        </w:rPr>
        <w:t xml:space="preserve"> </w:t>
      </w:r>
    </w:p>
    <w:p w:rsidR="0020213C" w:rsidRPr="003A36E8" w:rsidRDefault="0020213C" w:rsidP="004B42E0">
      <w:pPr>
        <w:tabs>
          <w:tab w:val="left" w:pos="851"/>
        </w:tabs>
        <w:spacing w:before="60"/>
        <w:ind w:left="714" w:firstLine="0"/>
        <w:jc w:val="both"/>
        <w:rPr>
          <w:bCs/>
          <w:sz w:val="24"/>
          <w:szCs w:val="24"/>
        </w:rPr>
      </w:pPr>
      <w:r w:rsidRPr="003A36E8">
        <w:rPr>
          <w:bCs/>
          <w:sz w:val="24"/>
          <w:szCs w:val="24"/>
        </w:rPr>
        <w:t>Účetní výkazy zobrazují hodnoty nikoliv samostatné účetní jednotky, ale pouze její část v účetnictví označenou pracovním úsekem 12</w:t>
      </w:r>
      <w:r>
        <w:rPr>
          <w:bCs/>
          <w:sz w:val="24"/>
          <w:szCs w:val="24"/>
        </w:rPr>
        <w:t>.</w:t>
      </w:r>
    </w:p>
    <w:p w:rsidR="0020213C" w:rsidRPr="002C408D" w:rsidRDefault="0020213C" w:rsidP="004B42E0">
      <w:pPr>
        <w:tabs>
          <w:tab w:val="left" w:pos="851"/>
        </w:tabs>
        <w:spacing w:before="60"/>
        <w:ind w:left="714" w:firstLine="0"/>
        <w:jc w:val="both"/>
        <w:rPr>
          <w:sz w:val="24"/>
          <w:szCs w:val="24"/>
        </w:rPr>
      </w:pPr>
      <w:r w:rsidRPr="003A36E8">
        <w:rPr>
          <w:bCs/>
          <w:sz w:val="24"/>
          <w:szCs w:val="24"/>
        </w:rPr>
        <w:t>Výkaz zisku a ztrát zobrazuje výsledek hospodaření jako rozdíl mezi výnosy a náklady, přičemž do výnosů a nákladů je zaúčtováno vše, co na základě akruálního principu souvisí s běžným účetním obdobím bez ohledu na jejich skutečnou úhradu.</w:t>
      </w:r>
      <w:r>
        <w:rPr>
          <w:bCs/>
          <w:sz w:val="24"/>
          <w:szCs w:val="24"/>
        </w:rPr>
        <w:t xml:space="preserve"> </w:t>
      </w:r>
      <w:r w:rsidRPr="002C408D">
        <w:rPr>
          <w:sz w:val="24"/>
          <w:szCs w:val="24"/>
        </w:rPr>
        <w:t>Rozvaha podává přehled aktiv a pasiv peněžním vyjádřením k</w:t>
      </w:r>
      <w:r>
        <w:rPr>
          <w:sz w:val="24"/>
          <w:szCs w:val="24"/>
        </w:rPr>
        <w:t> 31. 12.</w:t>
      </w:r>
      <w:r w:rsidRPr="002C408D">
        <w:rPr>
          <w:sz w:val="24"/>
          <w:szCs w:val="24"/>
        </w:rPr>
        <w:t xml:space="preserve">, informuje </w:t>
      </w:r>
      <w:r w:rsidR="004B42E0">
        <w:rPr>
          <w:sz w:val="24"/>
          <w:szCs w:val="24"/>
        </w:rPr>
        <w:br/>
      </w:r>
      <w:r w:rsidRPr="002C408D">
        <w:rPr>
          <w:sz w:val="24"/>
          <w:szCs w:val="24"/>
        </w:rPr>
        <w:t>o stavu a složení majetku.</w:t>
      </w:r>
    </w:p>
    <w:p w:rsidR="0020213C" w:rsidRDefault="0020213C" w:rsidP="0020213C">
      <w:pPr>
        <w:pStyle w:val="OdstavecNadpis3"/>
        <w:ind w:left="714"/>
        <w:rPr>
          <w:bCs/>
          <w:szCs w:val="24"/>
        </w:rPr>
      </w:pPr>
      <w:r w:rsidRPr="003A36E8">
        <w:rPr>
          <w:bCs/>
          <w:szCs w:val="24"/>
        </w:rPr>
        <w:t xml:space="preserve">Účetní výsledek hospodaření je účetní položka tvořená rozdílem nákladů a výnosů. Základem pro rozhodování </w:t>
      </w:r>
      <w:r>
        <w:rPr>
          <w:bCs/>
          <w:szCs w:val="24"/>
        </w:rPr>
        <w:t xml:space="preserve">o </w:t>
      </w:r>
      <w:r w:rsidRPr="003A36E8">
        <w:rPr>
          <w:bCs/>
          <w:szCs w:val="24"/>
        </w:rPr>
        <w:t>výsledku hospodaření v prostředí města je ale vždy rozpočet a volné prostředky označované jako přebytek k rozdělení.</w:t>
      </w:r>
    </w:p>
    <w:p w:rsidR="00843E91" w:rsidRPr="00A1704C" w:rsidRDefault="00843E91" w:rsidP="00C4697D">
      <w:pPr>
        <w:spacing w:line="276" w:lineRule="auto"/>
        <w:ind w:left="357" w:firstLine="3"/>
        <w:jc w:val="both"/>
        <w:rPr>
          <w:sz w:val="24"/>
          <w:szCs w:val="24"/>
        </w:rPr>
      </w:pPr>
    </w:p>
    <w:p w:rsidR="00957EC1" w:rsidRPr="00A1704C" w:rsidRDefault="00957EC1" w:rsidP="00957EC1">
      <w:pPr>
        <w:pStyle w:val="OdstavecNadpis3"/>
        <w:rPr>
          <w:szCs w:val="24"/>
        </w:rPr>
      </w:pPr>
      <w:r w:rsidRPr="00A1704C">
        <w:rPr>
          <w:szCs w:val="24"/>
        </w:rPr>
        <w:t xml:space="preserve">Zpráva byla projednána dne </w:t>
      </w:r>
      <w:r w:rsidR="004B42E0">
        <w:rPr>
          <w:szCs w:val="24"/>
        </w:rPr>
        <w:t>5</w:t>
      </w:r>
      <w:r w:rsidR="00D86133" w:rsidRPr="00A1704C">
        <w:rPr>
          <w:szCs w:val="24"/>
        </w:rPr>
        <w:t xml:space="preserve">. </w:t>
      </w:r>
      <w:r w:rsidR="00C237E0">
        <w:rPr>
          <w:szCs w:val="24"/>
        </w:rPr>
        <w:t>4</w:t>
      </w:r>
      <w:r w:rsidR="00D86133" w:rsidRPr="00A1704C">
        <w:rPr>
          <w:szCs w:val="24"/>
        </w:rPr>
        <w:t>. 20</w:t>
      </w:r>
      <w:r w:rsidR="006A1654">
        <w:rPr>
          <w:szCs w:val="24"/>
        </w:rPr>
        <w:t>2</w:t>
      </w:r>
      <w:r w:rsidR="004B42E0">
        <w:rPr>
          <w:szCs w:val="24"/>
        </w:rPr>
        <w:t>2</w:t>
      </w:r>
      <w:r w:rsidRPr="00A1704C">
        <w:rPr>
          <w:szCs w:val="24"/>
        </w:rPr>
        <w:t xml:space="preserve"> na schůzi RMO </w:t>
      </w:r>
      <w:proofErr w:type="gramStart"/>
      <w:r w:rsidRPr="00A1704C">
        <w:rPr>
          <w:szCs w:val="24"/>
        </w:rPr>
        <w:t>P2 - Slovany</w:t>
      </w:r>
      <w:proofErr w:type="gramEnd"/>
      <w:r w:rsidRPr="00A1704C">
        <w:rPr>
          <w:szCs w:val="24"/>
        </w:rPr>
        <w:t>, stanovisko sdělí na zasedání ZMO P2 - Slovany předkladatel.</w:t>
      </w:r>
    </w:p>
    <w:p w:rsidR="00EF6F93" w:rsidRPr="00957EC1" w:rsidRDefault="00957EC1" w:rsidP="00957EC1">
      <w:pPr>
        <w:pStyle w:val="OdstavecNadpis3"/>
        <w:rPr>
          <w:szCs w:val="24"/>
        </w:rPr>
      </w:pPr>
      <w:r w:rsidRPr="00A1704C">
        <w:rPr>
          <w:szCs w:val="24"/>
        </w:rPr>
        <w:t xml:space="preserve">FV ZMO </w:t>
      </w:r>
      <w:proofErr w:type="gramStart"/>
      <w:r w:rsidRPr="00A1704C">
        <w:rPr>
          <w:szCs w:val="24"/>
        </w:rPr>
        <w:t>P2 - Slovany</w:t>
      </w:r>
      <w:proofErr w:type="gramEnd"/>
      <w:r w:rsidRPr="00A1704C">
        <w:rPr>
          <w:szCs w:val="24"/>
        </w:rPr>
        <w:t xml:space="preserve"> projednal zprávu na jednání dne </w:t>
      </w:r>
      <w:r w:rsidR="00C237E0">
        <w:rPr>
          <w:szCs w:val="24"/>
        </w:rPr>
        <w:t>3</w:t>
      </w:r>
      <w:r w:rsidR="004B42E0">
        <w:rPr>
          <w:szCs w:val="24"/>
        </w:rPr>
        <w:t>0</w:t>
      </w:r>
      <w:r w:rsidRPr="00A1704C">
        <w:rPr>
          <w:szCs w:val="24"/>
        </w:rPr>
        <w:t>. 3. 20</w:t>
      </w:r>
      <w:r w:rsidR="00696F3F">
        <w:rPr>
          <w:szCs w:val="24"/>
        </w:rPr>
        <w:t>2</w:t>
      </w:r>
      <w:r w:rsidR="004B42E0">
        <w:rPr>
          <w:szCs w:val="24"/>
        </w:rPr>
        <w:t>2</w:t>
      </w:r>
      <w:r w:rsidRPr="00A1704C">
        <w:rPr>
          <w:szCs w:val="24"/>
        </w:rPr>
        <w:t>, stanovisko sdělí na zasedání ZMO P2 - Slovany předseda FV ZMO P2 - Slovany</w:t>
      </w:r>
      <w:r w:rsidRPr="00957EC1">
        <w:rPr>
          <w:szCs w:val="24"/>
        </w:rPr>
        <w:t>.</w:t>
      </w:r>
    </w:p>
    <w:p w:rsidR="00690182" w:rsidRDefault="007F7B93" w:rsidP="00957EC1">
      <w:pPr>
        <w:ind w:firstLine="0"/>
        <w:jc w:val="both"/>
      </w:pPr>
      <w:r>
        <w:t xml:space="preserve"> </w:t>
      </w:r>
      <w:r w:rsidR="00690182">
        <w:t xml:space="preserve"> </w:t>
      </w: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Předpokládaný cílový stav</w:t>
      </w:r>
    </w:p>
    <w:p w:rsidR="00780B60" w:rsidRDefault="00B25164" w:rsidP="00136B35">
      <w:pPr>
        <w:pStyle w:val="vlevo"/>
      </w:pPr>
      <w:r>
        <w:t xml:space="preserve">      </w:t>
      </w:r>
      <w:r w:rsidR="00A1213E">
        <w:t>Schválit návrh usnesení dle bodu II</w:t>
      </w:r>
      <w:r w:rsidR="004B42E0">
        <w:t>.</w:t>
      </w:r>
      <w:r>
        <w:t xml:space="preserve"> </w:t>
      </w:r>
    </w:p>
    <w:p w:rsidR="00780B60" w:rsidRPr="00A6592D" w:rsidRDefault="00780B60" w:rsidP="00136B35">
      <w:pPr>
        <w:pStyle w:val="vlevo"/>
      </w:pPr>
    </w:p>
    <w:p w:rsidR="00B25164" w:rsidRDefault="00B25164" w:rsidP="00B25164">
      <w:pPr>
        <w:pStyle w:val="ostzahl"/>
      </w:pPr>
      <w:r>
        <w:t>Navrhované varianty řešení</w:t>
      </w:r>
    </w:p>
    <w:p w:rsidR="00957EC1" w:rsidRDefault="00B25164" w:rsidP="00136B35">
      <w:pPr>
        <w:pStyle w:val="vlevo"/>
      </w:pPr>
      <w:r>
        <w:t xml:space="preserve">      </w:t>
      </w:r>
      <w:r w:rsidR="00A1213E">
        <w:t>Dle bodu II návrhu usnesení</w:t>
      </w:r>
      <w:r w:rsidR="004B42E0">
        <w:t>.</w:t>
      </w:r>
    </w:p>
    <w:p w:rsidR="00A1213E" w:rsidRDefault="00A1213E" w:rsidP="00136B35">
      <w:pPr>
        <w:pStyle w:val="vlevo"/>
      </w:pPr>
    </w:p>
    <w:p w:rsidR="00A1213E" w:rsidRDefault="00A1213E" w:rsidP="00136B35">
      <w:pPr>
        <w:pStyle w:val="vlevo"/>
      </w:pPr>
    </w:p>
    <w:p w:rsidR="00A1213E" w:rsidRDefault="00A1213E" w:rsidP="00136B35">
      <w:pPr>
        <w:pStyle w:val="vlevo"/>
      </w:pPr>
    </w:p>
    <w:p w:rsidR="00A1213E" w:rsidRDefault="00A1213E" w:rsidP="00136B35">
      <w:pPr>
        <w:pStyle w:val="vlevo"/>
      </w:pP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lastRenderedPageBreak/>
        <w:t>Doporučená varianta řešení</w:t>
      </w:r>
    </w:p>
    <w:p w:rsidR="00A1213E" w:rsidRPr="00A1213E" w:rsidRDefault="00A1213E" w:rsidP="00A1213E">
      <w:pPr>
        <w:pStyle w:val="vlevo"/>
      </w:pPr>
      <w:r>
        <w:tab/>
        <w:t xml:space="preserve"> Navrhovaná varianta řešení je jediná.</w:t>
      </w:r>
    </w:p>
    <w:p w:rsidR="00843E91" w:rsidRDefault="00843E91" w:rsidP="00843E91">
      <w:pPr>
        <w:pStyle w:val="Paragrafneslovan"/>
        <w:ind w:left="360"/>
      </w:pPr>
    </w:p>
    <w:p w:rsidR="00B25164" w:rsidRDefault="00B25164" w:rsidP="00B25164">
      <w:pPr>
        <w:pStyle w:val="Paragrafneslovan"/>
      </w:pPr>
    </w:p>
    <w:p w:rsidR="00B25164" w:rsidRDefault="00B25164" w:rsidP="00B25164">
      <w:pPr>
        <w:pStyle w:val="ostzahl"/>
      </w:pPr>
      <w:r>
        <w:t>Finanční nároky řešení a možnosti finančního krytí</w:t>
      </w:r>
    </w:p>
    <w:p w:rsidR="0090792A" w:rsidRDefault="00B25164" w:rsidP="00136B35">
      <w:pPr>
        <w:pStyle w:val="vlevo"/>
      </w:pPr>
      <w:r>
        <w:t xml:space="preserve">      Neuvádí se.</w:t>
      </w:r>
    </w:p>
    <w:p w:rsidR="00F4660B" w:rsidRDefault="00F4660B" w:rsidP="00136B35">
      <w:pPr>
        <w:pStyle w:val="vlevo"/>
      </w:pP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Návrh termínů realizace a určení zodpovědných pracovníků</w:t>
      </w:r>
    </w:p>
    <w:p w:rsidR="00B25164" w:rsidRDefault="00DB5A96" w:rsidP="00136B35">
      <w:pPr>
        <w:pStyle w:val="vlevo"/>
      </w:pPr>
      <w:r>
        <w:tab/>
        <w:t xml:space="preserve"> Dle ukládací části návrhu usnesení.</w:t>
      </w:r>
    </w:p>
    <w:p w:rsidR="00B25164" w:rsidRDefault="00B25164" w:rsidP="00B25164"/>
    <w:p w:rsidR="00B25164" w:rsidRDefault="00B25164" w:rsidP="00B25164"/>
    <w:p w:rsidR="00B25164" w:rsidRDefault="00B25164" w:rsidP="00B25164">
      <w:bookmarkStart w:id="0" w:name="_GoBack"/>
      <w:bookmarkEnd w:id="0"/>
    </w:p>
    <w:p w:rsidR="00BE6415" w:rsidRDefault="00BE6415"/>
    <w:sectPr w:rsidR="00BE6415" w:rsidSect="00A11072">
      <w:footerReference w:type="even" r:id="rId7"/>
      <w:footerReference w:type="default" r:id="rId8"/>
      <w:pgSz w:w="11906" w:h="16838" w:code="9"/>
      <w:pgMar w:top="1440" w:right="1701" w:bottom="1440" w:left="1418" w:header="709" w:footer="709" w:gutter="0"/>
      <w:pgNumType w:start="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1D" w:rsidRDefault="0018377E">
      <w:r>
        <w:separator/>
      </w:r>
    </w:p>
  </w:endnote>
  <w:endnote w:type="continuationSeparator" w:id="0">
    <w:p w:rsidR="006A7E1D" w:rsidRDefault="0018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13" w:rsidRDefault="00A54A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0613" w:rsidRDefault="00DB5A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95069"/>
      <w:docPartObj>
        <w:docPartGallery w:val="Page Numbers (Bottom of Page)"/>
        <w:docPartUnique/>
      </w:docPartObj>
    </w:sdtPr>
    <w:sdtEndPr/>
    <w:sdtContent>
      <w:p w:rsidR="00A11072" w:rsidRDefault="00A110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7E0">
          <w:rPr>
            <w:noProof/>
          </w:rPr>
          <w:t>6</w:t>
        </w:r>
        <w:r>
          <w:fldChar w:fldCharType="end"/>
        </w:r>
      </w:p>
    </w:sdtContent>
  </w:sdt>
  <w:p w:rsidR="00630613" w:rsidRDefault="00DB5A96">
    <w:pPr>
      <w:pStyle w:val="Zpat"/>
      <w:ind w:right="360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1D" w:rsidRDefault="0018377E">
      <w:r>
        <w:separator/>
      </w:r>
    </w:p>
  </w:footnote>
  <w:footnote w:type="continuationSeparator" w:id="0">
    <w:p w:rsidR="006A7E1D" w:rsidRDefault="0018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F37"/>
    <w:multiLevelType w:val="hybridMultilevel"/>
    <w:tmpl w:val="3C84014E"/>
    <w:lvl w:ilvl="0" w:tplc="2486AF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81C"/>
    <w:multiLevelType w:val="hybridMultilevel"/>
    <w:tmpl w:val="EF4A8D1C"/>
    <w:lvl w:ilvl="0" w:tplc="EA36DAD6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EF2815"/>
    <w:multiLevelType w:val="hybridMultilevel"/>
    <w:tmpl w:val="7AA454B4"/>
    <w:lvl w:ilvl="0" w:tplc="654A34DE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1B3DA1"/>
    <w:multiLevelType w:val="hybridMultilevel"/>
    <w:tmpl w:val="28940592"/>
    <w:lvl w:ilvl="0" w:tplc="734229A0">
      <w:start w:val="1"/>
      <w:numFmt w:val="decimal"/>
      <w:lvlText w:val="%1)"/>
      <w:lvlJc w:val="left"/>
      <w:pPr>
        <w:ind w:left="1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736" w:hanging="360"/>
      </w:pPr>
    </w:lvl>
    <w:lvl w:ilvl="2" w:tplc="0405001B" w:tentative="1">
      <w:start w:val="1"/>
      <w:numFmt w:val="lowerRoman"/>
      <w:lvlText w:val="%3."/>
      <w:lvlJc w:val="right"/>
      <w:pPr>
        <w:ind w:left="1456" w:hanging="180"/>
      </w:pPr>
    </w:lvl>
    <w:lvl w:ilvl="3" w:tplc="0405000F" w:tentative="1">
      <w:start w:val="1"/>
      <w:numFmt w:val="decimal"/>
      <w:lvlText w:val="%4."/>
      <w:lvlJc w:val="left"/>
      <w:pPr>
        <w:ind w:left="2176" w:hanging="360"/>
      </w:pPr>
    </w:lvl>
    <w:lvl w:ilvl="4" w:tplc="04050019" w:tentative="1">
      <w:start w:val="1"/>
      <w:numFmt w:val="lowerLetter"/>
      <w:lvlText w:val="%5."/>
      <w:lvlJc w:val="left"/>
      <w:pPr>
        <w:ind w:left="2896" w:hanging="360"/>
      </w:pPr>
    </w:lvl>
    <w:lvl w:ilvl="5" w:tplc="0405001B" w:tentative="1">
      <w:start w:val="1"/>
      <w:numFmt w:val="lowerRoman"/>
      <w:lvlText w:val="%6."/>
      <w:lvlJc w:val="right"/>
      <w:pPr>
        <w:ind w:left="3616" w:hanging="180"/>
      </w:pPr>
    </w:lvl>
    <w:lvl w:ilvl="6" w:tplc="0405000F" w:tentative="1">
      <w:start w:val="1"/>
      <w:numFmt w:val="decimal"/>
      <w:lvlText w:val="%7."/>
      <w:lvlJc w:val="left"/>
      <w:pPr>
        <w:ind w:left="4336" w:hanging="360"/>
      </w:pPr>
    </w:lvl>
    <w:lvl w:ilvl="7" w:tplc="04050019" w:tentative="1">
      <w:start w:val="1"/>
      <w:numFmt w:val="lowerLetter"/>
      <w:lvlText w:val="%8."/>
      <w:lvlJc w:val="left"/>
      <w:pPr>
        <w:ind w:left="5056" w:hanging="360"/>
      </w:pPr>
    </w:lvl>
    <w:lvl w:ilvl="8" w:tplc="040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4" w15:restartNumberingAfterBreak="0">
    <w:nsid w:val="4CD72061"/>
    <w:multiLevelType w:val="hybridMultilevel"/>
    <w:tmpl w:val="EDFC810E"/>
    <w:lvl w:ilvl="0" w:tplc="A2E23D38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4F1B0143"/>
    <w:multiLevelType w:val="hybridMultilevel"/>
    <w:tmpl w:val="F25E89BA"/>
    <w:lvl w:ilvl="0" w:tplc="27B4687C">
      <w:start w:val="1"/>
      <w:numFmt w:val="decimal"/>
      <w:lvlText w:val="%1)"/>
      <w:lvlJc w:val="left"/>
      <w:pPr>
        <w:ind w:left="1068" w:hanging="360"/>
      </w:pPr>
      <w:rPr>
        <w:rFonts w:hint="default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F84957"/>
    <w:multiLevelType w:val="hybridMultilevel"/>
    <w:tmpl w:val="88EAF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64"/>
    <w:rsid w:val="0007482C"/>
    <w:rsid w:val="000B782F"/>
    <w:rsid w:val="000D15BF"/>
    <w:rsid w:val="00123B7A"/>
    <w:rsid w:val="00136B35"/>
    <w:rsid w:val="0014178B"/>
    <w:rsid w:val="00143316"/>
    <w:rsid w:val="0018377E"/>
    <w:rsid w:val="001B6FF3"/>
    <w:rsid w:val="0020213C"/>
    <w:rsid w:val="00235C3F"/>
    <w:rsid w:val="00252B8A"/>
    <w:rsid w:val="00255CEE"/>
    <w:rsid w:val="002D2E9E"/>
    <w:rsid w:val="003858CC"/>
    <w:rsid w:val="0038621D"/>
    <w:rsid w:val="0041560D"/>
    <w:rsid w:val="00425DD7"/>
    <w:rsid w:val="004B42E0"/>
    <w:rsid w:val="0050249B"/>
    <w:rsid w:val="005212EB"/>
    <w:rsid w:val="005555E1"/>
    <w:rsid w:val="005A1826"/>
    <w:rsid w:val="00631C3C"/>
    <w:rsid w:val="0067559E"/>
    <w:rsid w:val="00681581"/>
    <w:rsid w:val="00681BB9"/>
    <w:rsid w:val="00690182"/>
    <w:rsid w:val="00696F3F"/>
    <w:rsid w:val="006A1654"/>
    <w:rsid w:val="006A7E1D"/>
    <w:rsid w:val="006E361A"/>
    <w:rsid w:val="00780B60"/>
    <w:rsid w:val="007F7B93"/>
    <w:rsid w:val="00831215"/>
    <w:rsid w:val="00842731"/>
    <w:rsid w:val="00843E91"/>
    <w:rsid w:val="008519A0"/>
    <w:rsid w:val="00893747"/>
    <w:rsid w:val="008A353B"/>
    <w:rsid w:val="008D15E7"/>
    <w:rsid w:val="008D7BD6"/>
    <w:rsid w:val="008E0E0C"/>
    <w:rsid w:val="00906F43"/>
    <w:rsid w:val="0090792A"/>
    <w:rsid w:val="0091199D"/>
    <w:rsid w:val="00920A54"/>
    <w:rsid w:val="009373B8"/>
    <w:rsid w:val="00957EC1"/>
    <w:rsid w:val="00993861"/>
    <w:rsid w:val="009A4D2E"/>
    <w:rsid w:val="00A11072"/>
    <w:rsid w:val="00A1213E"/>
    <w:rsid w:val="00A1704C"/>
    <w:rsid w:val="00A54AC6"/>
    <w:rsid w:val="00AC5BD4"/>
    <w:rsid w:val="00B07759"/>
    <w:rsid w:val="00B25164"/>
    <w:rsid w:val="00B5473D"/>
    <w:rsid w:val="00BE6415"/>
    <w:rsid w:val="00BF4C76"/>
    <w:rsid w:val="00BF6DD6"/>
    <w:rsid w:val="00C04F75"/>
    <w:rsid w:val="00C237E0"/>
    <w:rsid w:val="00C4697D"/>
    <w:rsid w:val="00C75641"/>
    <w:rsid w:val="00CA790D"/>
    <w:rsid w:val="00D758A9"/>
    <w:rsid w:val="00D86133"/>
    <w:rsid w:val="00DB5A96"/>
    <w:rsid w:val="00DE29E1"/>
    <w:rsid w:val="00DE6292"/>
    <w:rsid w:val="00E87EE7"/>
    <w:rsid w:val="00E96F87"/>
    <w:rsid w:val="00E971DC"/>
    <w:rsid w:val="00EA2A38"/>
    <w:rsid w:val="00EC2BE3"/>
    <w:rsid w:val="00EF0C1B"/>
    <w:rsid w:val="00EF6F93"/>
    <w:rsid w:val="00F4660B"/>
    <w:rsid w:val="00F76A4A"/>
    <w:rsid w:val="00FA249E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8524"/>
  <w15:docId w15:val="{4CBD3637-C715-4879-B040-44561A3A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516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25164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136B35"/>
    <w:pPr>
      <w:tabs>
        <w:tab w:val="left" w:pos="284"/>
      </w:tabs>
      <w:spacing w:line="276" w:lineRule="auto"/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2516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B25164"/>
    <w:pPr>
      <w:numPr>
        <w:numId w:val="1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rsid w:val="00B2516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164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B25164"/>
  </w:style>
  <w:style w:type="paragraph" w:customStyle="1" w:styleId="OdstavecNadpis2">
    <w:name w:val="Odstavec Nadpis2"/>
    <w:basedOn w:val="Normln"/>
    <w:qFormat/>
    <w:rsid w:val="00B25164"/>
    <w:pPr>
      <w:ind w:left="567" w:firstLine="0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07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Nadpis3">
    <w:name w:val="Odstavec Nadpis3"/>
    <w:basedOn w:val="Normln"/>
    <w:qFormat/>
    <w:rsid w:val="00957EC1"/>
    <w:pPr>
      <w:ind w:left="357"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5B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2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F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37</cp:revision>
  <cp:lastPrinted>2019-03-11T08:22:00Z</cp:lastPrinted>
  <dcterms:created xsi:type="dcterms:W3CDTF">2016-02-18T10:20:00Z</dcterms:created>
  <dcterms:modified xsi:type="dcterms:W3CDTF">2022-03-28T10:04:00Z</dcterms:modified>
</cp:coreProperties>
</file>