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30853598"/>
        <w:lock w:val="sdtContentLocked"/>
        <w:placeholder>
          <w:docPart w:val="972C7FBFD3FA4E808F0BAB9E3FB6F249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F13F73" w:rsidRDefault="00F13F73" w:rsidP="00F13F73">
      <w:r>
        <w:t xml:space="preserve">      Rozpočtové opatření č. </w:t>
      </w:r>
      <w:r w:rsidR="004C2720">
        <w:t>1</w:t>
      </w:r>
      <w:r w:rsidR="0075362A">
        <w:t>3</w:t>
      </w:r>
      <w:r>
        <w:t xml:space="preserve"> rozpočtu </w:t>
      </w:r>
      <w:r w:rsidR="004C0BCE">
        <w:t>m</w:t>
      </w:r>
      <w:r w:rsidR="001C0380">
        <w:t>ěstského obvodu</w:t>
      </w:r>
      <w:r>
        <w:t xml:space="preserve"> Plzeň 2 - Slovany na rok </w:t>
      </w:r>
      <w:r w:rsidR="001C0380">
        <w:br/>
        <w:t xml:space="preserve">      </w:t>
      </w:r>
      <w:r>
        <w:t>202</w:t>
      </w:r>
      <w:r w:rsidR="0001501E">
        <w:t>2</w:t>
      </w:r>
      <w:r>
        <w:t xml:space="preserve">. </w:t>
      </w:r>
    </w:p>
    <w:p w:rsidR="00257B66" w:rsidRPr="00257B66" w:rsidRDefault="00257B66" w:rsidP="0036361C">
      <w:pPr>
        <w:pStyle w:val="OdstavecNadpis3"/>
      </w:pP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F13F73" w:rsidRDefault="00F13F73" w:rsidP="00F13F73">
      <w:pPr>
        <w:pStyle w:val="OdstavecNadpis3"/>
      </w:pPr>
      <w:r>
        <w:t>Na základě požadavků správců</w:t>
      </w:r>
      <w:r w:rsidRPr="00087940">
        <w:t xml:space="preserve"> rozpočtu</w:t>
      </w:r>
      <w:r>
        <w:t xml:space="preserve"> a podkladů z města</w:t>
      </w:r>
      <w:r w:rsidRPr="00087940">
        <w:t xml:space="preserve"> </w:t>
      </w:r>
      <w:r>
        <w:t>byly zpracovány změny v rozpočtu MO Plzeň 2 - Slovany na rok 202</w:t>
      </w:r>
      <w:r w:rsidR="0001501E">
        <w:t>2</w:t>
      </w:r>
      <w:r>
        <w:t>. Tyto změny jsou schvalované prostřednictvím</w:t>
      </w:r>
      <w:r w:rsidRPr="00087940">
        <w:t xml:space="preserve"> </w:t>
      </w:r>
      <w:r>
        <w:t>rozpočtového opatření č. </w:t>
      </w:r>
      <w:r w:rsidR="00C21946">
        <w:t>1</w:t>
      </w:r>
      <w:r w:rsidR="0075362A">
        <w:t>3</w:t>
      </w:r>
      <w:r>
        <w:t xml:space="preserve"> pro rok 202</w:t>
      </w:r>
      <w:r w:rsidR="0001501E">
        <w:t>2</w:t>
      </w:r>
      <w:r>
        <w:t>:</w:t>
      </w:r>
    </w:p>
    <w:p w:rsidR="00F13F73" w:rsidRDefault="00F13F73" w:rsidP="00F13F73">
      <w:pPr>
        <w:pStyle w:val="OdstavecNadpis3"/>
      </w:pPr>
    </w:p>
    <w:p w:rsidR="0075362A" w:rsidRDefault="0075362A" w:rsidP="0075362A">
      <w:pPr>
        <w:numPr>
          <w:ilvl w:val="0"/>
          <w:numId w:val="24"/>
        </w:numPr>
        <w:rPr>
          <w:rFonts w:eastAsia="Calibri"/>
          <w:lang w:eastAsia="en-US"/>
        </w:rPr>
      </w:pPr>
      <w:r>
        <w:t xml:space="preserve">Na základě žádostí mateřských škol o poskytnutí dotace v rámci Výzvy „Adaptační skupiny pro děti cizince migrující z Ukrajiny 2022“ byla poskytnuta dotace ze státního rozpočtu ČR na rok 2022, odboru základního vzdělávání a mládeže MŠMT v celkové výši 690 tis. Kč. Z toho je </w:t>
      </w:r>
      <w:r w:rsidRPr="00CE6087">
        <w:rPr>
          <w:b/>
        </w:rPr>
        <w:t>360 tis. Kč</w:t>
      </w:r>
      <w:r>
        <w:t xml:space="preserve"> určeno pro </w:t>
      </w:r>
      <w:r>
        <w:br/>
      </w:r>
      <w:r w:rsidRPr="00CE6087">
        <w:rPr>
          <w:b/>
        </w:rPr>
        <w:t>23. MŠ, Topolová 3</w:t>
      </w:r>
      <w:r>
        <w:t xml:space="preserve"> a </w:t>
      </w:r>
      <w:r w:rsidRPr="00CE6087">
        <w:rPr>
          <w:b/>
        </w:rPr>
        <w:t>330 tis. Kč pro 38. MŠ, Spojovací 14</w:t>
      </w:r>
      <w:r>
        <w:t xml:space="preserve">. </w:t>
      </w:r>
      <w:r>
        <w:rPr>
          <w:rFonts w:eastAsia="Calibri"/>
          <w:lang w:eastAsia="en-US"/>
        </w:rPr>
        <w:t>F</w:t>
      </w:r>
      <w:r w:rsidRPr="00CF2365">
        <w:rPr>
          <w:rFonts w:eastAsia="Calibri"/>
          <w:lang w:eastAsia="en-US"/>
        </w:rPr>
        <w:t xml:space="preserve">inanční prostředky </w:t>
      </w:r>
      <w:r>
        <w:rPr>
          <w:rFonts w:eastAsia="Calibri"/>
          <w:lang w:eastAsia="en-US"/>
        </w:rPr>
        <w:t xml:space="preserve">jsou určeny na </w:t>
      </w:r>
      <w:r w:rsidRPr="00CE6087">
        <w:rPr>
          <w:rFonts w:eastAsia="Calibri"/>
          <w:b/>
          <w:lang w:eastAsia="en-US"/>
        </w:rPr>
        <w:t>zajištění volnočasových aktivit adaptačních skupin pro děti cizince od 3 do 6 let věku</w:t>
      </w:r>
      <w:r>
        <w:rPr>
          <w:rFonts w:eastAsia="Calibri"/>
          <w:lang w:eastAsia="en-US"/>
        </w:rPr>
        <w:t xml:space="preserve"> a </w:t>
      </w:r>
      <w:r w:rsidRPr="00CF2365">
        <w:rPr>
          <w:rFonts w:eastAsia="Calibri"/>
          <w:lang w:eastAsia="en-US"/>
        </w:rPr>
        <w:t>podléhají finančnímu</w:t>
      </w:r>
      <w:r>
        <w:rPr>
          <w:rFonts w:eastAsia="Calibri"/>
          <w:lang w:eastAsia="en-US"/>
        </w:rPr>
        <w:t xml:space="preserve"> </w:t>
      </w:r>
      <w:r w:rsidRPr="00CF2365">
        <w:rPr>
          <w:rFonts w:eastAsia="Calibri"/>
          <w:lang w:eastAsia="en-US"/>
        </w:rPr>
        <w:t>vypořádání</w:t>
      </w:r>
      <w:r>
        <w:rPr>
          <w:rFonts w:eastAsia="Calibri"/>
          <w:lang w:eastAsia="en-US"/>
        </w:rPr>
        <w:t xml:space="preserve"> za rok 2022.</w:t>
      </w:r>
    </w:p>
    <w:p w:rsidR="0075362A" w:rsidRPr="002F292D" w:rsidRDefault="0075362A" w:rsidP="0075362A">
      <w:pPr>
        <w:pStyle w:val="OdstavecNadpis3"/>
        <w:numPr>
          <w:ilvl w:val="0"/>
          <w:numId w:val="24"/>
        </w:numPr>
      </w:pPr>
      <w:bookmarkStart w:id="0" w:name="_Hlk103938110"/>
      <w:r>
        <w:t xml:space="preserve">Z dotačního programu </w:t>
      </w:r>
      <w:r w:rsidRPr="00786AED">
        <w:rPr>
          <w:b/>
        </w:rPr>
        <w:t>„Podpora jednotek sborů dobrovolných hasičů</w:t>
      </w:r>
      <w:r>
        <w:t xml:space="preserve"> (dále jen JSDH) </w:t>
      </w:r>
      <w:r w:rsidRPr="00786AED">
        <w:rPr>
          <w:b/>
        </w:rPr>
        <w:t>obcí Plzeňského kraje v roce 202</w:t>
      </w:r>
      <w:r>
        <w:rPr>
          <w:b/>
        </w:rPr>
        <w:t>2</w:t>
      </w:r>
      <w:r w:rsidRPr="00786AED">
        <w:rPr>
          <w:b/>
        </w:rPr>
        <w:t>“</w:t>
      </w:r>
      <w:r>
        <w:t xml:space="preserve"> schválilo </w:t>
      </w:r>
      <w:r w:rsidRPr="00C71EC5">
        <w:t>Zastupitelstvo Plzeňského kraje</w:t>
      </w:r>
      <w:r>
        <w:t xml:space="preserve"> </w:t>
      </w:r>
      <w:proofErr w:type="spellStart"/>
      <w:r>
        <w:t>usn</w:t>
      </w:r>
      <w:proofErr w:type="spellEnd"/>
      <w:r>
        <w:t xml:space="preserve">. č. 743 ze dne 13. 6. 2022 finanční prostředky v celkové výši </w:t>
      </w:r>
      <w:r>
        <w:rPr>
          <w:b/>
        </w:rPr>
        <w:t>98.640,-</w:t>
      </w:r>
      <w:r w:rsidRPr="007B3A0B">
        <w:rPr>
          <w:b/>
        </w:rPr>
        <w:t xml:space="preserve"> Kč</w:t>
      </w:r>
      <w:r>
        <w:t xml:space="preserve"> pro </w:t>
      </w:r>
      <w:r w:rsidRPr="00C71EC5">
        <w:rPr>
          <w:b/>
        </w:rPr>
        <w:t xml:space="preserve">JSDH </w:t>
      </w:r>
      <w:proofErr w:type="spellStart"/>
      <w:r w:rsidRPr="00C71EC5">
        <w:rPr>
          <w:b/>
        </w:rPr>
        <w:t>Koterov</w:t>
      </w:r>
      <w:proofErr w:type="spellEnd"/>
      <w:r w:rsidRPr="00C71EC5">
        <w:rPr>
          <w:b/>
        </w:rPr>
        <w:t xml:space="preserve"> a Hradiště</w:t>
      </w:r>
      <w:r>
        <w:t xml:space="preserve">. Finanční prostředky jsou, v souladu s podmínkami dotace, určeny na </w:t>
      </w:r>
      <w:r w:rsidRPr="00C71EC5">
        <w:rPr>
          <w:b/>
        </w:rPr>
        <w:t>vybavení a opravy neinvestiční povahy</w:t>
      </w:r>
      <w:r>
        <w:t xml:space="preserve"> a podléhají finančnímu vypořádání za rok 2022.</w:t>
      </w:r>
      <w:r w:rsidRPr="00C71EC5">
        <w:rPr>
          <w:b/>
        </w:rPr>
        <w:t xml:space="preserve"> </w:t>
      </w:r>
    </w:p>
    <w:p w:rsidR="0075362A" w:rsidRDefault="0075362A" w:rsidP="0075362A">
      <w:pPr>
        <w:pStyle w:val="OdstavecNadpis3"/>
        <w:numPr>
          <w:ilvl w:val="0"/>
          <w:numId w:val="24"/>
        </w:numPr>
      </w:pPr>
      <w:r>
        <w:t xml:space="preserve">Usnesením č. 2178 ze dne 23. 5. 2022 schválila Rada Plzeňského kraje z dotačního titulu </w:t>
      </w:r>
      <w:r w:rsidRPr="009D7CD9">
        <w:rPr>
          <w:b/>
        </w:rPr>
        <w:t>„</w:t>
      </w:r>
      <w:proofErr w:type="spellStart"/>
      <w:r w:rsidRPr="009D7CD9">
        <w:rPr>
          <w:b/>
        </w:rPr>
        <w:t>Mikrogranty</w:t>
      </w:r>
      <w:proofErr w:type="spellEnd"/>
      <w:r w:rsidRPr="009D7CD9">
        <w:rPr>
          <w:b/>
        </w:rPr>
        <w:t xml:space="preserve"> pro oblast školství a mládeže v roce 202</w:t>
      </w:r>
      <w:r>
        <w:rPr>
          <w:b/>
        </w:rPr>
        <w:t>2</w:t>
      </w:r>
      <w:r>
        <w:t xml:space="preserve">“ finanční prostředky </w:t>
      </w:r>
      <w:r w:rsidR="003F13DC">
        <w:t xml:space="preserve">ve </w:t>
      </w:r>
      <w:r>
        <w:t xml:space="preserve">výši </w:t>
      </w:r>
      <w:r>
        <w:rPr>
          <w:b/>
        </w:rPr>
        <w:t>25</w:t>
      </w:r>
      <w:r w:rsidRPr="009D7CD9">
        <w:rPr>
          <w:b/>
        </w:rPr>
        <w:t xml:space="preserve"> tis. Kč</w:t>
      </w:r>
      <w:r>
        <w:t xml:space="preserve"> pro </w:t>
      </w:r>
      <w:r w:rsidRPr="00C71EC5">
        <w:rPr>
          <w:b/>
        </w:rPr>
        <w:t>23. MŠ, Plzeň, Topolová 9</w:t>
      </w:r>
      <w:r>
        <w:t xml:space="preserve">. Cílem projektu je kontinuální pokračování vzdělávacího programu </w:t>
      </w:r>
      <w:r w:rsidRPr="009D7CD9">
        <w:rPr>
          <w:b/>
        </w:rPr>
        <w:t>„Zdravý pohyb pro život“,</w:t>
      </w:r>
      <w:r>
        <w:t xml:space="preserve"> který cílí na rozvoj hrubé a jemné motoriky a komplexní edukativní stimulaci předškolních dětí. Finanční prostředky podléhají finančnímu vypořádání za rok 2022.</w:t>
      </w:r>
    </w:p>
    <w:p w:rsidR="0075362A" w:rsidRDefault="0075362A" w:rsidP="0075362A">
      <w:pPr>
        <w:numPr>
          <w:ilvl w:val="0"/>
          <w:numId w:val="2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Usnesením ZMO </w:t>
      </w:r>
      <w:proofErr w:type="gramStart"/>
      <w:r>
        <w:rPr>
          <w:rFonts w:eastAsia="Calibri"/>
          <w:lang w:eastAsia="en-US"/>
        </w:rPr>
        <w:t>P2 - Slovany</w:t>
      </w:r>
      <w:proofErr w:type="gramEnd"/>
      <w:r>
        <w:rPr>
          <w:rFonts w:eastAsia="Calibri"/>
          <w:lang w:eastAsia="en-US"/>
        </w:rPr>
        <w:t xml:space="preserve"> č. 34 ze dne 2</w:t>
      </w:r>
      <w:r w:rsidRPr="0062355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6. 2022 bylo schváleno zrušení blokace finančních prostředků ve výši 1 mil. Kč na „kofinancování projektů MŠ“ a provedení souvztažného rozpočtového opatření spočívajícího v navýšení provozních příspěvků MŠ s využitím na úhradu zvýšených </w:t>
      </w:r>
      <w:r w:rsidRPr="00B149ED">
        <w:rPr>
          <w:rFonts w:eastAsia="Calibri"/>
          <w:b/>
          <w:lang w:eastAsia="en-US"/>
        </w:rPr>
        <w:t>výdajů v souvislosti se zřízením adaptačních skupin a odloučených pracovišť pro ukrajinské děti.</w:t>
      </w:r>
      <w:r>
        <w:rPr>
          <w:rFonts w:eastAsia="Calibri"/>
          <w:lang w:eastAsia="en-US"/>
        </w:rPr>
        <w:t xml:space="preserve"> </w:t>
      </w:r>
      <w:bookmarkEnd w:id="0"/>
      <w:r>
        <w:rPr>
          <w:rFonts w:eastAsia="Calibri"/>
          <w:lang w:eastAsia="en-US"/>
        </w:rPr>
        <w:t xml:space="preserve">Vzhledem k tomu, že 37. MŠ, Barvínkova 18 a 51. MŠ, Částkova 6 nebudou odloučené pracoviště pro ukrajinské děti provozovat, je předkládáno ke schválení rozpočtové opatření spočívající ve snížení finančních prostředků schválených pro tyto mateřské školy a jejich </w:t>
      </w:r>
      <w:r w:rsidRPr="00B149ED">
        <w:rPr>
          <w:rFonts w:eastAsia="Calibri"/>
          <w:b/>
          <w:lang w:eastAsia="en-US"/>
        </w:rPr>
        <w:t xml:space="preserve">vrácení zpět do rozpočtu FRR MO </w:t>
      </w:r>
      <w:proofErr w:type="gramStart"/>
      <w:r w:rsidRPr="00B149ED">
        <w:rPr>
          <w:rFonts w:eastAsia="Calibri"/>
          <w:b/>
          <w:lang w:eastAsia="en-US"/>
        </w:rPr>
        <w:t>P2 - Slovany</w:t>
      </w:r>
      <w:proofErr w:type="gramEnd"/>
      <w:r w:rsidRPr="00B149ED">
        <w:rPr>
          <w:rFonts w:eastAsia="Calibri"/>
          <w:b/>
          <w:lang w:eastAsia="en-US"/>
        </w:rPr>
        <w:t>.</w:t>
      </w:r>
      <w:r w:rsidR="00B149ED">
        <w:rPr>
          <w:rFonts w:eastAsia="Calibri"/>
          <w:b/>
          <w:lang w:eastAsia="en-US"/>
        </w:rPr>
        <w:t xml:space="preserve"> </w:t>
      </w:r>
      <w:r w:rsidR="00B149ED">
        <w:rPr>
          <w:rFonts w:eastAsia="Calibri"/>
          <w:lang w:eastAsia="en-US"/>
        </w:rPr>
        <w:t xml:space="preserve">Jedná se celkem o </w:t>
      </w:r>
      <w:r w:rsidR="00B149ED" w:rsidRPr="00B149ED">
        <w:rPr>
          <w:rFonts w:eastAsia="Calibri"/>
          <w:b/>
          <w:lang w:eastAsia="en-US"/>
        </w:rPr>
        <w:t>421 tis. Kč</w:t>
      </w:r>
      <w:r w:rsidR="00B149ED">
        <w:rPr>
          <w:rFonts w:eastAsia="Calibri"/>
          <w:lang w:eastAsia="en-US"/>
        </w:rPr>
        <w:t>.</w:t>
      </w:r>
    </w:p>
    <w:p w:rsidR="00145024" w:rsidRDefault="00145024" w:rsidP="00145024">
      <w:pPr>
        <w:numPr>
          <w:ilvl w:val="0"/>
          <w:numId w:val="2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základě rozhodnutí Finančního úřadu pro Plzeňský kraj ze dne 27. 7. 2022 byl vyčíslen přeplatek na </w:t>
      </w:r>
      <w:proofErr w:type="gramStart"/>
      <w:r>
        <w:rPr>
          <w:rFonts w:eastAsia="Calibri"/>
          <w:lang w:eastAsia="en-US"/>
        </w:rPr>
        <w:t xml:space="preserve">dani - </w:t>
      </w:r>
      <w:r w:rsidRPr="00B149ED">
        <w:rPr>
          <w:rFonts w:eastAsia="Calibri"/>
          <w:b/>
          <w:lang w:eastAsia="en-US"/>
        </w:rPr>
        <w:t>vratka</w:t>
      </w:r>
      <w:proofErr w:type="gramEnd"/>
      <w:r w:rsidRPr="00B149ED">
        <w:rPr>
          <w:rFonts w:eastAsia="Calibri"/>
          <w:b/>
          <w:lang w:eastAsia="en-US"/>
        </w:rPr>
        <w:t xml:space="preserve"> části odvodu za porušení rozpočtové kázně</w:t>
      </w:r>
      <w:r>
        <w:rPr>
          <w:rFonts w:eastAsia="Calibri"/>
          <w:lang w:eastAsia="en-US"/>
        </w:rPr>
        <w:t xml:space="preserve"> v souvislosti s poskytnutou dotací na akci „</w:t>
      </w:r>
      <w:r w:rsidRPr="00B149ED">
        <w:rPr>
          <w:rFonts w:eastAsia="Calibri"/>
          <w:b/>
          <w:lang w:eastAsia="en-US"/>
        </w:rPr>
        <w:t xml:space="preserve">Obnova historické části obce Plzeň - </w:t>
      </w:r>
      <w:proofErr w:type="spellStart"/>
      <w:r w:rsidRPr="00B149ED">
        <w:rPr>
          <w:rFonts w:eastAsia="Calibri"/>
          <w:b/>
          <w:lang w:eastAsia="en-US"/>
        </w:rPr>
        <w:t>Koterov</w:t>
      </w:r>
      <w:proofErr w:type="spellEnd"/>
      <w:r>
        <w:rPr>
          <w:rFonts w:eastAsia="Calibri"/>
          <w:lang w:eastAsia="en-US"/>
        </w:rPr>
        <w:t xml:space="preserve"> za účelem zachování kulturního a historického dědictví a </w:t>
      </w:r>
      <w:bookmarkStart w:id="1" w:name="_GoBack"/>
      <w:bookmarkEnd w:id="1"/>
      <w:r>
        <w:rPr>
          <w:rFonts w:eastAsia="Calibri"/>
          <w:lang w:eastAsia="en-US"/>
        </w:rPr>
        <w:lastRenderedPageBreak/>
        <w:t xml:space="preserve">rozšíření cestovního ruchu“ ve výši </w:t>
      </w:r>
      <w:r w:rsidRPr="00B149ED">
        <w:rPr>
          <w:rFonts w:eastAsia="Calibri"/>
          <w:b/>
          <w:lang w:eastAsia="en-US"/>
        </w:rPr>
        <w:t>1.419.293,- Kč</w:t>
      </w:r>
      <w:r>
        <w:rPr>
          <w:rFonts w:eastAsia="Calibri"/>
          <w:lang w:eastAsia="en-US"/>
        </w:rPr>
        <w:t xml:space="preserve">. Finanční prostředky budou ponechány na nespecifikované rezervě MO </w:t>
      </w:r>
      <w:proofErr w:type="gramStart"/>
      <w:r>
        <w:rPr>
          <w:rFonts w:eastAsia="Calibri"/>
          <w:lang w:eastAsia="en-US"/>
        </w:rPr>
        <w:t>P2 - Slovany</w:t>
      </w:r>
      <w:proofErr w:type="gramEnd"/>
      <w:r>
        <w:rPr>
          <w:rFonts w:eastAsia="Calibri"/>
          <w:lang w:eastAsia="en-US"/>
        </w:rPr>
        <w:t xml:space="preserve">. </w:t>
      </w:r>
    </w:p>
    <w:p w:rsidR="00D71DC3" w:rsidRDefault="00D71DC3" w:rsidP="00D71DC3">
      <w:pPr>
        <w:pStyle w:val="Odstavecseseznamem"/>
        <w:numPr>
          <w:ilvl w:val="0"/>
          <w:numId w:val="24"/>
        </w:numPr>
      </w:pPr>
      <w:r w:rsidRPr="00CF4939">
        <w:rPr>
          <w:rFonts w:eastAsia="Calibri"/>
          <w:lang w:eastAsia="en-US"/>
        </w:rPr>
        <w:t xml:space="preserve">Na jednání ZMP dne 12. 9. 2022 bude předloženo rozpočtové opatření pro rok 2022, kde bude promítnuta aktualizace predikce příjmů z cizích daní. Úprava rozpočtu příjmů z daní má přímý dopad i na rozpočty jednotlivých městských obvodů. </w:t>
      </w:r>
      <w:r>
        <w:t xml:space="preserve">Podíl </w:t>
      </w:r>
      <w:r w:rsidRPr="00CF4939">
        <w:rPr>
          <w:b/>
        </w:rPr>
        <w:t xml:space="preserve">MO </w:t>
      </w:r>
      <w:proofErr w:type="gramStart"/>
      <w:r w:rsidRPr="00CF4939">
        <w:rPr>
          <w:b/>
        </w:rPr>
        <w:t>P2 - Slovany</w:t>
      </w:r>
      <w:proofErr w:type="gramEnd"/>
      <w:r>
        <w:t xml:space="preserve"> pro rok 2022 činí </w:t>
      </w:r>
      <w:r>
        <w:rPr>
          <w:b/>
        </w:rPr>
        <w:t>8.589</w:t>
      </w:r>
      <w:r w:rsidRPr="00CF4939">
        <w:rPr>
          <w:b/>
        </w:rPr>
        <w:t xml:space="preserve"> tis. Kč</w:t>
      </w:r>
      <w:r>
        <w:t xml:space="preserve">. </w:t>
      </w:r>
    </w:p>
    <w:p w:rsidR="00D71DC3" w:rsidRDefault="00D71DC3" w:rsidP="00D71DC3">
      <w:pPr>
        <w:pStyle w:val="Odstavecseseznamem"/>
      </w:pPr>
      <w:r>
        <w:t>Na základě požadavků správců rozpočtu budou finanční prostředky rozděleny následovně:</w:t>
      </w:r>
    </w:p>
    <w:p w:rsidR="00D71DC3" w:rsidRDefault="00D71DC3" w:rsidP="00D71DC3">
      <w:pPr>
        <w:pStyle w:val="Odstavecseseznamem"/>
        <w:numPr>
          <w:ilvl w:val="0"/>
          <w:numId w:val="25"/>
        </w:numPr>
      </w:pPr>
      <w:r w:rsidRPr="00184F94">
        <w:rPr>
          <w:b/>
        </w:rPr>
        <w:t>Odbor ŽP</w:t>
      </w:r>
      <w:r>
        <w:t xml:space="preserve"> – celkové navýšení rozpočtu o </w:t>
      </w:r>
      <w:r w:rsidRPr="00184F94">
        <w:rPr>
          <w:b/>
        </w:rPr>
        <w:t>700 tis. Kč</w:t>
      </w:r>
      <w:r>
        <w:rPr>
          <w:b/>
        </w:rPr>
        <w:t xml:space="preserve">. </w:t>
      </w:r>
      <w:r w:rsidRPr="00BB3F1D">
        <w:t>Z toho</w:t>
      </w:r>
      <w:r>
        <w:t xml:space="preserve"> je určeno </w:t>
      </w:r>
      <w:r w:rsidR="008447F2">
        <w:br/>
      </w:r>
      <w:r w:rsidRPr="00BB3F1D">
        <w:rPr>
          <w:b/>
        </w:rPr>
        <w:t>150 tis. Kč</w:t>
      </w:r>
      <w:r>
        <w:t xml:space="preserve"> na </w:t>
      </w:r>
      <w:r w:rsidRPr="00184F94">
        <w:rPr>
          <w:b/>
        </w:rPr>
        <w:t>péči o zeleň</w:t>
      </w:r>
      <w:r>
        <w:t xml:space="preserve"> (strojová výsadba narcisů), na </w:t>
      </w:r>
      <w:r w:rsidRPr="00184F94">
        <w:rPr>
          <w:b/>
        </w:rPr>
        <w:t>péči o stromy</w:t>
      </w:r>
      <w:r>
        <w:t xml:space="preserve"> </w:t>
      </w:r>
      <w:r w:rsidR="008307E5">
        <w:br/>
      </w:r>
      <w:r w:rsidRPr="00BB3F1D">
        <w:rPr>
          <w:b/>
        </w:rPr>
        <w:t>450 tis. Kč</w:t>
      </w:r>
      <w:r>
        <w:t xml:space="preserve"> (kácení a frézování pařezů ve Strnadově ulici, řez líp na Koterovské ulici, řez dřevin v okolí cyklostezky kolem Radbuzy). </w:t>
      </w:r>
      <w:r w:rsidR="008307E5">
        <w:br/>
      </w:r>
      <w:r w:rsidRPr="00636FC8">
        <w:rPr>
          <w:b/>
        </w:rPr>
        <w:t>100 tis. Kč</w:t>
      </w:r>
      <w:r>
        <w:t xml:space="preserve"> je určeno na </w:t>
      </w:r>
      <w:r w:rsidRPr="00636FC8">
        <w:rPr>
          <w:b/>
        </w:rPr>
        <w:t>výměnu laviček ve Chvojkových lomech</w:t>
      </w:r>
      <w:r>
        <w:t>.</w:t>
      </w:r>
    </w:p>
    <w:p w:rsidR="00D71DC3" w:rsidRDefault="00D71DC3" w:rsidP="00D71DC3">
      <w:pPr>
        <w:pStyle w:val="Odstavecseseznamem"/>
        <w:numPr>
          <w:ilvl w:val="0"/>
          <w:numId w:val="25"/>
        </w:numPr>
      </w:pPr>
      <w:r w:rsidRPr="006031AD">
        <w:rPr>
          <w:b/>
        </w:rPr>
        <w:t xml:space="preserve">Odbor MIR </w:t>
      </w:r>
      <w:r>
        <w:t xml:space="preserve">požádal o zapojení finančních prostředků v celkové výši </w:t>
      </w:r>
      <w:r w:rsidR="008307E5">
        <w:br/>
      </w:r>
      <w:r w:rsidRPr="00154104">
        <w:rPr>
          <w:b/>
        </w:rPr>
        <w:t>3.400 tis. Kč</w:t>
      </w:r>
      <w:r>
        <w:t xml:space="preserve">. Z toho </w:t>
      </w:r>
      <w:r w:rsidRPr="00154104">
        <w:rPr>
          <w:b/>
        </w:rPr>
        <w:t>1.500 tis. Kč</w:t>
      </w:r>
      <w:r>
        <w:t xml:space="preserve"> je určeno na </w:t>
      </w:r>
      <w:r w:rsidRPr="00154104">
        <w:rPr>
          <w:b/>
        </w:rPr>
        <w:t>opravy budovy radnice</w:t>
      </w:r>
      <w:r>
        <w:t xml:space="preserve"> (vymalování kanceláří, výměna podlah, opravy kuchyněk), </w:t>
      </w:r>
      <w:r w:rsidRPr="00154104">
        <w:rPr>
          <w:b/>
        </w:rPr>
        <w:t>1.300 tis. Kč</w:t>
      </w:r>
      <w:r>
        <w:t xml:space="preserve"> je určeno na </w:t>
      </w:r>
      <w:r w:rsidRPr="00154104">
        <w:rPr>
          <w:b/>
        </w:rPr>
        <w:t>opravy v mateřských školách</w:t>
      </w:r>
      <w:r>
        <w:t xml:space="preserve"> (opravy sklepních prostor, střechy, výměna lina, osvětlení) a o </w:t>
      </w:r>
      <w:r w:rsidRPr="00154104">
        <w:rPr>
          <w:b/>
        </w:rPr>
        <w:t>600 tis. Kč</w:t>
      </w:r>
      <w:r>
        <w:t xml:space="preserve"> je navýšen původní rozpočet ve výši 700 tis. Kč na </w:t>
      </w:r>
      <w:r w:rsidRPr="00154104">
        <w:rPr>
          <w:b/>
        </w:rPr>
        <w:t>rekonstrukci dětského hřiště v Motýlí ulici</w:t>
      </w:r>
      <w:r>
        <w:rPr>
          <w:b/>
        </w:rPr>
        <w:t xml:space="preserve">, </w:t>
      </w:r>
      <w:r w:rsidRPr="00394D00">
        <w:t>kde dojde k rozšíření o lanovou dráhu a pyramidu</w:t>
      </w:r>
      <w:r>
        <w:rPr>
          <w:b/>
        </w:rPr>
        <w:t xml:space="preserve">. </w:t>
      </w:r>
      <w:r>
        <w:t xml:space="preserve"> </w:t>
      </w:r>
    </w:p>
    <w:p w:rsidR="00D71DC3" w:rsidRDefault="00D71DC3" w:rsidP="00D71DC3">
      <w:pPr>
        <w:ind w:left="708" w:firstLine="12"/>
      </w:pPr>
      <w:r>
        <w:t xml:space="preserve">Zbývající finanční prostředky ve výši </w:t>
      </w:r>
      <w:r w:rsidRPr="00BB3F1D">
        <w:rPr>
          <w:b/>
        </w:rPr>
        <w:t>4.489 tis. Kč</w:t>
      </w:r>
      <w:r>
        <w:t xml:space="preserve"> budou zapojeny do rozpočtu na položku </w:t>
      </w:r>
      <w:r w:rsidRPr="00BB3F1D">
        <w:rPr>
          <w:b/>
        </w:rPr>
        <w:t>nespecifikované rezervy</w:t>
      </w:r>
      <w:r>
        <w:t>.</w:t>
      </w:r>
    </w:p>
    <w:p w:rsidR="00145024" w:rsidRPr="00957B52" w:rsidRDefault="00145024" w:rsidP="00145024">
      <w:pPr>
        <w:ind w:left="720"/>
        <w:rPr>
          <w:rFonts w:eastAsia="Calibri"/>
          <w:lang w:eastAsia="en-US"/>
        </w:rPr>
      </w:pPr>
    </w:p>
    <w:p w:rsidR="007C025A" w:rsidRPr="00F73918" w:rsidRDefault="007C025A" w:rsidP="00EF5727">
      <w:pPr>
        <w:ind w:left="720"/>
        <w:rPr>
          <w:rFonts w:eastAsia="Calibri"/>
          <w:szCs w:val="24"/>
          <w:lang w:eastAsia="en-US"/>
        </w:rPr>
      </w:pPr>
    </w:p>
    <w:p w:rsidR="00BA212D" w:rsidRDefault="0094060D" w:rsidP="00F13F73">
      <w:pPr>
        <w:pStyle w:val="OdstavecNadpis3"/>
      </w:pPr>
      <w:r>
        <w:t xml:space="preserve"> </w:t>
      </w:r>
    </w:p>
    <w:p w:rsidR="00F13F73" w:rsidRDefault="00F13F73" w:rsidP="00F13F73">
      <w:pPr>
        <w:pStyle w:val="OdstavecNadpis3"/>
      </w:pPr>
      <w:r w:rsidRPr="00E00ADA">
        <w:t xml:space="preserve">Provedením rozpočtového opatření výše uvedených finančních prostředků budou příjmy a výdaje MO </w:t>
      </w:r>
      <w:proofErr w:type="gramStart"/>
      <w:r w:rsidRPr="00E00ADA">
        <w:t>P2</w:t>
      </w:r>
      <w:r>
        <w:t xml:space="preserve"> - Slovany</w:t>
      </w:r>
      <w:proofErr w:type="gramEnd"/>
      <w:r w:rsidRPr="00E00ADA">
        <w:t xml:space="preserve"> v souladu s potřebami jednotlivých správců rozpočtové skladby</w:t>
      </w:r>
      <w:r>
        <w:t>.</w:t>
      </w:r>
    </w:p>
    <w:p w:rsidR="00F13F73" w:rsidRDefault="00F13F73" w:rsidP="00F13F73">
      <w:pPr>
        <w:pStyle w:val="OdstavecNadpis3"/>
      </w:pPr>
    </w:p>
    <w:p w:rsidR="00F13F73" w:rsidRDefault="00F13F73" w:rsidP="00F13F73">
      <w:pPr>
        <w:pStyle w:val="OdstavecNadpis3"/>
      </w:pPr>
      <w:r>
        <w:t xml:space="preserve">Zpráva byla projednána dne </w:t>
      </w:r>
      <w:r w:rsidR="00145024">
        <w:t>6</w:t>
      </w:r>
      <w:r>
        <w:t xml:space="preserve">. </w:t>
      </w:r>
      <w:r w:rsidR="00C426CE">
        <w:t>9</w:t>
      </w:r>
      <w:r>
        <w:t>. 202</w:t>
      </w:r>
      <w:r w:rsidR="00650810">
        <w:t>2</w:t>
      </w:r>
      <w:r>
        <w:t xml:space="preserve"> na schůzi RMO </w:t>
      </w:r>
      <w:proofErr w:type="gramStart"/>
      <w:r>
        <w:t>P2 - Slovany</w:t>
      </w:r>
      <w:proofErr w:type="gramEnd"/>
      <w:r>
        <w:t>, stanovisko sdělí na zasedání ZMO P2 - Slovany předkladatel.</w:t>
      </w:r>
    </w:p>
    <w:p w:rsidR="00F13F73" w:rsidRDefault="00F13F73" w:rsidP="00F13F73">
      <w:pPr>
        <w:pStyle w:val="OdstavecNadpis3"/>
      </w:pPr>
      <w:r>
        <w:t xml:space="preserve">FV ZMO </w:t>
      </w:r>
      <w:proofErr w:type="gramStart"/>
      <w:r>
        <w:t>P2 - Slovany</w:t>
      </w:r>
      <w:proofErr w:type="gramEnd"/>
      <w:r>
        <w:t xml:space="preserve"> projednal zprávu na jednání dne </w:t>
      </w:r>
      <w:r w:rsidR="00C426CE">
        <w:t>31</w:t>
      </w:r>
      <w:r>
        <w:t xml:space="preserve">. </w:t>
      </w:r>
      <w:r w:rsidR="00C426CE">
        <w:t>8</w:t>
      </w:r>
      <w:r w:rsidR="00650810">
        <w:t>.</w:t>
      </w:r>
      <w:r>
        <w:t xml:space="preserve"> 202</w:t>
      </w:r>
      <w:r w:rsidR="00650810">
        <w:t>2</w:t>
      </w:r>
      <w:r>
        <w:t xml:space="preserve">, stanovisko sdělí na zasedání ZMO P2 - Slovany předseda FV ZMO </w:t>
      </w:r>
      <w:r w:rsidR="00202CC7">
        <w:t>P</w:t>
      </w:r>
      <w:r>
        <w:t>2 - Slovany.</w:t>
      </w:r>
    </w:p>
    <w:p w:rsidR="00AB2D76" w:rsidRDefault="00AB2D76" w:rsidP="00F13F73">
      <w:pPr>
        <w:pStyle w:val="OdstavecNadpis3"/>
        <w:rPr>
          <w:shd w:val="clear" w:color="auto" w:fill="FFFFFF"/>
        </w:rPr>
      </w:pPr>
    </w:p>
    <w:p w:rsidR="00AB2D76" w:rsidRDefault="00AB2D76" w:rsidP="00AB2D76">
      <w:pPr>
        <w:pStyle w:val="OdstavecNadpis3"/>
      </w:pPr>
      <w:r>
        <w:t>Úpravou zákona č. 250/2000 Sb., o rozpočtových pravidlech územních rozpočtů v návaznosti na zákon č. 23/2017 o pravidlech rozpočtové odpovědnosti podléhají dokumenty vztahující se k rozpočtu zveřejnění na internetových stránkách.</w:t>
      </w:r>
    </w:p>
    <w:p w:rsidR="00E610B3" w:rsidRPr="0039366D" w:rsidRDefault="00E610B3" w:rsidP="00AB2D76">
      <w:pPr>
        <w:pStyle w:val="OdstavecNadpis3"/>
      </w:pP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Předpokládaný cílový stav</w:t>
      </w:r>
    </w:p>
    <w:p w:rsidR="00F76E7C" w:rsidRDefault="00F13F73" w:rsidP="00972541">
      <w:pPr>
        <w:pStyle w:val="OdstavecNadpis3"/>
      </w:pPr>
      <w:r>
        <w:t>Schválit návrh usnesení dle bodu II.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F13F73" w:rsidP="009C6B61">
      <w:pPr>
        <w:pStyle w:val="OdstavecNadpis3"/>
      </w:pPr>
      <w:r>
        <w:t>Dle bodu II návrhu usnesení.</w:t>
      </w:r>
    </w:p>
    <w:p w:rsidR="00F13F73" w:rsidRDefault="00F13F73" w:rsidP="009C6B61">
      <w:pPr>
        <w:pStyle w:val="OdstavecNadpis3"/>
      </w:pP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F13F73" w:rsidP="00972541">
      <w:pPr>
        <w:pStyle w:val="OdstavecNadpis3"/>
      </w:pPr>
      <w:r>
        <w:t>Navrhovaná varianta řešení je jediná.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B150E8" w:rsidP="00972541">
      <w:pPr>
        <w:pStyle w:val="OdstavecNadpis3"/>
      </w:pPr>
      <w:r>
        <w:t>Dle bodu II návrhu usnesení.</w:t>
      </w:r>
    </w:p>
    <w:p w:rsidR="00B150E8" w:rsidRDefault="00B150E8" w:rsidP="00972541">
      <w:pPr>
        <w:pStyle w:val="OdstavecNadpis3"/>
      </w:pP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152561" w:rsidP="00972541">
      <w:pPr>
        <w:pStyle w:val="OdstavecNadpis3"/>
      </w:pPr>
      <w:r>
        <w:t>Dle ukládací části</w:t>
      </w:r>
      <w:r w:rsidR="0046688B">
        <w:t xml:space="preserve"> návrhu usnesení.</w:t>
      </w: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  <w:r>
        <w:t xml:space="preserve">Přílohy: </w:t>
      </w:r>
    </w:p>
    <w:p w:rsidR="00071F8C" w:rsidRDefault="00071F8C" w:rsidP="00071F8C">
      <w:pPr>
        <w:pStyle w:val="OdstavecNadpis3"/>
        <w:ind w:left="0"/>
      </w:pPr>
      <w:r>
        <w:t xml:space="preserve">Příloha č. 1: rozpočtové opatření č. </w:t>
      </w:r>
      <w:r w:rsidR="00C426CE">
        <w:t>13</w:t>
      </w:r>
    </w:p>
    <w:sectPr w:rsidR="00071F8C" w:rsidSect="00F2458F">
      <w:footerReference w:type="even" r:id="rId7"/>
      <w:footerReference w:type="default" r:id="rId8"/>
      <w:footerReference w:type="first" r:id="rId9"/>
      <w:pgSz w:w="11906" w:h="16838" w:code="9"/>
      <w:pgMar w:top="1418" w:right="1701" w:bottom="1134" w:left="1701" w:header="709" w:footer="709" w:gutter="0"/>
      <w:pgNumType w:star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73" w:rsidRDefault="00F13F73">
      <w:r>
        <w:separator/>
      </w:r>
    </w:p>
  </w:endnote>
  <w:endnote w:type="continuationSeparator" w:id="0">
    <w:p w:rsidR="00F13F73" w:rsidRDefault="00F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403895"/>
      <w:docPartObj>
        <w:docPartGallery w:val="Page Numbers (Bottom of Page)"/>
        <w:docPartUnique/>
      </w:docPartObj>
    </w:sdtPr>
    <w:sdtContent>
      <w:p w:rsidR="00610D99" w:rsidRDefault="00610D99">
        <w:pPr>
          <w:pStyle w:val="Zpat"/>
          <w:jc w:val="center"/>
        </w:pPr>
      </w:p>
    </w:sdtContent>
  </w:sdt>
  <w:p w:rsidR="006F50C3" w:rsidRDefault="006F50C3">
    <w:pPr>
      <w:pStyle w:val="Zpat"/>
      <w:rPr>
        <w:color w:val="C0C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5464"/>
      <w:docPartObj>
        <w:docPartGallery w:val="Page Numbers (Bottom of Page)"/>
        <w:docPartUnique/>
      </w:docPartObj>
    </w:sdtPr>
    <w:sdtEndPr/>
    <w:sdtContent>
      <w:p w:rsidR="002C6A62" w:rsidRDefault="002C6A62">
        <w:pPr>
          <w:pStyle w:val="Zpat"/>
          <w:jc w:val="center"/>
        </w:pPr>
        <w:r>
          <w:t>3</w:t>
        </w:r>
      </w:p>
    </w:sdtContent>
  </w:sdt>
  <w:p w:rsidR="002E4156" w:rsidRDefault="002E4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73" w:rsidRDefault="00F13F73">
      <w:r>
        <w:separator/>
      </w:r>
    </w:p>
  </w:footnote>
  <w:footnote w:type="continuationSeparator" w:id="0">
    <w:p w:rsidR="00F13F73" w:rsidRDefault="00F1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411A48"/>
    <w:multiLevelType w:val="hybridMultilevel"/>
    <w:tmpl w:val="6F2C87DC"/>
    <w:lvl w:ilvl="0" w:tplc="ADA8AE18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6E515C"/>
    <w:multiLevelType w:val="hybridMultilevel"/>
    <w:tmpl w:val="C3E6D0A4"/>
    <w:lvl w:ilvl="0" w:tplc="D026D45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7B4A0F3E"/>
    <w:multiLevelType w:val="hybridMultilevel"/>
    <w:tmpl w:val="4732B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22"/>
  </w:num>
  <w:num w:numId="8">
    <w:abstractNumId w:val="10"/>
  </w:num>
  <w:num w:numId="9">
    <w:abstractNumId w:val="19"/>
  </w:num>
  <w:num w:numId="10">
    <w:abstractNumId w:val="13"/>
  </w:num>
  <w:num w:numId="11">
    <w:abstractNumId w:val="20"/>
  </w:num>
  <w:num w:numId="12">
    <w:abstractNumId w:val="15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5"/>
  </w:num>
  <w:num w:numId="20">
    <w:abstractNumId w:val="21"/>
  </w:num>
  <w:num w:numId="21">
    <w:abstractNumId w:val="3"/>
  </w:num>
  <w:num w:numId="22">
    <w:abstractNumId w:val="14"/>
  </w:num>
  <w:num w:numId="23">
    <w:abstractNumId w:val="11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73"/>
    <w:rsid w:val="00003BA8"/>
    <w:rsid w:val="0001501E"/>
    <w:rsid w:val="00032BE6"/>
    <w:rsid w:val="000571EB"/>
    <w:rsid w:val="00063C3E"/>
    <w:rsid w:val="00071F8C"/>
    <w:rsid w:val="00072A49"/>
    <w:rsid w:val="00076956"/>
    <w:rsid w:val="000B1B13"/>
    <w:rsid w:val="000B4B34"/>
    <w:rsid w:val="000B6C74"/>
    <w:rsid w:val="000D0D29"/>
    <w:rsid w:val="000D0E52"/>
    <w:rsid w:val="000D1DB0"/>
    <w:rsid w:val="000E6453"/>
    <w:rsid w:val="00114230"/>
    <w:rsid w:val="00125FAF"/>
    <w:rsid w:val="00136264"/>
    <w:rsid w:val="00143383"/>
    <w:rsid w:val="00145024"/>
    <w:rsid w:val="00151582"/>
    <w:rsid w:val="00152561"/>
    <w:rsid w:val="0017563F"/>
    <w:rsid w:val="00193E52"/>
    <w:rsid w:val="001C0380"/>
    <w:rsid w:val="001C3B60"/>
    <w:rsid w:val="001D7CC5"/>
    <w:rsid w:val="001E0E88"/>
    <w:rsid w:val="00202CC7"/>
    <w:rsid w:val="00211262"/>
    <w:rsid w:val="00216C65"/>
    <w:rsid w:val="0023073B"/>
    <w:rsid w:val="00241C74"/>
    <w:rsid w:val="00254505"/>
    <w:rsid w:val="0025799D"/>
    <w:rsid w:val="00257B66"/>
    <w:rsid w:val="00264512"/>
    <w:rsid w:val="00272958"/>
    <w:rsid w:val="002818B7"/>
    <w:rsid w:val="00282AF7"/>
    <w:rsid w:val="002A2103"/>
    <w:rsid w:val="002A62D6"/>
    <w:rsid w:val="002B5066"/>
    <w:rsid w:val="002B64A1"/>
    <w:rsid w:val="002B6A43"/>
    <w:rsid w:val="002C6A62"/>
    <w:rsid w:val="002D5B88"/>
    <w:rsid w:val="002E4156"/>
    <w:rsid w:val="002E72B7"/>
    <w:rsid w:val="002E7C84"/>
    <w:rsid w:val="002F281D"/>
    <w:rsid w:val="00312E68"/>
    <w:rsid w:val="0033117D"/>
    <w:rsid w:val="00336262"/>
    <w:rsid w:val="00354629"/>
    <w:rsid w:val="00355C7F"/>
    <w:rsid w:val="0036361C"/>
    <w:rsid w:val="003877B1"/>
    <w:rsid w:val="00392EFB"/>
    <w:rsid w:val="0039536D"/>
    <w:rsid w:val="003A68C2"/>
    <w:rsid w:val="003B1A94"/>
    <w:rsid w:val="003C1352"/>
    <w:rsid w:val="003C3AF1"/>
    <w:rsid w:val="003F13DC"/>
    <w:rsid w:val="003F1ADC"/>
    <w:rsid w:val="004166E2"/>
    <w:rsid w:val="0043336F"/>
    <w:rsid w:val="0043352E"/>
    <w:rsid w:val="0046688B"/>
    <w:rsid w:val="00481316"/>
    <w:rsid w:val="0048369E"/>
    <w:rsid w:val="00495FE7"/>
    <w:rsid w:val="004A120A"/>
    <w:rsid w:val="004C0BCE"/>
    <w:rsid w:val="004C2720"/>
    <w:rsid w:val="004E4FAC"/>
    <w:rsid w:val="004E51C9"/>
    <w:rsid w:val="004F2564"/>
    <w:rsid w:val="004F60C6"/>
    <w:rsid w:val="00514FE4"/>
    <w:rsid w:val="00515D99"/>
    <w:rsid w:val="00516D0E"/>
    <w:rsid w:val="005244A1"/>
    <w:rsid w:val="00545739"/>
    <w:rsid w:val="0055484A"/>
    <w:rsid w:val="00563455"/>
    <w:rsid w:val="005638C9"/>
    <w:rsid w:val="00570F09"/>
    <w:rsid w:val="00580BA6"/>
    <w:rsid w:val="005A0BA2"/>
    <w:rsid w:val="005A59AC"/>
    <w:rsid w:val="005C53CA"/>
    <w:rsid w:val="00600224"/>
    <w:rsid w:val="00602124"/>
    <w:rsid w:val="00610AC2"/>
    <w:rsid w:val="00610D99"/>
    <w:rsid w:val="00613D16"/>
    <w:rsid w:val="006215AA"/>
    <w:rsid w:val="00623110"/>
    <w:rsid w:val="0064787B"/>
    <w:rsid w:val="00650810"/>
    <w:rsid w:val="0066411B"/>
    <w:rsid w:val="006B467B"/>
    <w:rsid w:val="006B4A8F"/>
    <w:rsid w:val="006C5B34"/>
    <w:rsid w:val="006E288F"/>
    <w:rsid w:val="006F50C3"/>
    <w:rsid w:val="007267E8"/>
    <w:rsid w:val="00734551"/>
    <w:rsid w:val="0075362A"/>
    <w:rsid w:val="00770332"/>
    <w:rsid w:val="00775C6A"/>
    <w:rsid w:val="007806CC"/>
    <w:rsid w:val="007A3EFA"/>
    <w:rsid w:val="007B20F3"/>
    <w:rsid w:val="007C025A"/>
    <w:rsid w:val="007C1CC2"/>
    <w:rsid w:val="007C4419"/>
    <w:rsid w:val="007D1715"/>
    <w:rsid w:val="007D38DB"/>
    <w:rsid w:val="007F46D1"/>
    <w:rsid w:val="00823CA8"/>
    <w:rsid w:val="008307E5"/>
    <w:rsid w:val="00834628"/>
    <w:rsid w:val="00835BAA"/>
    <w:rsid w:val="0083721A"/>
    <w:rsid w:val="008447F2"/>
    <w:rsid w:val="00856FA8"/>
    <w:rsid w:val="0089004F"/>
    <w:rsid w:val="008A0E6C"/>
    <w:rsid w:val="008A4726"/>
    <w:rsid w:val="008B0CF8"/>
    <w:rsid w:val="008B52A2"/>
    <w:rsid w:val="008C5C04"/>
    <w:rsid w:val="008D175F"/>
    <w:rsid w:val="008D439F"/>
    <w:rsid w:val="008E6158"/>
    <w:rsid w:val="008F4728"/>
    <w:rsid w:val="00905299"/>
    <w:rsid w:val="009104EC"/>
    <w:rsid w:val="009261BE"/>
    <w:rsid w:val="00931370"/>
    <w:rsid w:val="0094060D"/>
    <w:rsid w:val="009426C8"/>
    <w:rsid w:val="00945313"/>
    <w:rsid w:val="00972541"/>
    <w:rsid w:val="0097348F"/>
    <w:rsid w:val="009A5076"/>
    <w:rsid w:val="009B0C80"/>
    <w:rsid w:val="009C6B61"/>
    <w:rsid w:val="009D6F68"/>
    <w:rsid w:val="009D7350"/>
    <w:rsid w:val="00A02375"/>
    <w:rsid w:val="00A22EB1"/>
    <w:rsid w:val="00A346E7"/>
    <w:rsid w:val="00A40E2F"/>
    <w:rsid w:val="00A454F7"/>
    <w:rsid w:val="00A51F10"/>
    <w:rsid w:val="00A61728"/>
    <w:rsid w:val="00A70A23"/>
    <w:rsid w:val="00A74EE1"/>
    <w:rsid w:val="00A77BD6"/>
    <w:rsid w:val="00A8542F"/>
    <w:rsid w:val="00A87CC9"/>
    <w:rsid w:val="00AA1291"/>
    <w:rsid w:val="00AB2D76"/>
    <w:rsid w:val="00AB300B"/>
    <w:rsid w:val="00AE4716"/>
    <w:rsid w:val="00AF65B7"/>
    <w:rsid w:val="00B103D0"/>
    <w:rsid w:val="00B149ED"/>
    <w:rsid w:val="00B150E8"/>
    <w:rsid w:val="00B15B9C"/>
    <w:rsid w:val="00B5366D"/>
    <w:rsid w:val="00B65273"/>
    <w:rsid w:val="00B71A8D"/>
    <w:rsid w:val="00B739A7"/>
    <w:rsid w:val="00B873F3"/>
    <w:rsid w:val="00BA212D"/>
    <w:rsid w:val="00BA536C"/>
    <w:rsid w:val="00BB22F1"/>
    <w:rsid w:val="00BB3783"/>
    <w:rsid w:val="00BB7A70"/>
    <w:rsid w:val="00C01FEB"/>
    <w:rsid w:val="00C21946"/>
    <w:rsid w:val="00C21F82"/>
    <w:rsid w:val="00C2410E"/>
    <w:rsid w:val="00C426CE"/>
    <w:rsid w:val="00C723E5"/>
    <w:rsid w:val="00CC078E"/>
    <w:rsid w:val="00CD1BF7"/>
    <w:rsid w:val="00CE15A3"/>
    <w:rsid w:val="00D2221B"/>
    <w:rsid w:val="00D32F5A"/>
    <w:rsid w:val="00D627A1"/>
    <w:rsid w:val="00D71DC3"/>
    <w:rsid w:val="00D86D5A"/>
    <w:rsid w:val="00D94928"/>
    <w:rsid w:val="00D95BB2"/>
    <w:rsid w:val="00DA2689"/>
    <w:rsid w:val="00DB7E31"/>
    <w:rsid w:val="00DC12A3"/>
    <w:rsid w:val="00DC7C38"/>
    <w:rsid w:val="00DD24BE"/>
    <w:rsid w:val="00DE0DFF"/>
    <w:rsid w:val="00DE7319"/>
    <w:rsid w:val="00DF5C2E"/>
    <w:rsid w:val="00E1017B"/>
    <w:rsid w:val="00E1184E"/>
    <w:rsid w:val="00E307F1"/>
    <w:rsid w:val="00E37BE9"/>
    <w:rsid w:val="00E41D7F"/>
    <w:rsid w:val="00E610B3"/>
    <w:rsid w:val="00E70660"/>
    <w:rsid w:val="00E81A2E"/>
    <w:rsid w:val="00E83A60"/>
    <w:rsid w:val="00EB7040"/>
    <w:rsid w:val="00EC25B3"/>
    <w:rsid w:val="00ED31B7"/>
    <w:rsid w:val="00ED4AC4"/>
    <w:rsid w:val="00EE3CC0"/>
    <w:rsid w:val="00EF214C"/>
    <w:rsid w:val="00EF5727"/>
    <w:rsid w:val="00F13F73"/>
    <w:rsid w:val="00F2458F"/>
    <w:rsid w:val="00F44665"/>
    <w:rsid w:val="00F45BA9"/>
    <w:rsid w:val="00F54C7E"/>
    <w:rsid w:val="00F75F22"/>
    <w:rsid w:val="00F7611C"/>
    <w:rsid w:val="00F76E7C"/>
    <w:rsid w:val="00F85DA8"/>
    <w:rsid w:val="00F90FE4"/>
    <w:rsid w:val="00FA40C2"/>
    <w:rsid w:val="00FD115E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6C2DA"/>
  <w15:docId w15:val="{68125C16-A800-4458-B23F-735480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link w:val="vlevoChar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13F73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C6A62"/>
    <w:rPr>
      <w:sz w:val="24"/>
    </w:rPr>
  </w:style>
  <w:style w:type="paragraph" w:customStyle="1" w:styleId="Odstavecseseznamem1">
    <w:name w:val="Odstavec se seznamem1"/>
    <w:basedOn w:val="Normln"/>
    <w:rsid w:val="00C21946"/>
    <w:pPr>
      <w:ind w:left="720"/>
      <w:jc w:val="left"/>
    </w:pPr>
    <w:rPr>
      <w:szCs w:val="24"/>
    </w:rPr>
  </w:style>
  <w:style w:type="character" w:styleId="Zdraznn">
    <w:name w:val="Emphasis"/>
    <w:basedOn w:val="Standardnpsmoodstavce"/>
    <w:uiPriority w:val="20"/>
    <w:qFormat/>
    <w:rsid w:val="008D4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C7FBFD3FA4E808F0BAB9E3FB6F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E2509-7ED8-4A1E-B51B-63F688D185AF}"/>
      </w:docPartPr>
      <w:docPartBody>
        <w:p w:rsidR="001E39CC" w:rsidRDefault="001E39CC">
          <w:pPr>
            <w:pStyle w:val="972C7FBFD3FA4E808F0BAB9E3FB6F249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CC"/>
    <w:rsid w:val="001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72C7FBFD3FA4E808F0BAB9E3FB6F249">
    <w:name w:val="972C7FBFD3FA4E808F0BAB9E3FB6F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272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Company>SITMP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KVÍDEROVÁ Lenka</dc:creator>
  <cp:lastModifiedBy>KVÍDEROVÁ Lenka</cp:lastModifiedBy>
  <cp:revision>48</cp:revision>
  <cp:lastPrinted>2022-08-29T14:15:00Z</cp:lastPrinted>
  <dcterms:created xsi:type="dcterms:W3CDTF">2021-03-24T08:33:00Z</dcterms:created>
  <dcterms:modified xsi:type="dcterms:W3CDTF">2022-08-29T14:49:00Z</dcterms:modified>
</cp:coreProperties>
</file>