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C3" w:rsidRDefault="006471C3" w:rsidP="006471C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471C3" w:rsidRPr="006471C3" w:rsidRDefault="006471C3" w:rsidP="006471C3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70/2018</w:t>
      </w:r>
      <w:bookmarkStart w:id="0" w:name="_GoBack"/>
      <w:bookmarkEnd w:id="0"/>
    </w:p>
    <w:p w:rsidR="006471C3" w:rsidRDefault="006471C3" w:rsidP="006471C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471C3" w:rsidRPr="00E65BD4" w:rsidRDefault="006471C3" w:rsidP="006471C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EAP/4: k návrhu místostarosty MO Plzeň 2 – Slovany p. Romana Andrlíka ve věci rozboru hospodaření MO Plzeň 2 – Slovany za období leden-září 2018  </w:t>
      </w:r>
    </w:p>
    <w:p w:rsidR="006471C3" w:rsidRDefault="006471C3" w:rsidP="006471C3">
      <w:pPr>
        <w:tabs>
          <w:tab w:val="left" w:pos="360"/>
          <w:tab w:val="left" w:pos="709"/>
          <w:tab w:val="left" w:pos="1843"/>
        </w:tabs>
        <w:jc w:val="both"/>
        <w:rPr>
          <w:bCs/>
          <w:szCs w:val="24"/>
        </w:rPr>
      </w:pPr>
    </w:p>
    <w:p w:rsidR="006471C3" w:rsidRDefault="006471C3" w:rsidP="006471C3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6471C3" w:rsidRDefault="006471C3" w:rsidP="006471C3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  <w:proofErr w:type="gramEnd"/>
    </w:p>
    <w:p w:rsidR="006471C3" w:rsidRDefault="006471C3" w:rsidP="006471C3">
      <w:pPr>
        <w:tabs>
          <w:tab w:val="left" w:pos="426"/>
          <w:tab w:val="left" w:pos="709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  <w:t>rozbor hospodaření MO Plzeň 2 – Slovany za období leden-září 2018</w:t>
      </w:r>
    </w:p>
    <w:p w:rsidR="006471C3" w:rsidRPr="00A43D0B" w:rsidRDefault="006471C3" w:rsidP="006471C3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b)</w:t>
      </w:r>
      <w:r>
        <w:rPr>
          <w:bCs/>
          <w:szCs w:val="24"/>
        </w:rPr>
        <w:tab/>
        <w:t xml:space="preserve">že byla provedena následná řídící kontrola dle zákona č. 320/2001 Sb., o finanční kontrole, ve znění pozdějších předpisů </w:t>
      </w:r>
    </w:p>
    <w:p w:rsidR="006471C3" w:rsidRDefault="006471C3" w:rsidP="006471C3">
      <w:pPr>
        <w:tabs>
          <w:tab w:val="left" w:pos="426"/>
          <w:tab w:val="left" w:pos="709"/>
          <w:tab w:val="left" w:pos="993"/>
          <w:tab w:val="left" w:pos="6237"/>
        </w:tabs>
        <w:ind w:left="705" w:hanging="279"/>
        <w:jc w:val="both"/>
        <w:rPr>
          <w:bCs/>
          <w:szCs w:val="24"/>
        </w:rPr>
      </w:pPr>
    </w:p>
    <w:p w:rsidR="006471C3" w:rsidRDefault="006471C3" w:rsidP="006471C3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6471C3" w:rsidRPr="00485583" w:rsidRDefault="006471C3" w:rsidP="006471C3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rozbor hospodaření </w:t>
      </w:r>
      <w:r w:rsidRPr="00AB3006">
        <w:rPr>
          <w:bCs/>
          <w:szCs w:val="24"/>
        </w:rPr>
        <w:t xml:space="preserve">MO Plzeň 2 – Slovany za </w:t>
      </w:r>
      <w:r>
        <w:rPr>
          <w:bCs/>
          <w:szCs w:val="24"/>
        </w:rPr>
        <w:t xml:space="preserve">období </w:t>
      </w:r>
      <w:r w:rsidRPr="00AB3006">
        <w:rPr>
          <w:bCs/>
          <w:szCs w:val="24"/>
        </w:rPr>
        <w:t>leden-září 2018</w:t>
      </w:r>
      <w:r>
        <w:rPr>
          <w:b/>
          <w:bCs/>
          <w:szCs w:val="24"/>
        </w:rPr>
        <w:t xml:space="preserve">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471C3">
      <w:rPr>
        <w:i/>
        <w:iCs/>
      </w:rPr>
      <w:t>2.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471C3">
      <w:rPr>
        <w:i/>
        <w:iCs/>
      </w:rPr>
      <w:t xml:space="preserve"> 4. 12. 2018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471C3">
      <w:rPr>
        <w:i/>
        <w:iCs/>
      </w:rPr>
      <w:t xml:space="preserve"> EAP/4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471C3"/>
    <w:rsid w:val="00694ADC"/>
    <w:rsid w:val="008739E4"/>
    <w:rsid w:val="008A1355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2018-12-06T10:23:00Z</dcterms:created>
  <dcterms:modified xsi:type="dcterms:W3CDTF">2018-12-06T10:23:00Z</dcterms:modified>
</cp:coreProperties>
</file>