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644E60" w:rsidRDefault="00E17DB0" w:rsidP="00644E60">
      <w:pPr>
        <w:jc w:val="both"/>
      </w:pPr>
    </w:p>
    <w:p w:rsidR="00644E60" w:rsidRPr="00644E60" w:rsidRDefault="00644E60" w:rsidP="00FA4327">
      <w:pPr>
        <w:jc w:val="center"/>
      </w:pPr>
    </w:p>
    <w:p w:rsidR="00E17DB0" w:rsidRPr="00644E60" w:rsidRDefault="003B35A2" w:rsidP="00FA4327">
      <w:pPr>
        <w:jc w:val="center"/>
      </w:pPr>
      <w:r w:rsidRPr="00644E60">
        <w:t>č</w:t>
      </w:r>
      <w:r w:rsidR="00E17DB0" w:rsidRPr="00644E60">
        <w:t>.</w:t>
      </w:r>
      <w:r w:rsidRPr="00644E60">
        <w:t xml:space="preserve"> </w:t>
      </w:r>
      <w:r w:rsidR="00FA4327">
        <w:t>190</w:t>
      </w:r>
    </w:p>
    <w:p w:rsidR="00644E60" w:rsidRPr="00644E60" w:rsidRDefault="00644E60" w:rsidP="00644E60">
      <w:pPr>
        <w:jc w:val="both"/>
      </w:pPr>
    </w:p>
    <w:p w:rsidR="00644E60" w:rsidRPr="00644E60" w:rsidRDefault="00644E60" w:rsidP="00644E60">
      <w:pPr>
        <w:jc w:val="both"/>
      </w:pPr>
    </w:p>
    <w:p w:rsidR="00644E60" w:rsidRPr="00644E60" w:rsidRDefault="00644E60" w:rsidP="00AD49EF">
      <w:pPr>
        <w:pStyle w:val="Odstavecseseznamem"/>
        <w:numPr>
          <w:ilvl w:val="0"/>
          <w:numId w:val="23"/>
        </w:numPr>
        <w:ind w:hanging="720"/>
        <w:jc w:val="both"/>
      </w:pPr>
      <w:proofErr w:type="gramStart"/>
      <w:r w:rsidRPr="00644E60">
        <w:t>B e r e   n a   v ě d o m í</w:t>
      </w:r>
      <w:proofErr w:type="gramEnd"/>
    </w:p>
    <w:p w:rsidR="00AD49EF" w:rsidRDefault="00AD49EF" w:rsidP="00644E60">
      <w:pPr>
        <w:jc w:val="both"/>
      </w:pPr>
    </w:p>
    <w:p w:rsidR="00644E60" w:rsidRPr="00644E60" w:rsidRDefault="00644E60" w:rsidP="00644E60">
      <w:pPr>
        <w:jc w:val="both"/>
      </w:pPr>
      <w:r w:rsidRPr="00644E60">
        <w:t xml:space="preserve">skutečnost, že MO Plzeň 2 – Slovany </w:t>
      </w:r>
      <w:r w:rsidRPr="00644E60">
        <w:rPr>
          <w:szCs w:val="24"/>
        </w:rPr>
        <w:t xml:space="preserve">požádal v souvislosti s ukončením stavby „Cyklostezka </w:t>
      </w:r>
      <w:proofErr w:type="spellStart"/>
      <w:r w:rsidRPr="00644E60">
        <w:rPr>
          <w:szCs w:val="24"/>
        </w:rPr>
        <w:t>Koterov</w:t>
      </w:r>
      <w:proofErr w:type="spellEnd"/>
      <w:r w:rsidRPr="00644E60">
        <w:rPr>
          <w:szCs w:val="24"/>
        </w:rPr>
        <w:t xml:space="preserve">“, realizované </w:t>
      </w:r>
      <w:r w:rsidR="00A80743">
        <w:rPr>
          <w:szCs w:val="24"/>
        </w:rPr>
        <w:t>s</w:t>
      </w:r>
      <w:r w:rsidRPr="00644E60">
        <w:rPr>
          <w:szCs w:val="24"/>
        </w:rPr>
        <w:t xml:space="preserve">tatutárním městem Plzeň, </w:t>
      </w:r>
      <w:proofErr w:type="spellStart"/>
      <w:r w:rsidRPr="00644E60">
        <w:rPr>
          <w:szCs w:val="24"/>
        </w:rPr>
        <w:t>zast</w:t>
      </w:r>
      <w:proofErr w:type="spellEnd"/>
      <w:r w:rsidRPr="00644E60">
        <w:rPr>
          <w:szCs w:val="24"/>
        </w:rPr>
        <w:t>. ÚMO Plzeň 2 – Slovany, o realizaci bezúplatného převodu pozemků p. č. 809/8 a p. č. 812/5</w:t>
      </w:r>
      <w:r w:rsidR="00A80743">
        <w:rPr>
          <w:szCs w:val="24"/>
        </w:rPr>
        <w:t>,</w:t>
      </w:r>
      <w:bookmarkStart w:id="0" w:name="_GoBack"/>
      <w:bookmarkEnd w:id="0"/>
      <w:r w:rsidRPr="00644E60">
        <w:rPr>
          <w:szCs w:val="24"/>
        </w:rPr>
        <w:t xml:space="preserve"> k. </w:t>
      </w:r>
      <w:proofErr w:type="spellStart"/>
      <w:r w:rsidRPr="00644E60">
        <w:rPr>
          <w:szCs w:val="24"/>
        </w:rPr>
        <w:t>ú.</w:t>
      </w:r>
      <w:proofErr w:type="spellEnd"/>
      <w:r w:rsidRPr="00644E60">
        <w:rPr>
          <w:szCs w:val="24"/>
        </w:rPr>
        <w:t> </w:t>
      </w:r>
      <w:proofErr w:type="spellStart"/>
      <w:r w:rsidRPr="00644E60">
        <w:rPr>
          <w:szCs w:val="24"/>
        </w:rPr>
        <w:t>Koterov</w:t>
      </w:r>
      <w:proofErr w:type="spellEnd"/>
      <w:r w:rsidRPr="00644E60">
        <w:rPr>
          <w:szCs w:val="24"/>
        </w:rPr>
        <w:t>, zasažených touto stavbou, které jsou v majetku ČR, příslušnost hospodařit s majetkem státu Státní pozemkový úřad</w:t>
      </w:r>
      <w:r w:rsidRPr="00644E60">
        <w:t>.</w:t>
      </w:r>
    </w:p>
    <w:p w:rsidR="00644E60" w:rsidRPr="00644E60" w:rsidRDefault="00644E60" w:rsidP="00644E60">
      <w:pPr>
        <w:jc w:val="both"/>
      </w:pPr>
    </w:p>
    <w:p w:rsidR="00644E60" w:rsidRPr="00644E60" w:rsidRDefault="00644E60" w:rsidP="00AD49EF">
      <w:pPr>
        <w:pStyle w:val="Odstavecseseznamem"/>
        <w:numPr>
          <w:ilvl w:val="0"/>
          <w:numId w:val="23"/>
        </w:numPr>
        <w:ind w:hanging="720"/>
        <w:jc w:val="both"/>
      </w:pPr>
      <w:r w:rsidRPr="00644E60">
        <w:t>S c h v a l u j e</w:t>
      </w:r>
    </w:p>
    <w:p w:rsidR="00AD49EF" w:rsidRDefault="00AD49EF" w:rsidP="00644E60">
      <w:pPr>
        <w:jc w:val="both"/>
      </w:pPr>
    </w:p>
    <w:p w:rsidR="00644E60" w:rsidRPr="00644E60" w:rsidRDefault="00644E60" w:rsidP="00644E60">
      <w:pPr>
        <w:jc w:val="both"/>
      </w:pPr>
      <w:r w:rsidRPr="00644E60">
        <w:t xml:space="preserve">uzavření smlouvy mezi městem Plzní a </w:t>
      </w:r>
      <w:r w:rsidRPr="00644E60">
        <w:rPr>
          <w:szCs w:val="24"/>
        </w:rPr>
        <w:t>ČR, </w:t>
      </w:r>
      <w:r w:rsidRPr="00644E60">
        <w:t>příslušnost hospodařit s majetkem státu Státní pozemkový úřad, IČO 01312774, se sídlem Praha, Husinecká 11a, č.</w:t>
      </w:r>
      <w:r w:rsidR="00AD49EF">
        <w:t xml:space="preserve"> </w:t>
      </w:r>
      <w:r w:rsidRPr="00644E60">
        <w:t xml:space="preserve">p. 1024, </w:t>
      </w:r>
      <w:proofErr w:type="spellStart"/>
      <w:r w:rsidRPr="00644E60">
        <w:t>zast</w:t>
      </w:r>
      <w:proofErr w:type="spellEnd"/>
      <w:r w:rsidRPr="00644E60">
        <w:t xml:space="preserve">. Krajským pozemkovým úřadem pro Plzeňský kraj, nám. Gen. Píky 8, Plzeň na bezúplatný převod pozemků p. č. 809/8 </w:t>
      </w:r>
      <w:proofErr w:type="spellStart"/>
      <w:r w:rsidRPr="00644E60">
        <w:t>ost</w:t>
      </w:r>
      <w:proofErr w:type="spellEnd"/>
      <w:r w:rsidRPr="00644E60">
        <w:t xml:space="preserve">. </w:t>
      </w:r>
      <w:proofErr w:type="gramStart"/>
      <w:r w:rsidRPr="00644E60">
        <w:t>plocha</w:t>
      </w:r>
      <w:proofErr w:type="gramEnd"/>
      <w:r w:rsidRPr="00644E60">
        <w:t xml:space="preserve">, </w:t>
      </w:r>
      <w:proofErr w:type="spellStart"/>
      <w:r w:rsidRPr="00644E60">
        <w:t>ost</w:t>
      </w:r>
      <w:proofErr w:type="spellEnd"/>
      <w:r w:rsidRPr="00644E60">
        <w:t>. komunikace o výměře 1</w:t>
      </w:r>
      <w:r w:rsidR="00AD49EF">
        <w:t xml:space="preserve"> </w:t>
      </w:r>
      <w:r w:rsidRPr="00644E60">
        <w:t>658 m</w:t>
      </w:r>
      <w:r w:rsidRPr="00644E60">
        <w:rPr>
          <w:vertAlign w:val="superscript"/>
        </w:rPr>
        <w:t>2</w:t>
      </w:r>
      <w:r w:rsidRPr="00644E60">
        <w:t xml:space="preserve"> a p. č. 812/5 </w:t>
      </w:r>
      <w:proofErr w:type="spellStart"/>
      <w:r w:rsidRPr="00644E60">
        <w:t>ost</w:t>
      </w:r>
      <w:proofErr w:type="spellEnd"/>
      <w:r w:rsidRPr="00644E60">
        <w:t xml:space="preserve">. plocha, </w:t>
      </w:r>
      <w:proofErr w:type="spellStart"/>
      <w:r w:rsidRPr="00644E60">
        <w:t>ost</w:t>
      </w:r>
      <w:proofErr w:type="spellEnd"/>
      <w:r w:rsidRPr="00644E60">
        <w:t>. komunikace, o výměře 232 m</w:t>
      </w:r>
      <w:r w:rsidRPr="00644E60">
        <w:rPr>
          <w:vertAlign w:val="superscript"/>
        </w:rPr>
        <w:t>2</w:t>
      </w:r>
      <w:r w:rsidRPr="00644E60">
        <w:t>, vše k. </w:t>
      </w:r>
      <w:proofErr w:type="spellStart"/>
      <w:r w:rsidRPr="00644E60">
        <w:t>ú.</w:t>
      </w:r>
      <w:proofErr w:type="spellEnd"/>
      <w:r w:rsidRPr="00644E60">
        <w:t> </w:t>
      </w:r>
      <w:proofErr w:type="spellStart"/>
      <w:r w:rsidRPr="00644E60">
        <w:t>Koterov</w:t>
      </w:r>
      <w:proofErr w:type="spellEnd"/>
      <w:r w:rsidRPr="00644E60">
        <w:t>,</w:t>
      </w:r>
      <w:r w:rsidRPr="00644E60">
        <w:rPr>
          <w:szCs w:val="24"/>
        </w:rPr>
        <w:t xml:space="preserve"> </w:t>
      </w:r>
      <w:r w:rsidRPr="00644E60">
        <w:t xml:space="preserve">dle </w:t>
      </w:r>
      <w:r w:rsidRPr="00644E60">
        <w:rPr>
          <w:szCs w:val="24"/>
        </w:rPr>
        <w:t>§ 7 odst. 2 zákona č. 503/2012 Sb., v platném znění,</w:t>
      </w:r>
      <w:r w:rsidRPr="00644E60">
        <w:t xml:space="preserve"> do majetku města Plzně. </w:t>
      </w:r>
    </w:p>
    <w:p w:rsidR="00644E60" w:rsidRPr="00644E60" w:rsidRDefault="00644E60" w:rsidP="00644E60">
      <w:pPr>
        <w:jc w:val="both"/>
      </w:pPr>
    </w:p>
    <w:p w:rsidR="00644E60" w:rsidRPr="00644E60" w:rsidRDefault="00644E60" w:rsidP="00AD49EF">
      <w:pPr>
        <w:pStyle w:val="Odstavecseseznamem"/>
        <w:numPr>
          <w:ilvl w:val="0"/>
          <w:numId w:val="23"/>
        </w:numPr>
        <w:ind w:hanging="720"/>
        <w:jc w:val="both"/>
      </w:pPr>
      <w:r w:rsidRPr="00644E60">
        <w:t>U k l á d á</w:t>
      </w:r>
    </w:p>
    <w:p w:rsidR="00AD49EF" w:rsidRDefault="00AD49EF" w:rsidP="00644E60">
      <w:pPr>
        <w:jc w:val="both"/>
      </w:pPr>
    </w:p>
    <w:p w:rsidR="00644E60" w:rsidRPr="00644E60" w:rsidRDefault="00644E60" w:rsidP="00644E60">
      <w:pPr>
        <w:jc w:val="both"/>
      </w:pPr>
      <w:r w:rsidRPr="00644E60">
        <w:t>Radě města Plzně</w:t>
      </w:r>
    </w:p>
    <w:p w:rsidR="00644E60" w:rsidRPr="00644E60" w:rsidRDefault="00644E60" w:rsidP="00644E60">
      <w:pPr>
        <w:jc w:val="both"/>
      </w:pPr>
      <w:r w:rsidRPr="00644E60">
        <w:t>zajistit realizaci dle bodu II. tohoto usnesení.</w:t>
      </w:r>
    </w:p>
    <w:p w:rsidR="00644E60" w:rsidRPr="00644E60" w:rsidRDefault="00644E60" w:rsidP="00644E60">
      <w:pPr>
        <w:jc w:val="both"/>
      </w:pPr>
      <w:r w:rsidRPr="00644E60">
        <w:t>Termín: 30. 11. 2022</w:t>
      </w:r>
      <w:r w:rsidRPr="00644E60">
        <w:tab/>
      </w:r>
      <w:r w:rsidRPr="00644E60">
        <w:tab/>
      </w:r>
      <w:r w:rsidRPr="00644E60">
        <w:tab/>
      </w:r>
      <w:r w:rsidRPr="00644E60">
        <w:tab/>
      </w:r>
      <w:r w:rsidRPr="00644E60">
        <w:tab/>
      </w:r>
      <w:r w:rsidRPr="00644E60">
        <w:tab/>
        <w:t>Zodpovídá: Bc. Šlouf, MBA</w:t>
      </w:r>
    </w:p>
    <w:p w:rsidR="00644E60" w:rsidRPr="00644E60" w:rsidRDefault="00644E60" w:rsidP="00644E60">
      <w:pPr>
        <w:jc w:val="both"/>
        <w:rPr>
          <w:szCs w:val="24"/>
        </w:rPr>
      </w:pPr>
      <w:r w:rsidRPr="00644E60">
        <w:tab/>
      </w:r>
      <w:r w:rsidRPr="00644E60">
        <w:tab/>
      </w:r>
      <w:r w:rsidRPr="00644E60">
        <w:tab/>
      </w:r>
      <w:r w:rsidRPr="00644E60">
        <w:tab/>
      </w:r>
      <w:r w:rsidRPr="00644E60">
        <w:tab/>
      </w:r>
      <w:r w:rsidRPr="00644E60">
        <w:tab/>
      </w:r>
      <w:r w:rsidR="00AD49EF">
        <w:tab/>
      </w:r>
      <w:r w:rsidR="00AD49EF">
        <w:tab/>
      </w:r>
      <w:r w:rsidR="00AD49EF">
        <w:tab/>
        <w:t xml:space="preserve">        </w:t>
      </w:r>
      <w:r w:rsidRPr="00644E60">
        <w:rPr>
          <w:szCs w:val="24"/>
        </w:rPr>
        <w:t>Mgr. Šneberková</w:t>
      </w:r>
    </w:p>
    <w:sectPr w:rsidR="00644E60" w:rsidRPr="00644E60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074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644E60">
      <w:rPr>
        <w:i/>
        <w:color w:val="808080"/>
      </w:rPr>
      <w:t>MAJ/7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84CA5"/>
    <w:multiLevelType w:val="hybridMultilevel"/>
    <w:tmpl w:val="92EC07E4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14"/>
  </w:num>
  <w:num w:numId="5">
    <w:abstractNumId w:val="6"/>
  </w:num>
  <w:num w:numId="6">
    <w:abstractNumId w:val="0"/>
  </w:num>
  <w:num w:numId="7">
    <w:abstractNumId w:val="23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7"/>
  </w:num>
  <w:num w:numId="13">
    <w:abstractNumId w:val="9"/>
  </w:num>
  <w:num w:numId="14">
    <w:abstractNumId w:val="15"/>
  </w:num>
  <w:num w:numId="15">
    <w:abstractNumId w:val="12"/>
  </w:num>
  <w:num w:numId="16">
    <w:abstractNumId w:val="16"/>
  </w:num>
  <w:num w:numId="17">
    <w:abstractNumId w:val="10"/>
  </w:num>
  <w:num w:numId="18">
    <w:abstractNumId w:val="21"/>
  </w:num>
  <w:num w:numId="19">
    <w:abstractNumId w:val="20"/>
  </w:num>
  <w:num w:numId="20">
    <w:abstractNumId w:val="5"/>
  </w:num>
  <w:num w:numId="21">
    <w:abstractNumId w:val="22"/>
  </w:num>
  <w:num w:numId="22">
    <w:abstractNumId w:val="3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4E60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80743"/>
    <w:rsid w:val="00AB1E31"/>
    <w:rsid w:val="00AD49EF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4327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4B61-10F1-42F9-8FF2-8578F983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191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2019-03-18T15:26:00Z</cp:lastPrinted>
  <dcterms:created xsi:type="dcterms:W3CDTF">2019-05-14T06:18:00Z</dcterms:created>
  <dcterms:modified xsi:type="dcterms:W3CDTF">2019-05-14T09:50:00Z</dcterms:modified>
</cp:coreProperties>
</file>