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B0" w:rsidRPr="00A6768D" w:rsidRDefault="00E17DB0" w:rsidP="00A6768D">
      <w:pPr>
        <w:jc w:val="both"/>
        <w:rPr>
          <w:szCs w:val="24"/>
        </w:rPr>
      </w:pPr>
    </w:p>
    <w:p w:rsidR="00A6768D" w:rsidRPr="00A6768D" w:rsidRDefault="00A6768D" w:rsidP="00A6768D">
      <w:pPr>
        <w:jc w:val="both"/>
        <w:rPr>
          <w:szCs w:val="24"/>
        </w:rPr>
      </w:pPr>
    </w:p>
    <w:p w:rsidR="00A6768D" w:rsidRPr="00A6768D" w:rsidRDefault="00A6768D" w:rsidP="00A6768D">
      <w:pPr>
        <w:jc w:val="both"/>
        <w:rPr>
          <w:szCs w:val="24"/>
        </w:rPr>
      </w:pPr>
    </w:p>
    <w:p w:rsidR="00A6768D" w:rsidRPr="00A6768D" w:rsidRDefault="00776E73" w:rsidP="00776E73">
      <w:pPr>
        <w:jc w:val="center"/>
        <w:rPr>
          <w:szCs w:val="24"/>
        </w:rPr>
      </w:pPr>
      <w:r>
        <w:rPr>
          <w:szCs w:val="24"/>
        </w:rPr>
        <w:t>č</w:t>
      </w:r>
      <w:r w:rsidR="00A6768D" w:rsidRPr="00A6768D">
        <w:rPr>
          <w:szCs w:val="24"/>
        </w:rPr>
        <w:t>.</w:t>
      </w:r>
      <w:r>
        <w:rPr>
          <w:szCs w:val="24"/>
        </w:rPr>
        <w:t xml:space="preserve"> 281</w:t>
      </w:r>
    </w:p>
    <w:p w:rsidR="00A6768D" w:rsidRPr="00A6768D" w:rsidRDefault="00A6768D" w:rsidP="00A6768D">
      <w:pPr>
        <w:jc w:val="both"/>
        <w:rPr>
          <w:szCs w:val="24"/>
        </w:rPr>
      </w:pPr>
    </w:p>
    <w:p w:rsidR="00A6768D" w:rsidRPr="00D737AB" w:rsidRDefault="00A6768D" w:rsidP="00D737AB">
      <w:pPr>
        <w:pStyle w:val="Odstavecseseznamem"/>
        <w:numPr>
          <w:ilvl w:val="0"/>
          <w:numId w:val="32"/>
        </w:numPr>
        <w:ind w:hanging="720"/>
        <w:jc w:val="both"/>
        <w:rPr>
          <w:szCs w:val="24"/>
        </w:rPr>
      </w:pPr>
      <w:proofErr w:type="gramStart"/>
      <w:r w:rsidRPr="00D737AB">
        <w:rPr>
          <w:szCs w:val="24"/>
        </w:rPr>
        <w:t>B e r e   n a   v ě d o m í</w:t>
      </w:r>
      <w:proofErr w:type="gramEnd"/>
    </w:p>
    <w:p w:rsidR="00D737AB" w:rsidRDefault="00D737AB" w:rsidP="00A6768D">
      <w:pPr>
        <w:jc w:val="both"/>
        <w:rPr>
          <w:szCs w:val="24"/>
        </w:rPr>
      </w:pPr>
    </w:p>
    <w:p w:rsidR="00A6768D" w:rsidRPr="00D737AB" w:rsidRDefault="00A6768D" w:rsidP="00D737AB">
      <w:pPr>
        <w:pStyle w:val="Odstavecseseznamem"/>
        <w:numPr>
          <w:ilvl w:val="0"/>
          <w:numId w:val="33"/>
        </w:numPr>
        <w:ind w:left="426" w:hanging="426"/>
        <w:jc w:val="both"/>
        <w:rPr>
          <w:szCs w:val="24"/>
        </w:rPr>
      </w:pPr>
      <w:r w:rsidRPr="00D737AB">
        <w:rPr>
          <w:szCs w:val="24"/>
        </w:rPr>
        <w:t xml:space="preserve">Skutečnost, že společnost </w:t>
      </w:r>
      <w:proofErr w:type="spellStart"/>
      <w:r w:rsidRPr="00D737AB">
        <w:rPr>
          <w:szCs w:val="24"/>
        </w:rPr>
        <w:t>Candid</w:t>
      </w:r>
      <w:proofErr w:type="spellEnd"/>
      <w:r w:rsidRPr="00D737AB">
        <w:rPr>
          <w:szCs w:val="24"/>
        </w:rPr>
        <w:t xml:space="preserve"> </w:t>
      </w:r>
      <w:proofErr w:type="spellStart"/>
      <w:r w:rsidRPr="00D737AB">
        <w:rPr>
          <w:szCs w:val="24"/>
        </w:rPr>
        <w:t>group</w:t>
      </w:r>
      <w:proofErr w:type="spellEnd"/>
      <w:r w:rsidRPr="00D737AB">
        <w:rPr>
          <w:szCs w:val="24"/>
        </w:rPr>
        <w:t xml:space="preserve"> s.r.o. podala žádost o prodej pozemků v souvislosti s výstavbou bytových domů.</w:t>
      </w:r>
    </w:p>
    <w:p w:rsidR="00A6768D" w:rsidRPr="00D737AB" w:rsidRDefault="00A6768D" w:rsidP="00D737AB">
      <w:pPr>
        <w:pStyle w:val="Odstavecseseznamem"/>
        <w:numPr>
          <w:ilvl w:val="0"/>
          <w:numId w:val="33"/>
        </w:numPr>
        <w:ind w:left="426" w:hanging="426"/>
        <w:jc w:val="both"/>
        <w:rPr>
          <w:szCs w:val="24"/>
        </w:rPr>
      </w:pPr>
      <w:r w:rsidRPr="00D737AB">
        <w:rPr>
          <w:szCs w:val="24"/>
        </w:rPr>
        <w:t xml:space="preserve">Usnesení RMP č. 452 ze dne 27. 4. 2017 ve věci územní studie „Plzeň, Zadní </w:t>
      </w:r>
      <w:proofErr w:type="spellStart"/>
      <w:r w:rsidRPr="00D737AB">
        <w:rPr>
          <w:szCs w:val="24"/>
        </w:rPr>
        <w:t>Skvrňany</w:t>
      </w:r>
      <w:proofErr w:type="spellEnd"/>
      <w:r w:rsidRPr="00D737AB">
        <w:rPr>
          <w:szCs w:val="24"/>
        </w:rPr>
        <w:t xml:space="preserve"> (ÚKRMP, 2016).</w:t>
      </w:r>
    </w:p>
    <w:p w:rsidR="00A6768D" w:rsidRPr="00D737AB" w:rsidRDefault="00A6768D" w:rsidP="00D737AB">
      <w:pPr>
        <w:pStyle w:val="Odstavecseseznamem"/>
        <w:numPr>
          <w:ilvl w:val="0"/>
          <w:numId w:val="33"/>
        </w:numPr>
        <w:ind w:left="426" w:hanging="426"/>
        <w:jc w:val="both"/>
        <w:rPr>
          <w:szCs w:val="24"/>
        </w:rPr>
      </w:pPr>
      <w:r w:rsidRPr="00D737AB">
        <w:rPr>
          <w:szCs w:val="24"/>
        </w:rPr>
        <w:t>Usnesení RMP č</w:t>
      </w:r>
      <w:r w:rsidRPr="00CD3168">
        <w:rPr>
          <w:szCs w:val="24"/>
        </w:rPr>
        <w:t xml:space="preserve">. </w:t>
      </w:r>
      <w:r w:rsidR="00CD3168" w:rsidRPr="00CD3168">
        <w:rPr>
          <w:szCs w:val="24"/>
        </w:rPr>
        <w:t xml:space="preserve">395 ze dne 20. 4. 2017 a </w:t>
      </w:r>
      <w:r w:rsidRPr="00CD3168">
        <w:rPr>
          <w:szCs w:val="24"/>
        </w:rPr>
        <w:t xml:space="preserve">usnesení </w:t>
      </w:r>
      <w:r w:rsidRPr="00D737AB">
        <w:rPr>
          <w:szCs w:val="24"/>
        </w:rPr>
        <w:t xml:space="preserve">ZMP č. 201 ze dne 20. 4. 2017 ve věci nájmu a záměru prodeje pozemků společnosti </w:t>
      </w:r>
      <w:proofErr w:type="spellStart"/>
      <w:r w:rsidRPr="00D737AB">
        <w:rPr>
          <w:szCs w:val="24"/>
        </w:rPr>
        <w:t>Candid</w:t>
      </w:r>
      <w:proofErr w:type="spellEnd"/>
      <w:r w:rsidRPr="00D737AB">
        <w:rPr>
          <w:szCs w:val="24"/>
        </w:rPr>
        <w:t xml:space="preserve"> </w:t>
      </w:r>
      <w:proofErr w:type="spellStart"/>
      <w:r w:rsidRPr="00D737AB">
        <w:rPr>
          <w:szCs w:val="24"/>
        </w:rPr>
        <w:t>group</w:t>
      </w:r>
      <w:proofErr w:type="spellEnd"/>
      <w:r w:rsidRPr="00D737AB">
        <w:rPr>
          <w:szCs w:val="24"/>
        </w:rPr>
        <w:t xml:space="preserve"> s.r.o.</w:t>
      </w:r>
    </w:p>
    <w:p w:rsidR="00A6768D" w:rsidRPr="00D737AB" w:rsidRDefault="00A6768D" w:rsidP="00D737AB">
      <w:pPr>
        <w:pStyle w:val="Odstavecseseznamem"/>
        <w:numPr>
          <w:ilvl w:val="0"/>
          <w:numId w:val="33"/>
        </w:numPr>
        <w:ind w:left="426" w:hanging="426"/>
        <w:jc w:val="both"/>
        <w:rPr>
          <w:szCs w:val="24"/>
        </w:rPr>
      </w:pPr>
      <w:r w:rsidRPr="00D737AB">
        <w:rPr>
          <w:szCs w:val="24"/>
        </w:rPr>
        <w:t xml:space="preserve">Nájemní smlouvu č. 2017/002870/NS ze dne 8. 6. 2017 ve znění dodatku č. 1 ze dne 30. 10. 2018 na pronájem pozemků v k. </w:t>
      </w:r>
      <w:proofErr w:type="spellStart"/>
      <w:r w:rsidRPr="00D737AB">
        <w:rPr>
          <w:szCs w:val="24"/>
        </w:rPr>
        <w:t>ú.</w:t>
      </w:r>
      <w:proofErr w:type="spellEnd"/>
      <w:r w:rsidRPr="00D737AB">
        <w:rPr>
          <w:szCs w:val="24"/>
        </w:rPr>
        <w:t xml:space="preserve"> Křimice a k. </w:t>
      </w:r>
      <w:proofErr w:type="spellStart"/>
      <w:r w:rsidRPr="00D737AB">
        <w:rPr>
          <w:szCs w:val="24"/>
        </w:rPr>
        <w:t>ú.</w:t>
      </w:r>
      <w:proofErr w:type="spellEnd"/>
      <w:r w:rsidRPr="00D737AB">
        <w:rPr>
          <w:szCs w:val="24"/>
        </w:rPr>
        <w:t xml:space="preserve"> </w:t>
      </w:r>
      <w:proofErr w:type="spellStart"/>
      <w:r w:rsidRPr="00D737AB">
        <w:rPr>
          <w:szCs w:val="24"/>
        </w:rPr>
        <w:t>Skvrňany</w:t>
      </w:r>
      <w:proofErr w:type="spellEnd"/>
      <w:r w:rsidRPr="00D737AB">
        <w:rPr>
          <w:szCs w:val="24"/>
        </w:rPr>
        <w:t xml:space="preserve"> společnosti </w:t>
      </w:r>
      <w:proofErr w:type="spellStart"/>
      <w:r w:rsidRPr="00D737AB">
        <w:rPr>
          <w:szCs w:val="24"/>
        </w:rPr>
        <w:t>Candid</w:t>
      </w:r>
      <w:proofErr w:type="spellEnd"/>
      <w:r w:rsidRPr="00D737AB">
        <w:rPr>
          <w:szCs w:val="24"/>
        </w:rPr>
        <w:t xml:space="preserve"> </w:t>
      </w:r>
      <w:proofErr w:type="spellStart"/>
      <w:r w:rsidRPr="00D737AB">
        <w:rPr>
          <w:szCs w:val="24"/>
        </w:rPr>
        <w:t>group</w:t>
      </w:r>
      <w:proofErr w:type="spellEnd"/>
      <w:r w:rsidRPr="00D737AB">
        <w:rPr>
          <w:szCs w:val="24"/>
        </w:rPr>
        <w:t xml:space="preserve"> s.r.o.</w:t>
      </w:r>
    </w:p>
    <w:p w:rsidR="00A6768D" w:rsidRPr="00D737AB" w:rsidRDefault="00A6768D" w:rsidP="00D737AB">
      <w:pPr>
        <w:pStyle w:val="Odstavecseseznamem"/>
        <w:numPr>
          <w:ilvl w:val="0"/>
          <w:numId w:val="33"/>
        </w:numPr>
        <w:ind w:left="426" w:hanging="426"/>
        <w:jc w:val="both"/>
        <w:rPr>
          <w:szCs w:val="24"/>
        </w:rPr>
      </w:pPr>
      <w:r w:rsidRPr="00D737AB">
        <w:rPr>
          <w:szCs w:val="24"/>
        </w:rPr>
        <w:t xml:space="preserve">Územní rozhodnutí č. 6406 pro stavbu „Obytný soubor 2 BD, Pecháčkova ul., Plzeň – </w:t>
      </w:r>
      <w:proofErr w:type="spellStart"/>
      <w:r w:rsidRPr="00D737AB">
        <w:rPr>
          <w:szCs w:val="24"/>
        </w:rPr>
        <w:t>Skvrňany</w:t>
      </w:r>
      <w:proofErr w:type="spellEnd"/>
      <w:r w:rsidRPr="00D737AB">
        <w:rPr>
          <w:szCs w:val="24"/>
        </w:rPr>
        <w:t>,“ které nabylo právní moci dne 18. 9. 2018.</w:t>
      </w:r>
    </w:p>
    <w:p w:rsidR="00A6768D" w:rsidRPr="00A6768D" w:rsidRDefault="00A6768D" w:rsidP="00A6768D">
      <w:pPr>
        <w:jc w:val="both"/>
        <w:rPr>
          <w:szCs w:val="24"/>
        </w:rPr>
      </w:pPr>
    </w:p>
    <w:p w:rsidR="00A6768D" w:rsidRPr="00D737AB" w:rsidRDefault="00A6768D" w:rsidP="00D737AB">
      <w:pPr>
        <w:pStyle w:val="Odstavecseseznamem"/>
        <w:numPr>
          <w:ilvl w:val="0"/>
          <w:numId w:val="32"/>
        </w:numPr>
        <w:ind w:hanging="720"/>
        <w:jc w:val="both"/>
        <w:rPr>
          <w:szCs w:val="24"/>
        </w:rPr>
      </w:pPr>
      <w:r w:rsidRPr="00D737AB">
        <w:rPr>
          <w:szCs w:val="24"/>
        </w:rPr>
        <w:t xml:space="preserve">S c h v a l u j e </w:t>
      </w:r>
    </w:p>
    <w:p w:rsidR="00A6768D" w:rsidRPr="00A6768D" w:rsidRDefault="00A6768D" w:rsidP="00A6768D">
      <w:pPr>
        <w:jc w:val="both"/>
        <w:rPr>
          <w:szCs w:val="24"/>
        </w:rPr>
      </w:pPr>
    </w:p>
    <w:p w:rsidR="00A6768D" w:rsidRPr="00D737AB" w:rsidRDefault="00A6768D" w:rsidP="00D737AB">
      <w:pPr>
        <w:pStyle w:val="Odstavecseseznamem"/>
        <w:numPr>
          <w:ilvl w:val="0"/>
          <w:numId w:val="34"/>
        </w:numPr>
        <w:ind w:left="426" w:hanging="426"/>
        <w:jc w:val="both"/>
        <w:rPr>
          <w:szCs w:val="24"/>
        </w:rPr>
      </w:pPr>
      <w:r w:rsidRPr="00D737AB">
        <w:rPr>
          <w:szCs w:val="24"/>
        </w:rPr>
        <w:t xml:space="preserve">Prodej nově vzniklých pozemků </w:t>
      </w:r>
      <w:r w:rsidRPr="00D737AB">
        <w:rPr>
          <w:color w:val="000000"/>
          <w:szCs w:val="24"/>
        </w:rPr>
        <w:t>o celkové výměře 4 295 m</w:t>
      </w:r>
      <w:r w:rsidRPr="00D737AB">
        <w:rPr>
          <w:color w:val="000000"/>
          <w:szCs w:val="24"/>
          <w:vertAlign w:val="superscript"/>
        </w:rPr>
        <w:t>2</w:t>
      </w:r>
      <w:r w:rsidRPr="00D737AB">
        <w:rPr>
          <w:color w:val="000000"/>
          <w:szCs w:val="24"/>
        </w:rPr>
        <w:t>, a to:</w:t>
      </w:r>
    </w:p>
    <w:p w:rsidR="00A6768D" w:rsidRPr="00A6768D" w:rsidRDefault="00A6768D" w:rsidP="00A6768D">
      <w:pPr>
        <w:jc w:val="both"/>
        <w:rPr>
          <w:szCs w:val="24"/>
        </w:rPr>
      </w:pPr>
    </w:p>
    <w:p w:rsidR="00A6768D" w:rsidRPr="00A6768D" w:rsidRDefault="00A6768D" w:rsidP="00A6768D">
      <w:pPr>
        <w:jc w:val="both"/>
        <w:rPr>
          <w:szCs w:val="24"/>
        </w:rPr>
      </w:pPr>
      <w:r w:rsidRPr="00A6768D">
        <w:rPr>
          <w:szCs w:val="24"/>
        </w:rPr>
        <w:t xml:space="preserve">v k. </w:t>
      </w:r>
      <w:proofErr w:type="spellStart"/>
      <w:r w:rsidRPr="00A6768D">
        <w:rPr>
          <w:szCs w:val="24"/>
        </w:rPr>
        <w:t>ú.</w:t>
      </w:r>
      <w:proofErr w:type="spellEnd"/>
      <w:r w:rsidRPr="00A6768D">
        <w:rPr>
          <w:szCs w:val="24"/>
        </w:rPr>
        <w:t xml:space="preserve"> Křimice:</w:t>
      </w:r>
    </w:p>
    <w:p w:rsidR="00A6768D" w:rsidRPr="00A6768D" w:rsidRDefault="00A6768D" w:rsidP="00A6768D">
      <w:pPr>
        <w:jc w:val="both"/>
        <w:rPr>
          <w:szCs w:val="24"/>
        </w:rPr>
      </w:pPr>
      <w:r w:rsidRPr="00A6768D">
        <w:rPr>
          <w:szCs w:val="24"/>
        </w:rPr>
        <w:t>geometricky oddělených z pozemků p. č. 1439/5, orná půda, o výměře 147 m</w:t>
      </w:r>
      <w:r w:rsidRPr="00A6768D">
        <w:rPr>
          <w:szCs w:val="24"/>
          <w:vertAlign w:val="superscript"/>
        </w:rPr>
        <w:t>2</w:t>
      </w:r>
      <w:r w:rsidRPr="00A6768D">
        <w:rPr>
          <w:szCs w:val="24"/>
        </w:rPr>
        <w:t>, p. č. 1440/6, orná půda, o výměře 251 m</w:t>
      </w:r>
      <w:r w:rsidRPr="00A6768D">
        <w:rPr>
          <w:szCs w:val="24"/>
          <w:vertAlign w:val="superscript"/>
        </w:rPr>
        <w:t>2</w:t>
      </w:r>
      <w:r w:rsidRPr="00A6768D">
        <w:rPr>
          <w:szCs w:val="24"/>
        </w:rPr>
        <w:t>, p. č. 1441/6, orná půda, o výměře 423 m</w:t>
      </w:r>
      <w:r w:rsidRPr="00A6768D">
        <w:rPr>
          <w:szCs w:val="24"/>
          <w:vertAlign w:val="superscript"/>
        </w:rPr>
        <w:t>2</w:t>
      </w:r>
      <w:r w:rsidRPr="00A6768D">
        <w:rPr>
          <w:szCs w:val="24"/>
        </w:rPr>
        <w:t>, p. č. 1442/6, orná půda, o výměře 618 m</w:t>
      </w:r>
      <w:r w:rsidRPr="00A6768D">
        <w:rPr>
          <w:szCs w:val="24"/>
          <w:vertAlign w:val="superscript"/>
        </w:rPr>
        <w:t>2</w:t>
      </w:r>
      <w:r w:rsidRPr="00A6768D">
        <w:rPr>
          <w:szCs w:val="24"/>
        </w:rPr>
        <w:t>, p. č. 1443/6, orná půda, o výměře 603 m</w:t>
      </w:r>
      <w:r w:rsidRPr="00A6768D">
        <w:rPr>
          <w:szCs w:val="24"/>
          <w:vertAlign w:val="superscript"/>
        </w:rPr>
        <w:t>2</w:t>
      </w:r>
      <w:r w:rsidRPr="00A6768D">
        <w:rPr>
          <w:szCs w:val="24"/>
        </w:rPr>
        <w:t>, p. č. 1444/5, orná půda, o výměře 641 m</w:t>
      </w:r>
      <w:r w:rsidRPr="00A6768D">
        <w:rPr>
          <w:szCs w:val="24"/>
          <w:vertAlign w:val="superscript"/>
        </w:rPr>
        <w:t>2</w:t>
      </w:r>
      <w:r w:rsidRPr="00A6768D">
        <w:rPr>
          <w:szCs w:val="24"/>
        </w:rPr>
        <w:t>, p. č. 1445/5, orná půda, o výměře 616 m</w:t>
      </w:r>
      <w:r w:rsidRPr="00A6768D">
        <w:rPr>
          <w:szCs w:val="24"/>
          <w:vertAlign w:val="superscript"/>
        </w:rPr>
        <w:t>2</w:t>
      </w:r>
      <w:r w:rsidRPr="00A6768D">
        <w:rPr>
          <w:szCs w:val="24"/>
        </w:rPr>
        <w:t>, p. č. 1446/5, orná půda, o výměře 828 m</w:t>
      </w:r>
      <w:r w:rsidRPr="00A6768D">
        <w:rPr>
          <w:szCs w:val="24"/>
          <w:vertAlign w:val="superscript"/>
        </w:rPr>
        <w:t>2</w:t>
      </w:r>
      <w:r w:rsidRPr="00A6768D">
        <w:rPr>
          <w:szCs w:val="24"/>
        </w:rPr>
        <w:t>:</w:t>
      </w:r>
    </w:p>
    <w:p w:rsidR="00A6768D" w:rsidRPr="00D737AB" w:rsidRDefault="00A6768D" w:rsidP="009E662D">
      <w:pPr>
        <w:pStyle w:val="Odstavecseseznamem"/>
        <w:numPr>
          <w:ilvl w:val="0"/>
          <w:numId w:val="35"/>
        </w:numPr>
        <w:ind w:left="284" w:hanging="284"/>
        <w:jc w:val="both"/>
        <w:rPr>
          <w:szCs w:val="24"/>
        </w:rPr>
      </w:pPr>
      <w:r w:rsidRPr="00D737AB">
        <w:rPr>
          <w:szCs w:val="24"/>
        </w:rPr>
        <w:t>p. č. 1439/7, orná půda, o výměře 143 m</w:t>
      </w:r>
      <w:r w:rsidRPr="00D737AB">
        <w:rPr>
          <w:szCs w:val="24"/>
          <w:vertAlign w:val="superscript"/>
        </w:rPr>
        <w:t>2</w:t>
      </w:r>
      <w:r w:rsidRPr="00D737AB">
        <w:rPr>
          <w:szCs w:val="24"/>
        </w:rPr>
        <w:t>, který vznikl sloučením dílů „a“ z pozemku p. č. 1439/5 o výměře 58 m</w:t>
      </w:r>
      <w:r w:rsidRPr="00D737AB">
        <w:rPr>
          <w:szCs w:val="24"/>
          <w:vertAlign w:val="superscript"/>
        </w:rPr>
        <w:t>2</w:t>
      </w:r>
      <w:r w:rsidRPr="00D737AB">
        <w:rPr>
          <w:szCs w:val="24"/>
        </w:rPr>
        <w:t>, dílu „b“ z pozemku p. č. 1440/6 o výměře 81 m</w:t>
      </w:r>
      <w:r w:rsidRPr="00D737AB">
        <w:rPr>
          <w:szCs w:val="24"/>
          <w:vertAlign w:val="superscript"/>
        </w:rPr>
        <w:t>2</w:t>
      </w:r>
      <w:r w:rsidRPr="00D737AB">
        <w:rPr>
          <w:szCs w:val="24"/>
        </w:rPr>
        <w:t xml:space="preserve"> a dílu „c“ z pozemku p. č. 1441/6 o výměře 4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5"/>
        </w:numPr>
        <w:ind w:left="284" w:hanging="284"/>
        <w:jc w:val="both"/>
        <w:rPr>
          <w:szCs w:val="24"/>
        </w:rPr>
      </w:pPr>
      <w:r w:rsidRPr="00D737AB">
        <w:rPr>
          <w:szCs w:val="24"/>
        </w:rPr>
        <w:t>p. č. 1443/8, orná půda, o výměře 111 m</w:t>
      </w:r>
      <w:r w:rsidRPr="00D737AB">
        <w:rPr>
          <w:szCs w:val="24"/>
          <w:vertAlign w:val="superscript"/>
        </w:rPr>
        <w:t>2</w:t>
      </w:r>
      <w:r w:rsidRPr="00D737AB">
        <w:rPr>
          <w:szCs w:val="24"/>
        </w:rPr>
        <w:t>, který vznikl sloučením dílů „d“ z pozemku p. č. 1442/6 o výměře 27 m</w:t>
      </w:r>
      <w:r w:rsidRPr="00D737AB">
        <w:rPr>
          <w:szCs w:val="24"/>
          <w:vertAlign w:val="superscript"/>
        </w:rPr>
        <w:t>2</w:t>
      </w:r>
      <w:r w:rsidRPr="00D737AB">
        <w:rPr>
          <w:szCs w:val="24"/>
        </w:rPr>
        <w:t>, dílu „e“ z pozemku p. č. 1443/6 o výměře 71 m</w:t>
      </w:r>
      <w:r w:rsidRPr="00D737AB">
        <w:rPr>
          <w:szCs w:val="24"/>
          <w:vertAlign w:val="superscript"/>
        </w:rPr>
        <w:t>2</w:t>
      </w:r>
      <w:r w:rsidRPr="00D737AB">
        <w:rPr>
          <w:szCs w:val="24"/>
        </w:rPr>
        <w:t xml:space="preserve"> a dílu „f“ z pozemku p. č. 1444/5 o výměře 13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5"/>
        </w:numPr>
        <w:ind w:left="284" w:hanging="284"/>
        <w:jc w:val="both"/>
        <w:rPr>
          <w:szCs w:val="24"/>
        </w:rPr>
      </w:pPr>
      <w:r w:rsidRPr="00D737AB">
        <w:rPr>
          <w:szCs w:val="24"/>
        </w:rPr>
        <w:t>p. č. 1444/8, orná půda, o výměře 91 m</w:t>
      </w:r>
      <w:r w:rsidRPr="00D737AB">
        <w:rPr>
          <w:szCs w:val="24"/>
          <w:vertAlign w:val="superscript"/>
        </w:rPr>
        <w:t>2</w:t>
      </w:r>
      <w:r w:rsidRPr="00D737AB">
        <w:rPr>
          <w:szCs w:val="24"/>
        </w:rPr>
        <w:t>, který vznikl sloučením dílů „g“ z pozemku p. č. 1444/5 o výměře 28 m</w:t>
      </w:r>
      <w:r w:rsidRPr="00D737AB">
        <w:rPr>
          <w:szCs w:val="24"/>
          <w:vertAlign w:val="superscript"/>
        </w:rPr>
        <w:t>2</w:t>
      </w:r>
      <w:r w:rsidRPr="00D737AB">
        <w:rPr>
          <w:szCs w:val="24"/>
        </w:rPr>
        <w:t>, dílu „h“ z pozemku p. č. 1445/5 o výměře 56 m</w:t>
      </w:r>
      <w:r w:rsidRPr="00D737AB">
        <w:rPr>
          <w:szCs w:val="24"/>
          <w:vertAlign w:val="superscript"/>
        </w:rPr>
        <w:t>2</w:t>
      </w:r>
      <w:r w:rsidRPr="00D737AB">
        <w:rPr>
          <w:szCs w:val="24"/>
        </w:rPr>
        <w:t xml:space="preserve"> a dílu „i“ z pozemku p. č. 1446/5 o výměře 7 m</w:t>
      </w:r>
      <w:r w:rsidRPr="00D737AB">
        <w:rPr>
          <w:szCs w:val="24"/>
          <w:vertAlign w:val="superscript"/>
        </w:rPr>
        <w:t>2</w:t>
      </w:r>
      <w:r w:rsidRPr="00D737AB">
        <w:rPr>
          <w:szCs w:val="24"/>
        </w:rPr>
        <w:t>,</w:t>
      </w:r>
    </w:p>
    <w:p w:rsidR="00A6768D" w:rsidRDefault="00A6768D" w:rsidP="009E662D">
      <w:pPr>
        <w:pStyle w:val="Odstavecseseznamem"/>
        <w:numPr>
          <w:ilvl w:val="0"/>
          <w:numId w:val="35"/>
        </w:numPr>
        <w:ind w:left="284" w:hanging="284"/>
        <w:jc w:val="both"/>
        <w:rPr>
          <w:szCs w:val="24"/>
        </w:rPr>
      </w:pPr>
      <w:r w:rsidRPr="00D737AB">
        <w:rPr>
          <w:szCs w:val="24"/>
        </w:rPr>
        <w:t>p. č. 1444/9, orná půda, o výměře 283 m</w:t>
      </w:r>
      <w:r w:rsidRPr="00D737AB">
        <w:rPr>
          <w:szCs w:val="24"/>
          <w:vertAlign w:val="superscript"/>
        </w:rPr>
        <w:t>2</w:t>
      </w:r>
      <w:r w:rsidRPr="00D737AB">
        <w:rPr>
          <w:szCs w:val="24"/>
        </w:rPr>
        <w:t>, který vznikl sloučením dílů „j“ z pozemku p. č. 1443/6 o výměře 28 m</w:t>
      </w:r>
      <w:r w:rsidRPr="00D737AB">
        <w:rPr>
          <w:szCs w:val="24"/>
          <w:vertAlign w:val="superscript"/>
        </w:rPr>
        <w:t>2</w:t>
      </w:r>
      <w:r w:rsidRPr="00D737AB">
        <w:rPr>
          <w:szCs w:val="24"/>
        </w:rPr>
        <w:t>, dílu „k“ z pozemku p. č. 1445/5 o výměře 73 m</w:t>
      </w:r>
      <w:r w:rsidRPr="00D737AB">
        <w:rPr>
          <w:szCs w:val="24"/>
          <w:vertAlign w:val="superscript"/>
        </w:rPr>
        <w:t>2</w:t>
      </w:r>
      <w:r w:rsidRPr="00D737AB">
        <w:rPr>
          <w:szCs w:val="24"/>
        </w:rPr>
        <w:t>, dílu „l“ z pozemku p. č. 1446/5 o výměře 77 m</w:t>
      </w:r>
      <w:r w:rsidRPr="00D737AB">
        <w:rPr>
          <w:szCs w:val="24"/>
          <w:vertAlign w:val="superscript"/>
        </w:rPr>
        <w:t>2</w:t>
      </w:r>
      <w:r w:rsidRPr="00D737AB">
        <w:rPr>
          <w:szCs w:val="24"/>
        </w:rPr>
        <w:t xml:space="preserve"> a dílu „m“ z pozemku p. č. 1446/5 o výměře 105 m</w:t>
      </w:r>
      <w:r w:rsidRPr="00D737AB">
        <w:rPr>
          <w:szCs w:val="24"/>
          <w:vertAlign w:val="superscript"/>
        </w:rPr>
        <w:t>2</w:t>
      </w:r>
      <w:r w:rsidRPr="00D737AB">
        <w:rPr>
          <w:szCs w:val="24"/>
        </w:rPr>
        <w:t>,</w:t>
      </w:r>
    </w:p>
    <w:p w:rsidR="00D737AB" w:rsidRPr="00D737AB" w:rsidRDefault="00D737AB" w:rsidP="00D737AB">
      <w:pPr>
        <w:pStyle w:val="Odstavecseseznamem"/>
        <w:ind w:left="5382" w:firstLine="282"/>
        <w:jc w:val="both"/>
        <w:rPr>
          <w:szCs w:val="24"/>
        </w:rPr>
      </w:pPr>
      <w:r>
        <w:rPr>
          <w:szCs w:val="24"/>
        </w:rPr>
        <w:lastRenderedPageBreak/>
        <w:t xml:space="preserve">Pokračování </w:t>
      </w:r>
      <w:proofErr w:type="spellStart"/>
      <w:r>
        <w:rPr>
          <w:szCs w:val="24"/>
        </w:rPr>
        <w:t>usn</w:t>
      </w:r>
      <w:proofErr w:type="spellEnd"/>
      <w:r>
        <w:rPr>
          <w:szCs w:val="24"/>
        </w:rPr>
        <w:t>. č.</w:t>
      </w:r>
      <w:r w:rsidR="00776E73">
        <w:rPr>
          <w:szCs w:val="24"/>
        </w:rPr>
        <w:t xml:space="preserve"> 281</w:t>
      </w:r>
    </w:p>
    <w:p w:rsidR="00A6768D" w:rsidRPr="00D737AB" w:rsidRDefault="00A6768D" w:rsidP="009E662D">
      <w:pPr>
        <w:pStyle w:val="Odstavecseseznamem"/>
        <w:numPr>
          <w:ilvl w:val="0"/>
          <w:numId w:val="35"/>
        </w:numPr>
        <w:ind w:left="284" w:hanging="284"/>
        <w:jc w:val="both"/>
        <w:rPr>
          <w:szCs w:val="24"/>
        </w:rPr>
      </w:pPr>
      <w:r w:rsidRPr="00D737AB">
        <w:rPr>
          <w:szCs w:val="24"/>
        </w:rPr>
        <w:t>p. č. 1444/10, orná půda, o výměře 256 m</w:t>
      </w:r>
      <w:r w:rsidRPr="00D737AB">
        <w:rPr>
          <w:szCs w:val="24"/>
          <w:vertAlign w:val="superscript"/>
        </w:rPr>
        <w:t>2</w:t>
      </w:r>
      <w:r w:rsidRPr="00D737AB">
        <w:rPr>
          <w:szCs w:val="24"/>
        </w:rPr>
        <w:t>, který vznikl sloučením dílů „n“ z pozemku p. č. 1443/6 o výměře 26 m</w:t>
      </w:r>
      <w:r w:rsidRPr="00D737AB">
        <w:rPr>
          <w:szCs w:val="24"/>
          <w:vertAlign w:val="superscript"/>
        </w:rPr>
        <w:t>2</w:t>
      </w:r>
      <w:r w:rsidRPr="00D737AB">
        <w:rPr>
          <w:szCs w:val="24"/>
        </w:rPr>
        <w:t>, dílu „o“ z pozemku p. č. 1444/5 o výměře 76 m</w:t>
      </w:r>
      <w:r w:rsidRPr="00D737AB">
        <w:rPr>
          <w:szCs w:val="24"/>
          <w:vertAlign w:val="superscript"/>
        </w:rPr>
        <w:t>2</w:t>
      </w:r>
      <w:r w:rsidRPr="00D737AB">
        <w:rPr>
          <w:szCs w:val="24"/>
        </w:rPr>
        <w:t>, dílu „p“ z pozemku p. č. 1445/5 o výměře 68 m</w:t>
      </w:r>
      <w:r w:rsidRPr="00D737AB">
        <w:rPr>
          <w:szCs w:val="24"/>
          <w:vertAlign w:val="superscript"/>
        </w:rPr>
        <w:t>2</w:t>
      </w:r>
      <w:r w:rsidRPr="00D737AB">
        <w:rPr>
          <w:szCs w:val="24"/>
        </w:rPr>
        <w:t xml:space="preserve"> a dílu „q“ z pozemku p. č. 1446/5 o výměře 86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5"/>
        </w:numPr>
        <w:ind w:left="284" w:hanging="284"/>
        <w:jc w:val="both"/>
        <w:rPr>
          <w:szCs w:val="24"/>
        </w:rPr>
      </w:pPr>
      <w:r w:rsidRPr="00D737AB">
        <w:rPr>
          <w:szCs w:val="24"/>
        </w:rPr>
        <w:t>p. č. 1446/13, orná půda, o výměře 112 m</w:t>
      </w:r>
      <w:r w:rsidRPr="00D737AB">
        <w:rPr>
          <w:szCs w:val="24"/>
          <w:vertAlign w:val="superscript"/>
        </w:rPr>
        <w:t>2</w:t>
      </w:r>
      <w:r w:rsidRPr="00D737AB">
        <w:rPr>
          <w:szCs w:val="24"/>
        </w:rPr>
        <w:t>, který vznikl sloučením dílů „r“ z pozemku p. č. 1445/5 o výměře 12 m</w:t>
      </w:r>
      <w:r w:rsidRPr="00D737AB">
        <w:rPr>
          <w:szCs w:val="24"/>
          <w:vertAlign w:val="superscript"/>
        </w:rPr>
        <w:t>2</w:t>
      </w:r>
      <w:r w:rsidRPr="00D737AB">
        <w:rPr>
          <w:szCs w:val="24"/>
        </w:rPr>
        <w:t xml:space="preserve"> a dílu „s“ z pozemku p. č. 1446/5 o výměře 100 m</w:t>
      </w:r>
      <w:r w:rsidRPr="00D737AB">
        <w:rPr>
          <w:szCs w:val="24"/>
          <w:vertAlign w:val="superscript"/>
        </w:rPr>
        <w:t>2</w:t>
      </w:r>
      <w:r w:rsidRPr="00D737AB">
        <w:rPr>
          <w:szCs w:val="24"/>
        </w:rPr>
        <w:t>,</w:t>
      </w:r>
    </w:p>
    <w:p w:rsidR="00A6768D" w:rsidRPr="00A6768D" w:rsidRDefault="00A6768D" w:rsidP="00A6768D">
      <w:pPr>
        <w:jc w:val="both"/>
        <w:rPr>
          <w:szCs w:val="24"/>
        </w:rPr>
      </w:pPr>
    </w:p>
    <w:p w:rsidR="00A6768D" w:rsidRPr="00A6768D" w:rsidRDefault="00A6768D" w:rsidP="00A6768D">
      <w:pPr>
        <w:jc w:val="both"/>
        <w:rPr>
          <w:szCs w:val="24"/>
        </w:rPr>
      </w:pPr>
      <w:r w:rsidRPr="00A6768D">
        <w:rPr>
          <w:szCs w:val="24"/>
        </w:rPr>
        <w:t xml:space="preserve">v k. </w:t>
      </w:r>
      <w:proofErr w:type="spellStart"/>
      <w:r w:rsidRPr="00A6768D">
        <w:rPr>
          <w:szCs w:val="24"/>
        </w:rPr>
        <w:t>ú.</w:t>
      </w:r>
      <w:proofErr w:type="spellEnd"/>
      <w:r w:rsidRPr="00A6768D">
        <w:rPr>
          <w:szCs w:val="24"/>
        </w:rPr>
        <w:t xml:space="preserve"> </w:t>
      </w:r>
      <w:proofErr w:type="spellStart"/>
      <w:r w:rsidRPr="00A6768D">
        <w:rPr>
          <w:szCs w:val="24"/>
        </w:rPr>
        <w:t>Skvrňany</w:t>
      </w:r>
      <w:proofErr w:type="spellEnd"/>
      <w:r w:rsidRPr="00A6768D">
        <w:rPr>
          <w:szCs w:val="24"/>
        </w:rPr>
        <w:t>:</w:t>
      </w:r>
    </w:p>
    <w:p w:rsidR="00A6768D" w:rsidRPr="00A6768D" w:rsidRDefault="00A6768D" w:rsidP="00A6768D">
      <w:pPr>
        <w:jc w:val="both"/>
        <w:rPr>
          <w:szCs w:val="24"/>
        </w:rPr>
      </w:pPr>
      <w:r w:rsidRPr="00A6768D">
        <w:rPr>
          <w:szCs w:val="24"/>
        </w:rPr>
        <w:t>geometricky oddělených z pozemku p. č. 2133/1, orná půda, o výměře 4 821 m</w:t>
      </w:r>
      <w:r w:rsidRPr="00A6768D">
        <w:rPr>
          <w:szCs w:val="24"/>
          <w:vertAlign w:val="superscript"/>
        </w:rPr>
        <w:t>2</w:t>
      </w:r>
      <w:r w:rsidRPr="00A6768D">
        <w:rPr>
          <w:szCs w:val="24"/>
        </w:rPr>
        <w:t>:</w:t>
      </w:r>
    </w:p>
    <w:p w:rsidR="00A6768D" w:rsidRPr="00D737AB" w:rsidRDefault="00A6768D" w:rsidP="009E662D">
      <w:pPr>
        <w:pStyle w:val="Odstavecseseznamem"/>
        <w:numPr>
          <w:ilvl w:val="0"/>
          <w:numId w:val="36"/>
        </w:numPr>
        <w:ind w:left="284" w:hanging="284"/>
        <w:jc w:val="both"/>
        <w:rPr>
          <w:szCs w:val="24"/>
        </w:rPr>
      </w:pPr>
      <w:r w:rsidRPr="00D737AB">
        <w:rPr>
          <w:szCs w:val="24"/>
        </w:rPr>
        <w:t>p. č. 2133/11, orná půda, o výměře 415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6"/>
        </w:numPr>
        <w:ind w:left="284" w:hanging="284"/>
        <w:jc w:val="both"/>
        <w:rPr>
          <w:szCs w:val="24"/>
        </w:rPr>
      </w:pPr>
      <w:r w:rsidRPr="00D737AB">
        <w:rPr>
          <w:szCs w:val="24"/>
        </w:rPr>
        <w:t>p. č. 2133/12, orná půda, o výměře 816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6"/>
        </w:numPr>
        <w:ind w:left="284" w:hanging="284"/>
        <w:jc w:val="both"/>
        <w:rPr>
          <w:szCs w:val="24"/>
        </w:rPr>
      </w:pPr>
      <w:r w:rsidRPr="00D737AB">
        <w:rPr>
          <w:szCs w:val="24"/>
        </w:rPr>
        <w:t>p. č. 2133/13, orná půda, o výměře 1 040 m</w:t>
      </w:r>
      <w:r w:rsidRPr="00D737AB">
        <w:rPr>
          <w:szCs w:val="24"/>
          <w:vertAlign w:val="superscript"/>
        </w:rPr>
        <w:t>2</w:t>
      </w:r>
      <w:r w:rsidRPr="00D737AB">
        <w:rPr>
          <w:szCs w:val="24"/>
        </w:rPr>
        <w:t>,</w:t>
      </w:r>
    </w:p>
    <w:p w:rsidR="00A6768D" w:rsidRPr="00A6768D" w:rsidRDefault="00A6768D" w:rsidP="00A6768D">
      <w:pPr>
        <w:jc w:val="both"/>
        <w:rPr>
          <w:szCs w:val="24"/>
        </w:rPr>
      </w:pPr>
    </w:p>
    <w:p w:rsidR="00A6768D" w:rsidRPr="00A6768D" w:rsidRDefault="00A6768D" w:rsidP="00A6768D">
      <w:pPr>
        <w:jc w:val="both"/>
        <w:rPr>
          <w:szCs w:val="24"/>
        </w:rPr>
      </w:pPr>
      <w:r w:rsidRPr="00A6768D">
        <w:rPr>
          <w:szCs w:val="24"/>
        </w:rPr>
        <w:t>geometricky oddělených z pozemku p. č. 2176/1, ostatní plocha, zeleň, o výměře 33 400 m</w:t>
      </w:r>
      <w:r w:rsidRPr="00A6768D">
        <w:rPr>
          <w:szCs w:val="24"/>
          <w:vertAlign w:val="superscript"/>
        </w:rPr>
        <w:t>2</w:t>
      </w:r>
      <w:r w:rsidRPr="00A6768D">
        <w:rPr>
          <w:szCs w:val="24"/>
        </w:rPr>
        <w:t>:</w:t>
      </w:r>
    </w:p>
    <w:p w:rsidR="00A6768D" w:rsidRPr="00D737AB" w:rsidRDefault="00A6768D" w:rsidP="009E662D">
      <w:pPr>
        <w:pStyle w:val="Odstavecseseznamem"/>
        <w:numPr>
          <w:ilvl w:val="0"/>
          <w:numId w:val="37"/>
        </w:numPr>
        <w:ind w:left="284" w:hanging="284"/>
        <w:jc w:val="both"/>
        <w:rPr>
          <w:szCs w:val="24"/>
        </w:rPr>
      </w:pPr>
      <w:r w:rsidRPr="00D737AB">
        <w:rPr>
          <w:szCs w:val="24"/>
        </w:rPr>
        <w:t>p. č. 2176/686, ostatní plocha, zeleň, o výměře 775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7"/>
        </w:numPr>
        <w:ind w:left="284" w:hanging="284"/>
        <w:jc w:val="both"/>
        <w:rPr>
          <w:szCs w:val="24"/>
        </w:rPr>
      </w:pPr>
      <w:r w:rsidRPr="00D737AB">
        <w:rPr>
          <w:szCs w:val="24"/>
        </w:rPr>
        <w:t>p. č. 2176/687, ostatní plocha, zeleň, o výměře 202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7"/>
        </w:numPr>
        <w:ind w:left="284" w:hanging="284"/>
        <w:jc w:val="both"/>
        <w:rPr>
          <w:szCs w:val="24"/>
        </w:rPr>
      </w:pPr>
      <w:r w:rsidRPr="00D737AB">
        <w:rPr>
          <w:szCs w:val="24"/>
        </w:rPr>
        <w:t>p. č. 2176/688, ostatní plocha, zeleň, o výměře 46 m</w:t>
      </w:r>
      <w:r w:rsidRPr="00D737AB">
        <w:rPr>
          <w:szCs w:val="24"/>
          <w:vertAlign w:val="superscript"/>
        </w:rPr>
        <w:t>2</w:t>
      </w:r>
      <w:r w:rsidRPr="00D737AB">
        <w:rPr>
          <w:szCs w:val="24"/>
        </w:rPr>
        <w:t>,</w:t>
      </w:r>
    </w:p>
    <w:p w:rsidR="00A6768D" w:rsidRPr="00D737AB" w:rsidRDefault="00A6768D" w:rsidP="009E662D">
      <w:pPr>
        <w:pStyle w:val="Odstavecseseznamem"/>
        <w:numPr>
          <w:ilvl w:val="0"/>
          <w:numId w:val="37"/>
        </w:numPr>
        <w:ind w:left="284" w:hanging="284"/>
        <w:jc w:val="both"/>
        <w:rPr>
          <w:szCs w:val="24"/>
        </w:rPr>
      </w:pPr>
      <w:r w:rsidRPr="00D737AB">
        <w:rPr>
          <w:szCs w:val="24"/>
        </w:rPr>
        <w:t>p. č. 2176/691, ostatní plocha, zeleň, o výměře 5 m</w:t>
      </w:r>
      <w:r w:rsidRPr="00D737AB">
        <w:rPr>
          <w:szCs w:val="24"/>
          <w:vertAlign w:val="superscript"/>
        </w:rPr>
        <w:t>2</w:t>
      </w:r>
      <w:r w:rsidRPr="00D737AB">
        <w:rPr>
          <w:szCs w:val="24"/>
        </w:rPr>
        <w:t>,</w:t>
      </w:r>
    </w:p>
    <w:p w:rsidR="00A6768D" w:rsidRPr="00A6768D" w:rsidRDefault="00A6768D" w:rsidP="00A6768D">
      <w:pPr>
        <w:jc w:val="both"/>
        <w:rPr>
          <w:szCs w:val="24"/>
        </w:rPr>
      </w:pPr>
    </w:p>
    <w:p w:rsidR="00A6768D" w:rsidRPr="00A6768D" w:rsidRDefault="00A6768D" w:rsidP="00A6768D">
      <w:pPr>
        <w:jc w:val="both"/>
        <w:rPr>
          <w:color w:val="000000"/>
          <w:szCs w:val="24"/>
        </w:rPr>
      </w:pPr>
      <w:r w:rsidRPr="00A6768D">
        <w:rPr>
          <w:szCs w:val="24"/>
        </w:rPr>
        <w:t xml:space="preserve">obchodní společnosti </w:t>
      </w:r>
      <w:proofErr w:type="spellStart"/>
      <w:r w:rsidRPr="00A6768D">
        <w:rPr>
          <w:szCs w:val="24"/>
        </w:rPr>
        <w:t>Candid</w:t>
      </w:r>
      <w:proofErr w:type="spellEnd"/>
      <w:r w:rsidRPr="00A6768D">
        <w:rPr>
          <w:szCs w:val="24"/>
        </w:rPr>
        <w:t xml:space="preserve"> </w:t>
      </w:r>
      <w:proofErr w:type="spellStart"/>
      <w:r w:rsidRPr="00A6768D">
        <w:rPr>
          <w:szCs w:val="24"/>
        </w:rPr>
        <w:t>group</w:t>
      </w:r>
      <w:proofErr w:type="spellEnd"/>
      <w:r w:rsidRPr="00A6768D">
        <w:rPr>
          <w:szCs w:val="24"/>
        </w:rPr>
        <w:t xml:space="preserve"> s.r.o., (dále jen kupující) se sídlem Žitná 591/2c, Křimice, 322 00 Plzeň, IČ 04612582. Kupní</w:t>
      </w:r>
      <w:r w:rsidRPr="00A6768D">
        <w:rPr>
          <w:color w:val="000000"/>
          <w:szCs w:val="24"/>
        </w:rPr>
        <w:t xml:space="preserve"> cena činí 14 389 700 Kč (tj. 7 000 Kč/m</w:t>
      </w:r>
      <w:r w:rsidRPr="00A6768D">
        <w:rPr>
          <w:color w:val="000000"/>
          <w:szCs w:val="24"/>
          <w:vertAlign w:val="superscript"/>
        </w:rPr>
        <w:t xml:space="preserve">2 </w:t>
      </w:r>
      <w:r w:rsidRPr="00A6768D">
        <w:rPr>
          <w:color w:val="000000"/>
          <w:szCs w:val="24"/>
        </w:rPr>
        <w:t>za plochu zastavěnou bytovými domy o celkové výměře 1 338 m</w:t>
      </w:r>
      <w:r w:rsidRPr="00A6768D">
        <w:rPr>
          <w:color w:val="000000"/>
          <w:szCs w:val="24"/>
          <w:vertAlign w:val="superscript"/>
        </w:rPr>
        <w:t>2</w:t>
      </w:r>
      <w:r w:rsidRPr="00A6768D">
        <w:rPr>
          <w:color w:val="000000"/>
          <w:szCs w:val="24"/>
        </w:rPr>
        <w:t>; 2 500 Kč/m</w:t>
      </w:r>
      <w:r w:rsidRPr="00A6768D">
        <w:rPr>
          <w:color w:val="000000"/>
          <w:szCs w:val="24"/>
          <w:vertAlign w:val="superscript"/>
        </w:rPr>
        <w:t xml:space="preserve">2 </w:t>
      </w:r>
      <w:r w:rsidRPr="00A6768D">
        <w:rPr>
          <w:color w:val="000000"/>
          <w:szCs w:val="24"/>
        </w:rPr>
        <w:t>za plochu dotčenou parkováním pod objekty o celkové výměře 1 265 m</w:t>
      </w:r>
      <w:r w:rsidRPr="00A6768D">
        <w:rPr>
          <w:color w:val="000000"/>
          <w:szCs w:val="24"/>
          <w:vertAlign w:val="superscript"/>
        </w:rPr>
        <w:t>2</w:t>
      </w:r>
      <w:r w:rsidRPr="00A6768D">
        <w:rPr>
          <w:color w:val="000000"/>
          <w:szCs w:val="24"/>
        </w:rPr>
        <w:t>; 1 100 Kč/m</w:t>
      </w:r>
      <w:r w:rsidRPr="00A6768D">
        <w:rPr>
          <w:color w:val="000000"/>
          <w:szCs w:val="24"/>
          <w:vertAlign w:val="superscript"/>
        </w:rPr>
        <w:t>2</w:t>
      </w:r>
      <w:r w:rsidRPr="00A6768D">
        <w:rPr>
          <w:color w:val="000000"/>
          <w:szCs w:val="24"/>
        </w:rPr>
        <w:t xml:space="preserve"> za plochu dotčenou vnějším parkováním, zelení a komunikací o celkové výměře 1 692 m</w:t>
      </w:r>
      <w:r w:rsidRPr="00A6768D">
        <w:rPr>
          <w:color w:val="000000"/>
          <w:szCs w:val="24"/>
          <w:vertAlign w:val="superscript"/>
        </w:rPr>
        <w:t>2</w:t>
      </w:r>
      <w:r w:rsidRPr="00A6768D">
        <w:rPr>
          <w:color w:val="000000"/>
          <w:szCs w:val="24"/>
        </w:rPr>
        <w:t>). K této ceně bude připočtena DPH ve výši 3 021 837 Kč. Celková kupní cena je 17 411 537 Kč.</w:t>
      </w:r>
    </w:p>
    <w:p w:rsidR="00A6768D" w:rsidRPr="00A6768D" w:rsidRDefault="00A6768D" w:rsidP="00A6768D">
      <w:pPr>
        <w:jc w:val="both"/>
        <w:rPr>
          <w:color w:val="000000"/>
          <w:szCs w:val="24"/>
        </w:rPr>
      </w:pPr>
    </w:p>
    <w:p w:rsidR="00A6768D" w:rsidRPr="00A6768D" w:rsidRDefault="00A6768D" w:rsidP="00A6768D">
      <w:pPr>
        <w:jc w:val="both"/>
        <w:rPr>
          <w:szCs w:val="24"/>
        </w:rPr>
      </w:pPr>
      <w:r w:rsidRPr="00A6768D">
        <w:rPr>
          <w:szCs w:val="24"/>
        </w:rPr>
        <w:t xml:space="preserve">Kupní cena bude uhrazena před podpisem kupní smlouvy kupujícím. Součástí kupní smlouvy bude majetkové vyrovnání. </w:t>
      </w:r>
    </w:p>
    <w:p w:rsidR="00A6768D" w:rsidRPr="00A6768D" w:rsidRDefault="00A6768D" w:rsidP="00A6768D">
      <w:pPr>
        <w:jc w:val="both"/>
        <w:rPr>
          <w:szCs w:val="24"/>
        </w:rPr>
      </w:pPr>
    </w:p>
    <w:p w:rsidR="00A6768D" w:rsidRPr="00A6768D" w:rsidRDefault="00A6768D" w:rsidP="00A6768D">
      <w:pPr>
        <w:jc w:val="both"/>
        <w:rPr>
          <w:szCs w:val="24"/>
        </w:rPr>
      </w:pPr>
      <w:r w:rsidRPr="00A6768D">
        <w:rPr>
          <w:szCs w:val="24"/>
        </w:rPr>
        <w:t>Další ujednání kupní smlouvy:</w:t>
      </w:r>
    </w:p>
    <w:p w:rsidR="00A6768D" w:rsidRPr="00F21B90" w:rsidRDefault="00A6768D" w:rsidP="00F21B90">
      <w:pPr>
        <w:pStyle w:val="Odstavecseseznamem"/>
        <w:numPr>
          <w:ilvl w:val="0"/>
          <w:numId w:val="38"/>
        </w:numPr>
        <w:ind w:left="426" w:hanging="426"/>
        <w:jc w:val="both"/>
        <w:rPr>
          <w:szCs w:val="24"/>
        </w:rPr>
      </w:pPr>
      <w:r w:rsidRPr="00F21B90">
        <w:rPr>
          <w:szCs w:val="24"/>
        </w:rPr>
        <w:t>Kupní smlouva bude uzavřena po vyrovnání závazků nájemce vyplývajících z nájemní smlouvy č. 2017/002870/NS ze dne 8. 6. 2017 ve znění dodatku č. 1 ze dne 30. 10. 2018.</w:t>
      </w:r>
    </w:p>
    <w:p w:rsidR="00A6768D" w:rsidRPr="00F21B90" w:rsidRDefault="00A6768D" w:rsidP="00F21B90">
      <w:pPr>
        <w:pStyle w:val="Odstavecseseznamem"/>
        <w:numPr>
          <w:ilvl w:val="0"/>
          <w:numId w:val="38"/>
        </w:numPr>
        <w:ind w:left="426" w:hanging="426"/>
        <w:jc w:val="both"/>
        <w:rPr>
          <w:szCs w:val="24"/>
        </w:rPr>
      </w:pPr>
      <w:r w:rsidRPr="00F21B90">
        <w:rPr>
          <w:szCs w:val="24"/>
        </w:rPr>
        <w:t>Kupující je povinen předat prodávajícímu kopii vydaného platného stavebního povolení na stavbu: „OBYTNÝ SOUBOR 2 BD, PECHÁČKOVA UL“ (dále jen „Stavba“), a to nejpozději do 10 pracovních dnů ode dne jeho vydání; pokud kupující nedodrží tento termín, je povinen uhradit pronajímateli jednorázově smluvní pokutu ve výši 1 000 Kč.</w:t>
      </w:r>
    </w:p>
    <w:p w:rsidR="009E662D" w:rsidRPr="00F21B90" w:rsidRDefault="00A6768D" w:rsidP="00F21B90">
      <w:pPr>
        <w:pStyle w:val="Odstavecseseznamem"/>
        <w:numPr>
          <w:ilvl w:val="0"/>
          <w:numId w:val="38"/>
        </w:numPr>
        <w:ind w:left="426" w:hanging="426"/>
        <w:jc w:val="both"/>
        <w:rPr>
          <w:iCs/>
          <w:szCs w:val="24"/>
        </w:rPr>
      </w:pPr>
      <w:r w:rsidRPr="00F21B90">
        <w:rPr>
          <w:szCs w:val="24"/>
        </w:rPr>
        <w:t>Prodávající je oprávněn odstoupit od kupní smlouvy v případě, že nejpozději do 31. 12. 2019 nebude vydáno stavební povolení na Stavbu nebo Stavba nebude jinak povolena, přestože takovému povolení podle stanoviska příslušného stavebního úřadu podléhá.</w:t>
      </w:r>
      <w:r w:rsidRPr="00F21B90">
        <w:rPr>
          <w:iCs/>
          <w:szCs w:val="24"/>
        </w:rPr>
        <w:t xml:space="preserve">  Kupující se zároveň zavazuje v tomto případě poskytnout prodávajícímu veškerou nezbytnou součinnost </w:t>
      </w:r>
    </w:p>
    <w:p w:rsidR="00F21B90" w:rsidRPr="00D737AB" w:rsidRDefault="00F21B90" w:rsidP="00F21B90">
      <w:pPr>
        <w:pStyle w:val="Odstavecseseznamem"/>
        <w:ind w:left="5382" w:firstLine="282"/>
        <w:jc w:val="both"/>
        <w:rPr>
          <w:szCs w:val="24"/>
        </w:rPr>
      </w:pPr>
      <w:r>
        <w:rPr>
          <w:szCs w:val="24"/>
        </w:rPr>
        <w:lastRenderedPageBreak/>
        <w:t xml:space="preserve">Pokračování </w:t>
      </w:r>
      <w:proofErr w:type="spellStart"/>
      <w:r>
        <w:rPr>
          <w:szCs w:val="24"/>
        </w:rPr>
        <w:t>usn</w:t>
      </w:r>
      <w:proofErr w:type="spellEnd"/>
      <w:r>
        <w:rPr>
          <w:szCs w:val="24"/>
        </w:rPr>
        <w:t>. č.</w:t>
      </w:r>
      <w:r w:rsidR="00776E73">
        <w:rPr>
          <w:szCs w:val="24"/>
        </w:rPr>
        <w:t xml:space="preserve"> 281</w:t>
      </w:r>
    </w:p>
    <w:p w:rsidR="00A6768D" w:rsidRPr="00A6768D" w:rsidRDefault="00A6768D" w:rsidP="00F21B90">
      <w:pPr>
        <w:ind w:left="426"/>
        <w:jc w:val="both"/>
        <w:rPr>
          <w:szCs w:val="24"/>
        </w:rPr>
      </w:pPr>
      <w:r w:rsidRPr="00A6768D">
        <w:rPr>
          <w:iCs/>
          <w:szCs w:val="24"/>
        </w:rPr>
        <w:t>potřebnou pro zpětný zápis vlastnického práva na město Plzeň k předmětu prodeje v katastru nemovitostí.</w:t>
      </w:r>
    </w:p>
    <w:p w:rsidR="00A6768D" w:rsidRPr="00F21B90" w:rsidRDefault="00A6768D" w:rsidP="00F21B90">
      <w:pPr>
        <w:pStyle w:val="Odstavecseseznamem"/>
        <w:numPr>
          <w:ilvl w:val="0"/>
          <w:numId w:val="38"/>
        </w:numPr>
        <w:ind w:left="426" w:hanging="426"/>
        <w:jc w:val="both"/>
        <w:rPr>
          <w:szCs w:val="24"/>
        </w:rPr>
      </w:pPr>
      <w:bookmarkStart w:id="0" w:name="_DV_C18"/>
      <w:r w:rsidRPr="00F21B90">
        <w:rPr>
          <w:szCs w:val="24"/>
          <w:shd w:val="clear" w:color="auto" w:fill="FFFFFF"/>
        </w:rPr>
        <w:t>Kupující je povinen realizovat Stavbu dle projektové dokumentace pro stave</w:t>
      </w:r>
      <w:r w:rsidR="00CD3168">
        <w:rPr>
          <w:szCs w:val="24"/>
          <w:shd w:val="clear" w:color="auto" w:fill="FFFFFF"/>
        </w:rPr>
        <w:t xml:space="preserve">bní povolení. Kupující </w:t>
      </w:r>
      <w:r w:rsidRPr="00F21B90">
        <w:rPr>
          <w:szCs w:val="24"/>
          <w:shd w:val="clear" w:color="auto" w:fill="FFFFFF"/>
        </w:rPr>
        <w:t xml:space="preserve">není oprávněn bez předchozího písemného souhlasu </w:t>
      </w:r>
      <w:r w:rsidR="00CD3168">
        <w:rPr>
          <w:szCs w:val="24"/>
          <w:shd w:val="clear" w:color="auto" w:fill="FFFFFF"/>
        </w:rPr>
        <w:t>prodávajícího</w:t>
      </w:r>
      <w:r w:rsidRPr="00F21B90">
        <w:rPr>
          <w:szCs w:val="24"/>
          <w:shd w:val="clear" w:color="auto" w:fill="FFFFFF"/>
        </w:rPr>
        <w:t xml:space="preserve"> změnit Stavbu ve smyslu změny stavby před jejím dokončením dle § 118 zákona č. 183/2006 Sb., o územním plánování a stavebním řádu, ve znění pozdějších předpisů</w:t>
      </w:r>
      <w:bookmarkEnd w:id="0"/>
      <w:r w:rsidRPr="00F21B90">
        <w:rPr>
          <w:szCs w:val="24"/>
          <w:shd w:val="clear" w:color="auto" w:fill="FFFFFF"/>
        </w:rPr>
        <w:t xml:space="preserve"> (dále jen „Změna Stavby před jejím dokončením“). Kupující se zavazuje případnou Změnu Stavby před jejím dokončením v dostatečném časovém předstihu, tj. min 60 dní před podáním žádosti o Změnu Stavby před jejím dokončením stavebnímu </w:t>
      </w:r>
      <w:r w:rsidRPr="00F21B90">
        <w:rPr>
          <w:szCs w:val="24"/>
        </w:rPr>
        <w:t>úřadu, projednat s prodávajícím a předložit úplnou projektovou dokumentaci ke Změně Stavby k odsouhlasení prodávajícímu zastoupenému</w:t>
      </w:r>
      <w:r w:rsidRPr="00F21B90">
        <w:rPr>
          <w:color w:val="FF0000"/>
          <w:szCs w:val="24"/>
        </w:rPr>
        <w:t xml:space="preserve"> </w:t>
      </w:r>
      <w:r w:rsidRPr="00F21B90">
        <w:rPr>
          <w:szCs w:val="24"/>
        </w:rPr>
        <w:t xml:space="preserve">Technickým úřadem MMP, Škroupova 5, Plzeň. Pokud kupující provede Změnu Stavby před jejím dokončením bez předchozího písemného souhlasu prodávajícího, je kupující povinen uhradit prodávajícímu jednorázovou smluvní pokutu ve výši 100 000 Kč splatnou do 30 dnů od doručení písemné výzvy prodávajícího kupujícímu k její úhradě. </w:t>
      </w:r>
    </w:p>
    <w:p w:rsidR="00A6768D" w:rsidRPr="00F21B90" w:rsidRDefault="00A6768D" w:rsidP="00F21B90">
      <w:pPr>
        <w:pStyle w:val="Odstavecseseznamem"/>
        <w:numPr>
          <w:ilvl w:val="0"/>
          <w:numId w:val="38"/>
        </w:numPr>
        <w:ind w:left="426" w:hanging="426"/>
        <w:jc w:val="both"/>
        <w:rPr>
          <w:szCs w:val="24"/>
        </w:rPr>
      </w:pPr>
      <w:r w:rsidRPr="00F21B90">
        <w:rPr>
          <w:szCs w:val="24"/>
          <w:shd w:val="clear" w:color="auto" w:fill="FFFFFF"/>
        </w:rPr>
        <w:t xml:space="preserve">Kupující se zavazuje, že v případě, že dokončená Stavba přesáhne na sousední městské pozemky v k. </w:t>
      </w:r>
      <w:proofErr w:type="spellStart"/>
      <w:r w:rsidRPr="00F21B90">
        <w:rPr>
          <w:szCs w:val="24"/>
          <w:shd w:val="clear" w:color="auto" w:fill="FFFFFF"/>
        </w:rPr>
        <w:t>ú.</w:t>
      </w:r>
      <w:proofErr w:type="spellEnd"/>
      <w:r w:rsidRPr="00F21B90">
        <w:rPr>
          <w:szCs w:val="24"/>
          <w:shd w:val="clear" w:color="auto" w:fill="FFFFFF"/>
        </w:rPr>
        <w:t xml:space="preserve"> </w:t>
      </w:r>
      <w:proofErr w:type="spellStart"/>
      <w:r w:rsidRPr="00F21B90">
        <w:rPr>
          <w:szCs w:val="24"/>
          <w:shd w:val="clear" w:color="auto" w:fill="FFFFFF"/>
        </w:rPr>
        <w:t>Skvrňany</w:t>
      </w:r>
      <w:proofErr w:type="spellEnd"/>
      <w:r w:rsidRPr="00F21B90">
        <w:rPr>
          <w:szCs w:val="24"/>
          <w:shd w:val="clear" w:color="auto" w:fill="FFFFFF"/>
        </w:rPr>
        <w:t xml:space="preserve"> a v k. </w:t>
      </w:r>
      <w:proofErr w:type="spellStart"/>
      <w:r w:rsidRPr="00F21B90">
        <w:rPr>
          <w:szCs w:val="24"/>
          <w:shd w:val="clear" w:color="auto" w:fill="FFFFFF"/>
        </w:rPr>
        <w:t>ú.</w:t>
      </w:r>
      <w:proofErr w:type="spellEnd"/>
      <w:r w:rsidRPr="00F21B90">
        <w:rPr>
          <w:szCs w:val="24"/>
          <w:shd w:val="clear" w:color="auto" w:fill="FFFFFF"/>
        </w:rPr>
        <w:t xml:space="preserve"> Křimice, zahájí s prodávajícím jednání za účelem majetkoprávního vypořádání těchto přesahů. </w:t>
      </w:r>
    </w:p>
    <w:p w:rsidR="00A6768D" w:rsidRPr="00F21B90" w:rsidRDefault="00A6768D" w:rsidP="00F21B90">
      <w:pPr>
        <w:pStyle w:val="Odstavecseseznamem"/>
        <w:numPr>
          <w:ilvl w:val="0"/>
          <w:numId w:val="38"/>
        </w:numPr>
        <w:ind w:left="426" w:hanging="426"/>
        <w:jc w:val="both"/>
        <w:rPr>
          <w:color w:val="000000"/>
          <w:szCs w:val="24"/>
        </w:rPr>
      </w:pPr>
      <w:r w:rsidRPr="00F21B90">
        <w:rPr>
          <w:szCs w:val="24"/>
          <w:shd w:val="clear" w:color="auto" w:fill="FFFFFF"/>
        </w:rPr>
        <w:t>Kupující se zavazuje realizovat Stavbu tak, aby byly dodrženy požadavky na dělení ploch (plocha pro bytové domy, plochy pro parkování pod objektem a plocha pro vnější parkování, zeleň a komunikaci) uvedené shora ve skladbě kupní ceny. V případě, že kupující poruší tuto svoji povinnost a plocha zastavěná b</w:t>
      </w:r>
      <w:r w:rsidRPr="00F21B90">
        <w:rPr>
          <w:szCs w:val="24"/>
        </w:rPr>
        <w:t xml:space="preserve">ytovými domy přesáhne výměru </w:t>
      </w:r>
      <w:r w:rsidRPr="00F21B90">
        <w:rPr>
          <w:color w:val="000000"/>
          <w:szCs w:val="24"/>
        </w:rPr>
        <w:t>1 338 m</w:t>
      </w:r>
      <w:r w:rsidRPr="00F21B90">
        <w:rPr>
          <w:color w:val="000000"/>
          <w:szCs w:val="24"/>
          <w:vertAlign w:val="superscript"/>
        </w:rPr>
        <w:t>2</w:t>
      </w:r>
      <w:r w:rsidRPr="00F21B90">
        <w:rPr>
          <w:color w:val="000000"/>
          <w:szCs w:val="24"/>
        </w:rPr>
        <w:t xml:space="preserve"> na úkor plochy určené pro parkování pod objekty, je kupující povinen uhradit prodávajícímu smluvní pokutu ve výši 4 500 Kč/m</w:t>
      </w:r>
      <w:r w:rsidRPr="00F21B90">
        <w:rPr>
          <w:color w:val="000000"/>
          <w:szCs w:val="24"/>
          <w:vertAlign w:val="superscript"/>
        </w:rPr>
        <w:t>2</w:t>
      </w:r>
      <w:r w:rsidRPr="00F21B90">
        <w:rPr>
          <w:color w:val="000000"/>
          <w:szCs w:val="24"/>
        </w:rPr>
        <w:t xml:space="preserve"> vynásobené počtem metrů čtverečních, o které se po dokončení bytových domů zvýšila výměra plochy zastavěné bytovými domy oproti výměře 1 338 m</w:t>
      </w:r>
      <w:r w:rsidRPr="00F21B90">
        <w:rPr>
          <w:color w:val="000000"/>
          <w:szCs w:val="24"/>
          <w:vertAlign w:val="superscript"/>
        </w:rPr>
        <w:t>2</w:t>
      </w:r>
      <w:r w:rsidRPr="00F21B90">
        <w:rPr>
          <w:color w:val="000000"/>
          <w:szCs w:val="24"/>
        </w:rPr>
        <w:t xml:space="preserve"> na úkor plochy určené pro parkování pod objekty.</w:t>
      </w:r>
    </w:p>
    <w:p w:rsidR="00A6768D" w:rsidRPr="00F21B90" w:rsidRDefault="00A6768D" w:rsidP="00F21B90">
      <w:pPr>
        <w:pStyle w:val="Odstavecseseznamem"/>
        <w:numPr>
          <w:ilvl w:val="0"/>
          <w:numId w:val="38"/>
        </w:numPr>
        <w:ind w:left="426" w:hanging="426"/>
        <w:jc w:val="both"/>
        <w:rPr>
          <w:color w:val="000000"/>
          <w:szCs w:val="24"/>
        </w:rPr>
      </w:pPr>
      <w:r w:rsidRPr="00F21B90">
        <w:rPr>
          <w:color w:val="000000"/>
          <w:szCs w:val="24"/>
          <w:shd w:val="clear" w:color="auto" w:fill="FFFFFF"/>
        </w:rPr>
        <w:t xml:space="preserve">V případě, že kupující poruší povinnost dle bodu 6. a plocha zastavěná bytovými domy </w:t>
      </w:r>
      <w:r w:rsidRPr="00F21B90">
        <w:rPr>
          <w:color w:val="000000"/>
          <w:szCs w:val="24"/>
        </w:rPr>
        <w:t>přesáhne výměru 1 338 m</w:t>
      </w:r>
      <w:r w:rsidRPr="00F21B90">
        <w:rPr>
          <w:color w:val="000000"/>
          <w:szCs w:val="24"/>
          <w:vertAlign w:val="superscript"/>
        </w:rPr>
        <w:t xml:space="preserve">2 </w:t>
      </w:r>
      <w:r w:rsidRPr="00F21B90">
        <w:rPr>
          <w:color w:val="000000"/>
          <w:szCs w:val="24"/>
        </w:rPr>
        <w:t>na úkor</w:t>
      </w:r>
      <w:r w:rsidRPr="00F21B90">
        <w:rPr>
          <w:szCs w:val="24"/>
        </w:rPr>
        <w:t xml:space="preserve"> plochy určené pro vnější parkování, zeleň, komunikaci, je kupující povinen uhradit prodávajícímu smluvní pokutu ve výši 5 900 Kč/m</w:t>
      </w:r>
      <w:r w:rsidRPr="00F21B90">
        <w:rPr>
          <w:szCs w:val="24"/>
          <w:vertAlign w:val="superscript"/>
        </w:rPr>
        <w:t>2</w:t>
      </w:r>
      <w:r w:rsidRPr="00F21B90">
        <w:rPr>
          <w:szCs w:val="24"/>
        </w:rPr>
        <w:t xml:space="preserve"> vynásobené počtem metrů čtverečních, o které se po dokončení bytových domů zvýšila výměra plochy zastavěné bytovými domy oproti </w:t>
      </w:r>
      <w:r w:rsidRPr="00F21B90">
        <w:rPr>
          <w:color w:val="000000"/>
          <w:szCs w:val="24"/>
        </w:rPr>
        <w:t>výměře 1 338 m</w:t>
      </w:r>
      <w:r w:rsidRPr="00F21B90">
        <w:rPr>
          <w:color w:val="000000"/>
          <w:szCs w:val="24"/>
          <w:vertAlign w:val="superscript"/>
        </w:rPr>
        <w:t>2</w:t>
      </w:r>
      <w:r w:rsidRPr="00F21B90">
        <w:rPr>
          <w:color w:val="000000"/>
          <w:szCs w:val="24"/>
        </w:rPr>
        <w:t xml:space="preserve"> na úkor plochy určené pro vnější parkování, zeleň a komunikaci.</w:t>
      </w:r>
    </w:p>
    <w:p w:rsidR="00A6768D" w:rsidRPr="00F21B90" w:rsidRDefault="00A6768D" w:rsidP="00F21B90">
      <w:pPr>
        <w:pStyle w:val="Odstavecseseznamem"/>
        <w:numPr>
          <w:ilvl w:val="0"/>
          <w:numId w:val="38"/>
        </w:numPr>
        <w:ind w:left="426" w:hanging="426"/>
        <w:jc w:val="both"/>
        <w:rPr>
          <w:szCs w:val="24"/>
        </w:rPr>
      </w:pPr>
      <w:r w:rsidRPr="00F21B90">
        <w:rPr>
          <w:color w:val="000000"/>
          <w:szCs w:val="24"/>
          <w:shd w:val="clear" w:color="auto" w:fill="FFFFFF"/>
        </w:rPr>
        <w:t>V případě, že kupující poruší svoji povinnost dle bodu 6. a plocha zastavěná stavbou pro parkování pod objekty p</w:t>
      </w:r>
      <w:r w:rsidRPr="00F21B90">
        <w:rPr>
          <w:color w:val="000000"/>
          <w:szCs w:val="24"/>
        </w:rPr>
        <w:t>řesáhne výměru 1 265 m</w:t>
      </w:r>
      <w:r w:rsidRPr="00F21B90">
        <w:rPr>
          <w:color w:val="000000"/>
          <w:szCs w:val="24"/>
          <w:vertAlign w:val="superscript"/>
        </w:rPr>
        <w:t>2</w:t>
      </w:r>
      <w:r w:rsidRPr="00F21B90">
        <w:rPr>
          <w:color w:val="000000"/>
          <w:szCs w:val="24"/>
        </w:rPr>
        <w:t xml:space="preserve"> na úkor plochy určené pro vnější parkování, zeleň a komunikaci, je kupující povinen uhradit prodávajícímu smluvní pokutu ve výši 1 400 Kč/m</w:t>
      </w:r>
      <w:r w:rsidRPr="00F21B90">
        <w:rPr>
          <w:color w:val="000000"/>
          <w:szCs w:val="24"/>
          <w:vertAlign w:val="superscript"/>
        </w:rPr>
        <w:t>2</w:t>
      </w:r>
      <w:r w:rsidRPr="00F21B90">
        <w:rPr>
          <w:color w:val="000000"/>
          <w:szCs w:val="24"/>
        </w:rPr>
        <w:t xml:space="preserve"> vynásobené počtem metrů čtverečních, o které se po dokončení stavby pro parkování pod objekty zvýšila výměra plochy parkování pod objekty</w:t>
      </w:r>
      <w:r w:rsidRPr="00F21B90">
        <w:rPr>
          <w:szCs w:val="24"/>
        </w:rPr>
        <w:t xml:space="preserve"> oproti </w:t>
      </w:r>
      <w:r w:rsidRPr="00F21B90">
        <w:rPr>
          <w:color w:val="000000"/>
          <w:szCs w:val="24"/>
        </w:rPr>
        <w:t>výměře 1 265 m</w:t>
      </w:r>
      <w:r w:rsidRPr="00F21B90">
        <w:rPr>
          <w:color w:val="000000"/>
          <w:szCs w:val="24"/>
          <w:vertAlign w:val="superscript"/>
        </w:rPr>
        <w:t>2</w:t>
      </w:r>
      <w:r w:rsidRPr="00F21B90">
        <w:rPr>
          <w:color w:val="000000"/>
          <w:szCs w:val="24"/>
        </w:rPr>
        <w:t xml:space="preserve"> na</w:t>
      </w:r>
      <w:r w:rsidRPr="00F21B90">
        <w:rPr>
          <w:szCs w:val="24"/>
        </w:rPr>
        <w:t xml:space="preserve"> úkor plochy určené pro vnější parkování, zeleň a komunikaci.</w:t>
      </w:r>
    </w:p>
    <w:p w:rsidR="00F21B90" w:rsidRDefault="00F21B90" w:rsidP="00A6768D">
      <w:pPr>
        <w:jc w:val="both"/>
        <w:rPr>
          <w:szCs w:val="24"/>
        </w:rPr>
      </w:pPr>
    </w:p>
    <w:p w:rsidR="00F21B90" w:rsidRDefault="00F21B90" w:rsidP="00F21B90">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776E73">
        <w:rPr>
          <w:szCs w:val="24"/>
        </w:rPr>
        <w:t xml:space="preserve"> 281</w:t>
      </w:r>
    </w:p>
    <w:p w:rsidR="00A6768D" w:rsidRPr="004E23E6" w:rsidRDefault="00A6768D" w:rsidP="004E23E6">
      <w:pPr>
        <w:pStyle w:val="Odstavecseseznamem"/>
        <w:numPr>
          <w:ilvl w:val="0"/>
          <w:numId w:val="38"/>
        </w:numPr>
        <w:ind w:left="426" w:hanging="426"/>
        <w:jc w:val="both"/>
        <w:rPr>
          <w:szCs w:val="24"/>
        </w:rPr>
      </w:pPr>
      <w:r w:rsidRPr="004E23E6">
        <w:rPr>
          <w:szCs w:val="24"/>
        </w:rPr>
        <w:t>Kupující je povinen nejpozději do 31. 12. 2025 dokončit Stavbu (jako celek, tj. bytové domy vč. parkování pod objekty, komunikaci, vnější parkování, zeleň a TDI) do stavu způsobilého jejího užívání v souladu s platnými právními předpisy a podat u příslušného stavebního úřadu řádnou žádost o vydání kolaudačního souhlasu nebo jiného povolovacího dokladu za účelem zahájení užívání této Stavby, resp. podat u příslušného stavebního úřadu řádné oznámení o zahájení užívání této Stavby, a to se všemi náležitostmi a přílohami, které pro žádost o vydání kolaudačního souhlasu nebo jiného povolovacího dokladu, resp. pro oznámení o zahájení užívání, stanoví právní předpisy.</w:t>
      </w:r>
    </w:p>
    <w:p w:rsidR="00A6768D" w:rsidRPr="004E23E6" w:rsidRDefault="00A6768D" w:rsidP="004E23E6">
      <w:pPr>
        <w:pStyle w:val="Odstavecseseznamem"/>
        <w:numPr>
          <w:ilvl w:val="0"/>
          <w:numId w:val="38"/>
        </w:numPr>
        <w:ind w:left="426" w:hanging="426"/>
        <w:jc w:val="both"/>
        <w:rPr>
          <w:szCs w:val="24"/>
        </w:rPr>
      </w:pPr>
      <w:r w:rsidRPr="004E23E6">
        <w:rPr>
          <w:szCs w:val="24"/>
        </w:rPr>
        <w:t>Kupující je povinen předat prodávajícímu kopii žádosti o vydání kolaudačního souhlasu nebo jiného povolovacího dokladu nejpozději do 10 pracovních dnů ode dne jejího podání; pokud kupující nedodrží tento termín, je povinen uhradit prodávajícímu jednorázovou smluvní pokutu ve výši 1 000 Kč. Smluvní pokuta bude splatná do 30 dnů od doručení písemné výzvy prodávajícího kupujícímu k její úhradě.</w:t>
      </w:r>
    </w:p>
    <w:p w:rsidR="00A6768D" w:rsidRPr="004E23E6" w:rsidRDefault="00A6768D" w:rsidP="004E23E6">
      <w:pPr>
        <w:pStyle w:val="Odstavecseseznamem"/>
        <w:numPr>
          <w:ilvl w:val="0"/>
          <w:numId w:val="38"/>
        </w:numPr>
        <w:ind w:left="426" w:hanging="426"/>
        <w:jc w:val="both"/>
        <w:rPr>
          <w:color w:val="000000"/>
          <w:szCs w:val="24"/>
        </w:rPr>
      </w:pPr>
      <w:r w:rsidRPr="004E23E6">
        <w:rPr>
          <w:szCs w:val="24"/>
          <w:shd w:val="clear" w:color="auto" w:fill="FFFFFF"/>
        </w:rPr>
        <w:t xml:space="preserve">V případě, že kupující poruší některou ze svých povinností dle bodu 9. odstavce „Další ujednání kupní smlouvy“, je povinen uhradit prodávajícímu smluvní pokutu ve výši </w:t>
      </w:r>
      <w:r w:rsidRPr="004E23E6">
        <w:rPr>
          <w:color w:val="000000"/>
          <w:szCs w:val="24"/>
          <w:shd w:val="clear" w:color="auto" w:fill="FFFFFF"/>
        </w:rPr>
        <w:t xml:space="preserve">11 827 Kč za každý započatý den prodlení, maximálně však do výše 30 % z kupní ceny, </w:t>
      </w:r>
      <w:r w:rsidR="00DB688C">
        <w:rPr>
          <w:color w:val="000000"/>
          <w:szCs w:val="24"/>
          <w:shd w:val="clear" w:color="auto" w:fill="FFFFFF"/>
        </w:rPr>
        <w:t>b</w:t>
      </w:r>
      <w:r w:rsidR="002D7F66">
        <w:rPr>
          <w:color w:val="000000"/>
          <w:szCs w:val="24"/>
          <w:shd w:val="clear" w:color="auto" w:fill="FFFFFF"/>
        </w:rPr>
        <w:t xml:space="preserve">ez DPH, </w:t>
      </w:r>
      <w:bookmarkStart w:id="1" w:name="_GoBack"/>
      <w:bookmarkEnd w:id="1"/>
      <w:r w:rsidRPr="004E23E6">
        <w:rPr>
          <w:color w:val="000000"/>
          <w:szCs w:val="24"/>
          <w:shd w:val="clear" w:color="auto" w:fill="FFFFFF"/>
        </w:rPr>
        <w:t>tj. 4 316 910 Kč splatnou do 30 dnů od doručení písemné výzvy k její úhradě.</w:t>
      </w:r>
    </w:p>
    <w:p w:rsidR="00A6768D" w:rsidRPr="004E23E6" w:rsidRDefault="00A6768D" w:rsidP="004E23E6">
      <w:pPr>
        <w:pStyle w:val="Odstavecseseznamem"/>
        <w:numPr>
          <w:ilvl w:val="0"/>
          <w:numId w:val="38"/>
        </w:numPr>
        <w:ind w:left="426" w:hanging="426"/>
        <w:jc w:val="both"/>
        <w:rPr>
          <w:color w:val="000000"/>
          <w:szCs w:val="24"/>
        </w:rPr>
      </w:pPr>
      <w:r w:rsidRPr="004E23E6">
        <w:rPr>
          <w:color w:val="000000"/>
          <w:szCs w:val="24"/>
        </w:rPr>
        <w:t>Prodávající má vedle smluvních pokut nárok na náhradu škody vzniklé z porušení povinností, ke které se smluvní pokuty vztahují. Kupující je povinen uhradit městu Plzeň sjednané smluvní pokuty bez ohledu na zavinění.</w:t>
      </w:r>
    </w:p>
    <w:p w:rsidR="00A6768D" w:rsidRPr="004E23E6" w:rsidRDefault="00A6768D" w:rsidP="004E23E6">
      <w:pPr>
        <w:pStyle w:val="Odstavecseseznamem"/>
        <w:numPr>
          <w:ilvl w:val="0"/>
          <w:numId w:val="38"/>
        </w:numPr>
        <w:ind w:left="426" w:hanging="426"/>
        <w:jc w:val="both"/>
        <w:rPr>
          <w:szCs w:val="24"/>
        </w:rPr>
      </w:pPr>
      <w:r w:rsidRPr="004E23E6">
        <w:rPr>
          <w:color w:val="000000"/>
          <w:szCs w:val="24"/>
        </w:rPr>
        <w:t xml:space="preserve">Smluvní strany se dohodly na zajištění peněžitých pohledávek prodávajícího na úhradu smluvních pokut sjednaných touto smlouvou dle bodů 2., 4., 10. a 11. odstavce </w:t>
      </w:r>
      <w:r w:rsidRPr="004E23E6">
        <w:rPr>
          <w:color w:val="000000"/>
          <w:szCs w:val="24"/>
          <w:shd w:val="clear" w:color="auto" w:fill="FFFFFF"/>
        </w:rPr>
        <w:t xml:space="preserve">„Další ujednání kupní smlouvy“ formou kauce, tzn., že kupující je povinen složit na depozitní účet města Plzně </w:t>
      </w:r>
      <w:r w:rsidRPr="004E23E6">
        <w:rPr>
          <w:color w:val="000000"/>
          <w:szCs w:val="24"/>
        </w:rPr>
        <w:t xml:space="preserve">vedený u </w:t>
      </w:r>
      <w:proofErr w:type="gramStart"/>
      <w:r w:rsidRPr="004E23E6">
        <w:rPr>
          <w:color w:val="000000"/>
          <w:szCs w:val="24"/>
        </w:rPr>
        <w:t>RAIFFEISEN</w:t>
      </w:r>
      <w:proofErr w:type="gramEnd"/>
      <w:r w:rsidRPr="004E23E6">
        <w:rPr>
          <w:color w:val="000000"/>
          <w:szCs w:val="24"/>
        </w:rPr>
        <w:t xml:space="preserve"> BANK a.s., č. účtu 1003004415/5500, </w:t>
      </w:r>
      <w:r w:rsidR="007F519F">
        <w:rPr>
          <w:color w:val="000000"/>
          <w:szCs w:val="24"/>
        </w:rPr>
        <w:t xml:space="preserve">           </w:t>
      </w:r>
      <w:r w:rsidRPr="004E23E6">
        <w:rPr>
          <w:color w:val="000000"/>
          <w:szCs w:val="24"/>
        </w:rPr>
        <w:t>VS</w:t>
      </w:r>
      <w:r w:rsidR="007F519F">
        <w:rPr>
          <w:color w:val="000000"/>
          <w:szCs w:val="24"/>
        </w:rPr>
        <w:t xml:space="preserve"> </w:t>
      </w:r>
      <w:r w:rsidRPr="004E23E6">
        <w:rPr>
          <w:color w:val="000000"/>
          <w:szCs w:val="24"/>
        </w:rPr>
        <w:t>04612582, nejpozději do 31. 12. 2019, jako jistotu, kauci ve výši 4 418 910 Kč</w:t>
      </w:r>
      <w:r w:rsidRPr="004E23E6">
        <w:rPr>
          <w:color w:val="000000"/>
          <w:szCs w:val="24"/>
          <w:lang w:val="en-US"/>
        </w:rPr>
        <w:t>;</w:t>
      </w:r>
      <w:r w:rsidRPr="004E23E6">
        <w:rPr>
          <w:color w:val="000000"/>
          <w:szCs w:val="24"/>
        </w:rPr>
        <w:t xml:space="preserve"> peníze</w:t>
      </w:r>
      <w:r w:rsidRPr="004E23E6">
        <w:rPr>
          <w:szCs w:val="24"/>
        </w:rPr>
        <w:t xml:space="preserve"> ze složené kauce se stanou vlastnictvím prodávajícího v případě, že kupující neuhradí prodávajícímu řádně a včas sjednané smluvní pokuty, a to ve výši odpovídající zajištění smluvních pokut, na které prodávajícímu vznikl nárok. Peníze ze složené kauce se stanou vlastnictvím prodávajícího prvním dnem prodlení kupujícího s úhradou smluvní pokuty, na kterou prodávajícímu vznikl nárok. Úroky ze složené kauce připadnou prodávajícímu, tj. městu Plzni.</w:t>
      </w:r>
    </w:p>
    <w:p w:rsidR="00A6768D" w:rsidRPr="004E23E6" w:rsidRDefault="00A6768D" w:rsidP="004E23E6">
      <w:pPr>
        <w:pStyle w:val="Odstavecseseznamem"/>
        <w:numPr>
          <w:ilvl w:val="0"/>
          <w:numId w:val="38"/>
        </w:numPr>
        <w:ind w:left="426" w:hanging="426"/>
        <w:jc w:val="both"/>
        <w:rPr>
          <w:color w:val="000000"/>
          <w:szCs w:val="24"/>
        </w:rPr>
      </w:pPr>
      <w:r w:rsidRPr="004E23E6">
        <w:rPr>
          <w:szCs w:val="24"/>
        </w:rPr>
        <w:t xml:space="preserve">Smluvní strany se dohodly, že do doby složení kauce budou peněžité pohledávky prodávajícího na úhradu smluvních pokut sjednaných touto smlouvou dle bodů 2., 4., 10. a 11. odstavce „Další ujednání kupní smlouvy“ zajištěny zástavním právem zřízeným na předmětu převodu současně s kupní smlouvou. V kupní smlouvě bude dále zřízen k předmětu převodu zákaz zcizení a zatížení jako právo věcné. Zástavní právo i zákaz zcizení a zatížení budou zřízeny na dobu do složení kauce za podmínek dle bodu 13.    </w:t>
      </w:r>
    </w:p>
    <w:p w:rsidR="00A6768D" w:rsidRDefault="00A6768D" w:rsidP="004E23E6">
      <w:pPr>
        <w:pStyle w:val="Odstavecseseznamem"/>
        <w:numPr>
          <w:ilvl w:val="0"/>
          <w:numId w:val="38"/>
        </w:numPr>
        <w:ind w:left="426" w:hanging="426"/>
        <w:jc w:val="both"/>
        <w:rPr>
          <w:color w:val="000000"/>
          <w:szCs w:val="24"/>
        </w:rPr>
      </w:pPr>
      <w:r w:rsidRPr="004E23E6">
        <w:rPr>
          <w:szCs w:val="24"/>
        </w:rPr>
        <w:t xml:space="preserve">Prodávající je oprávněn odstoupit od kupní smlouvy v případě, že nejpozději do 31. 12. 2019 nebude složena na depozitním </w:t>
      </w:r>
      <w:r w:rsidRPr="004E23E6">
        <w:rPr>
          <w:szCs w:val="24"/>
          <w:shd w:val="clear" w:color="auto" w:fill="FFFFFF"/>
        </w:rPr>
        <w:t xml:space="preserve">účtu města Plzně </w:t>
      </w:r>
      <w:r w:rsidRPr="004E23E6">
        <w:rPr>
          <w:szCs w:val="24"/>
        </w:rPr>
        <w:t>vedeného u </w:t>
      </w:r>
      <w:proofErr w:type="gramStart"/>
      <w:r w:rsidRPr="004E23E6">
        <w:rPr>
          <w:szCs w:val="24"/>
        </w:rPr>
        <w:t>RAIFFEISEN</w:t>
      </w:r>
      <w:proofErr w:type="gramEnd"/>
      <w:r w:rsidRPr="004E23E6">
        <w:rPr>
          <w:szCs w:val="24"/>
        </w:rPr>
        <w:t xml:space="preserve"> BANK a.s., č. účtu 1003004415/5500, VS 04612582, kauce ve </w:t>
      </w:r>
      <w:r w:rsidRPr="004E23E6">
        <w:rPr>
          <w:color w:val="000000"/>
          <w:szCs w:val="24"/>
        </w:rPr>
        <w:t xml:space="preserve">výši 4 418 910 Kč. </w:t>
      </w:r>
    </w:p>
    <w:p w:rsidR="008A77F9" w:rsidRDefault="008A77F9" w:rsidP="008A77F9">
      <w:pPr>
        <w:jc w:val="both"/>
        <w:rPr>
          <w:color w:val="000000"/>
          <w:szCs w:val="24"/>
        </w:rPr>
      </w:pPr>
    </w:p>
    <w:p w:rsidR="008A77F9" w:rsidRPr="008A77F9" w:rsidRDefault="008A77F9" w:rsidP="008A77F9">
      <w:pPr>
        <w:ind w:left="4956" w:firstLine="708"/>
        <w:jc w:val="both"/>
        <w:rPr>
          <w:color w:val="000000"/>
          <w:szCs w:val="24"/>
        </w:rPr>
      </w:pPr>
      <w:r>
        <w:rPr>
          <w:color w:val="000000"/>
          <w:szCs w:val="24"/>
        </w:rPr>
        <w:lastRenderedPageBreak/>
        <w:t xml:space="preserve">Pokračování </w:t>
      </w:r>
      <w:proofErr w:type="spellStart"/>
      <w:r>
        <w:rPr>
          <w:color w:val="000000"/>
          <w:szCs w:val="24"/>
        </w:rPr>
        <w:t>usn</w:t>
      </w:r>
      <w:proofErr w:type="spellEnd"/>
      <w:r>
        <w:rPr>
          <w:color w:val="000000"/>
          <w:szCs w:val="24"/>
        </w:rPr>
        <w:t>. č.</w:t>
      </w:r>
      <w:r w:rsidR="00776E73">
        <w:rPr>
          <w:color w:val="000000"/>
          <w:szCs w:val="24"/>
        </w:rPr>
        <w:t xml:space="preserve"> 281</w:t>
      </w:r>
    </w:p>
    <w:p w:rsidR="00A6768D" w:rsidRPr="004E23E6" w:rsidRDefault="00A6768D" w:rsidP="004E23E6">
      <w:pPr>
        <w:pStyle w:val="Odstavecseseznamem"/>
        <w:numPr>
          <w:ilvl w:val="0"/>
          <w:numId w:val="38"/>
        </w:numPr>
        <w:ind w:left="426" w:hanging="426"/>
        <w:jc w:val="both"/>
        <w:rPr>
          <w:szCs w:val="24"/>
        </w:rPr>
      </w:pPr>
      <w:r w:rsidRPr="004E23E6">
        <w:rPr>
          <w:szCs w:val="24"/>
        </w:rPr>
        <w:t xml:space="preserve">Prodávající je povinen poté, co kupující splní svoji povinnost dokončit Stavbu, vrátit kupujícímu na jeho žádost nejpozději do 20 pracovních dní od doručení žádosti složenou kauci; to neplatí v případě, že nastaly podmínky pro čerpání kauce. </w:t>
      </w:r>
    </w:p>
    <w:p w:rsidR="00A6768D" w:rsidRPr="004E23E6" w:rsidRDefault="00A6768D" w:rsidP="004E23E6">
      <w:pPr>
        <w:pStyle w:val="Odstavecseseznamem"/>
        <w:numPr>
          <w:ilvl w:val="0"/>
          <w:numId w:val="38"/>
        </w:numPr>
        <w:ind w:left="426" w:hanging="426"/>
        <w:jc w:val="both"/>
        <w:rPr>
          <w:szCs w:val="24"/>
        </w:rPr>
      </w:pPr>
      <w:r w:rsidRPr="004E23E6">
        <w:rPr>
          <w:color w:val="000000"/>
          <w:szCs w:val="24"/>
        </w:rPr>
        <w:t>Kupující bere na vědomí, že je vázán povinnostmi z kupní smlouvy i v případě převodu pozemků na třetí osobu.</w:t>
      </w:r>
    </w:p>
    <w:p w:rsidR="00A6768D" w:rsidRPr="004E23E6" w:rsidRDefault="00A6768D" w:rsidP="004E23E6">
      <w:pPr>
        <w:pStyle w:val="Odstavecseseznamem"/>
        <w:numPr>
          <w:ilvl w:val="0"/>
          <w:numId w:val="38"/>
        </w:numPr>
        <w:ind w:left="426" w:hanging="426"/>
        <w:jc w:val="both"/>
        <w:rPr>
          <w:szCs w:val="24"/>
        </w:rPr>
      </w:pPr>
      <w:r w:rsidRPr="004E23E6">
        <w:rPr>
          <w:szCs w:val="24"/>
        </w:rPr>
        <w:t>Kupující bere na vědomí, že v prodávaných pozemcích se mohou nacházet zařízení, která městu Plzni nejsou známá. V této souvislosti nebude kupující uplatňovat na prodávajícím náhradu škody.</w:t>
      </w:r>
    </w:p>
    <w:p w:rsidR="00A6768D" w:rsidRPr="004E23E6" w:rsidRDefault="00A6768D" w:rsidP="004E23E6">
      <w:pPr>
        <w:pStyle w:val="Odstavecseseznamem"/>
        <w:numPr>
          <w:ilvl w:val="0"/>
          <w:numId w:val="38"/>
        </w:numPr>
        <w:ind w:left="426" w:hanging="426"/>
        <w:jc w:val="both"/>
        <w:rPr>
          <w:szCs w:val="24"/>
        </w:rPr>
      </w:pPr>
      <w:r w:rsidRPr="004E23E6">
        <w:rPr>
          <w:szCs w:val="24"/>
        </w:rPr>
        <w:t>Kupující bere na vědomí, že:</w:t>
      </w:r>
    </w:p>
    <w:p w:rsidR="00A6768D" w:rsidRPr="004E23E6" w:rsidRDefault="00A6768D" w:rsidP="004E23E6">
      <w:pPr>
        <w:pStyle w:val="Odstavecseseznamem"/>
        <w:numPr>
          <w:ilvl w:val="0"/>
          <w:numId w:val="41"/>
        </w:numPr>
        <w:ind w:hanging="294"/>
        <w:jc w:val="both"/>
        <w:rPr>
          <w:szCs w:val="24"/>
        </w:rPr>
      </w:pPr>
      <w:r w:rsidRPr="004E23E6">
        <w:rPr>
          <w:szCs w:val="24"/>
        </w:rPr>
        <w:t>v předmětných pozemcích se nachází zařízení veřejného osvětlení a vodovodní přípojka,</w:t>
      </w:r>
    </w:p>
    <w:p w:rsidR="00A6768D" w:rsidRPr="004E23E6" w:rsidRDefault="00A6768D" w:rsidP="004E23E6">
      <w:pPr>
        <w:pStyle w:val="Odstavecseseznamem"/>
        <w:numPr>
          <w:ilvl w:val="0"/>
          <w:numId w:val="41"/>
        </w:numPr>
        <w:ind w:hanging="294"/>
        <w:jc w:val="both"/>
        <w:rPr>
          <w:szCs w:val="24"/>
        </w:rPr>
      </w:pPr>
      <w:r w:rsidRPr="004E23E6">
        <w:rPr>
          <w:szCs w:val="24"/>
        </w:rPr>
        <w:t>pozemky p. č. 2133/1 a p. č. 2176/1 v k. </w:t>
      </w:r>
      <w:proofErr w:type="spellStart"/>
      <w:r w:rsidRPr="004E23E6">
        <w:rPr>
          <w:szCs w:val="24"/>
        </w:rPr>
        <w:t>ú.</w:t>
      </w:r>
      <w:proofErr w:type="spellEnd"/>
      <w:r w:rsidRPr="004E23E6">
        <w:rPr>
          <w:szCs w:val="24"/>
        </w:rPr>
        <w:t> </w:t>
      </w:r>
      <w:proofErr w:type="spellStart"/>
      <w:r w:rsidRPr="004E23E6">
        <w:rPr>
          <w:szCs w:val="24"/>
        </w:rPr>
        <w:t>Skvrňany</w:t>
      </w:r>
      <w:proofErr w:type="spellEnd"/>
      <w:r w:rsidRPr="004E23E6">
        <w:rPr>
          <w:szCs w:val="24"/>
        </w:rPr>
        <w:t xml:space="preserve"> jsou zatíženy věcným břemenem zřizování a provozování vedení inženýrské sítě:</w:t>
      </w:r>
    </w:p>
    <w:p w:rsidR="00A6768D" w:rsidRPr="004E23E6" w:rsidRDefault="00A6768D" w:rsidP="004E23E6">
      <w:pPr>
        <w:pStyle w:val="Odstavecseseznamem"/>
        <w:numPr>
          <w:ilvl w:val="0"/>
          <w:numId w:val="42"/>
        </w:numPr>
        <w:tabs>
          <w:tab w:val="left" w:pos="993"/>
        </w:tabs>
        <w:ind w:hanging="11"/>
        <w:jc w:val="both"/>
        <w:rPr>
          <w:szCs w:val="24"/>
        </w:rPr>
      </w:pPr>
      <w:r w:rsidRPr="004E23E6">
        <w:rPr>
          <w:szCs w:val="24"/>
        </w:rPr>
        <w:t>dle GP č. 1999-192/2007 ve prospěch ČEZ Distribuce, a.s. (úplatná),</w:t>
      </w:r>
    </w:p>
    <w:p w:rsidR="00A6768D" w:rsidRPr="004E23E6" w:rsidRDefault="00A6768D" w:rsidP="004E23E6">
      <w:pPr>
        <w:pStyle w:val="Odstavecseseznamem"/>
        <w:numPr>
          <w:ilvl w:val="0"/>
          <w:numId w:val="42"/>
        </w:numPr>
        <w:tabs>
          <w:tab w:val="left" w:pos="993"/>
        </w:tabs>
        <w:ind w:left="993" w:hanging="284"/>
        <w:jc w:val="both"/>
        <w:rPr>
          <w:szCs w:val="24"/>
        </w:rPr>
      </w:pPr>
      <w:r w:rsidRPr="004E23E6">
        <w:rPr>
          <w:szCs w:val="24"/>
        </w:rPr>
        <w:t>dle GP č. 1930-168/2006 ve prospěch České telekomunikační infrastruktury, a.s. (úplatná),</w:t>
      </w:r>
    </w:p>
    <w:p w:rsidR="00A6768D" w:rsidRPr="004E23E6" w:rsidRDefault="00A6768D" w:rsidP="004E23E6">
      <w:pPr>
        <w:pStyle w:val="Odstavecseseznamem"/>
        <w:numPr>
          <w:ilvl w:val="0"/>
          <w:numId w:val="42"/>
        </w:numPr>
        <w:tabs>
          <w:tab w:val="left" w:pos="993"/>
        </w:tabs>
        <w:ind w:hanging="11"/>
        <w:jc w:val="both"/>
        <w:rPr>
          <w:szCs w:val="24"/>
        </w:rPr>
      </w:pPr>
      <w:r w:rsidRPr="004E23E6">
        <w:rPr>
          <w:szCs w:val="24"/>
        </w:rPr>
        <w:t xml:space="preserve">dle GP č. 2672-3/2014 ve prospěch </w:t>
      </w:r>
      <w:proofErr w:type="spellStart"/>
      <w:r w:rsidRPr="004E23E6">
        <w:rPr>
          <w:szCs w:val="24"/>
        </w:rPr>
        <w:t>PilsFree</w:t>
      </w:r>
      <w:proofErr w:type="spellEnd"/>
      <w:r w:rsidRPr="004E23E6">
        <w:rPr>
          <w:szCs w:val="24"/>
        </w:rPr>
        <w:t xml:space="preserve">, z. </w:t>
      </w:r>
      <w:proofErr w:type="gramStart"/>
      <w:r w:rsidRPr="004E23E6">
        <w:rPr>
          <w:szCs w:val="24"/>
        </w:rPr>
        <w:t>s.</w:t>
      </w:r>
      <w:proofErr w:type="gramEnd"/>
      <w:r w:rsidRPr="004E23E6">
        <w:rPr>
          <w:szCs w:val="24"/>
        </w:rPr>
        <w:t xml:space="preserve"> (úplatná)</w:t>
      </w:r>
      <w:r w:rsidR="004E23E6">
        <w:rPr>
          <w:szCs w:val="24"/>
        </w:rPr>
        <w:t>,</w:t>
      </w:r>
    </w:p>
    <w:p w:rsidR="00A6768D" w:rsidRPr="004E23E6" w:rsidRDefault="00A6768D" w:rsidP="004E23E6">
      <w:pPr>
        <w:pStyle w:val="Odstavecseseznamem"/>
        <w:numPr>
          <w:ilvl w:val="0"/>
          <w:numId w:val="42"/>
        </w:numPr>
        <w:tabs>
          <w:tab w:val="left" w:pos="993"/>
        </w:tabs>
        <w:ind w:hanging="11"/>
        <w:jc w:val="both"/>
        <w:rPr>
          <w:szCs w:val="24"/>
        </w:rPr>
      </w:pPr>
      <w:r w:rsidRPr="004E23E6">
        <w:rPr>
          <w:szCs w:val="24"/>
        </w:rPr>
        <w:t>dle GP 2736-19/2015 ve prospěch UPC Česká republika, s.r.o. (úplatná)</w:t>
      </w:r>
    </w:p>
    <w:p w:rsidR="00A6768D" w:rsidRPr="004E23E6" w:rsidRDefault="00A6768D" w:rsidP="004E23E6">
      <w:pPr>
        <w:pStyle w:val="Odstavecseseznamem"/>
        <w:numPr>
          <w:ilvl w:val="0"/>
          <w:numId w:val="41"/>
        </w:numPr>
        <w:ind w:hanging="294"/>
        <w:jc w:val="both"/>
        <w:rPr>
          <w:szCs w:val="24"/>
        </w:rPr>
      </w:pPr>
      <w:r w:rsidRPr="004E23E6">
        <w:rPr>
          <w:szCs w:val="24"/>
        </w:rPr>
        <w:t xml:space="preserve">pozemek p. č. 1442/6 v k. </w:t>
      </w:r>
      <w:proofErr w:type="spellStart"/>
      <w:r w:rsidRPr="004E23E6">
        <w:rPr>
          <w:szCs w:val="24"/>
        </w:rPr>
        <w:t>ú.</w:t>
      </w:r>
      <w:proofErr w:type="spellEnd"/>
      <w:r w:rsidRPr="004E23E6">
        <w:rPr>
          <w:szCs w:val="24"/>
        </w:rPr>
        <w:t xml:space="preserve"> Křimice je zatížen věcným břemenem zřizování a provozování vedení inženýrské sítě (dešťová kanalizace) v rozsahu dle GP č. 1576</w:t>
      </w:r>
      <w:r w:rsidR="004E23E6">
        <w:rPr>
          <w:szCs w:val="24"/>
        </w:rPr>
        <w:t xml:space="preserve"> </w:t>
      </w:r>
      <w:r w:rsidRPr="004E23E6">
        <w:rPr>
          <w:szCs w:val="24"/>
        </w:rPr>
        <w:t>-204/2012 ve prospěch Plzeňského kraje – SÚS PK (bezúplatná).</w:t>
      </w:r>
    </w:p>
    <w:p w:rsidR="00A6768D" w:rsidRPr="00A6768D" w:rsidRDefault="00A6768D" w:rsidP="00A6768D">
      <w:pPr>
        <w:jc w:val="both"/>
        <w:rPr>
          <w:szCs w:val="24"/>
        </w:rPr>
      </w:pPr>
    </w:p>
    <w:p w:rsidR="00A6768D" w:rsidRPr="008A77F9" w:rsidRDefault="00A6768D" w:rsidP="008A77F9">
      <w:pPr>
        <w:pStyle w:val="Odstavecseseznamem"/>
        <w:numPr>
          <w:ilvl w:val="0"/>
          <w:numId w:val="34"/>
        </w:numPr>
        <w:ind w:left="426" w:hanging="426"/>
        <w:jc w:val="both"/>
        <w:rPr>
          <w:szCs w:val="24"/>
        </w:rPr>
      </w:pPr>
      <w:r w:rsidRPr="008A77F9">
        <w:rPr>
          <w:bCs/>
          <w:szCs w:val="24"/>
        </w:rPr>
        <w:t>Z</w:t>
      </w:r>
      <w:r w:rsidRPr="008A77F9">
        <w:rPr>
          <w:szCs w:val="24"/>
        </w:rPr>
        <w:t xml:space="preserve">řízení služebnosti spočívající v povinnosti kupujícího (povinného ze služebnosti) a každého vlastníka nově vzniklého pozemku p. č. 1444/10 v k. </w:t>
      </w:r>
      <w:proofErr w:type="spellStart"/>
      <w:r w:rsidRPr="008A77F9">
        <w:rPr>
          <w:szCs w:val="24"/>
        </w:rPr>
        <w:t>ú.</w:t>
      </w:r>
      <w:proofErr w:type="spellEnd"/>
      <w:r w:rsidRPr="008A77F9">
        <w:rPr>
          <w:szCs w:val="24"/>
        </w:rPr>
        <w:t xml:space="preserve"> Křimice a nově vzniklých pozemků p. č. 2133/13, p. č. 2176/688, vše v k. </w:t>
      </w:r>
      <w:proofErr w:type="spellStart"/>
      <w:r w:rsidRPr="008A77F9">
        <w:rPr>
          <w:szCs w:val="24"/>
        </w:rPr>
        <w:t>ú.</w:t>
      </w:r>
      <w:proofErr w:type="spellEnd"/>
      <w:r w:rsidRPr="008A77F9">
        <w:rPr>
          <w:szCs w:val="24"/>
        </w:rPr>
        <w:t xml:space="preserve"> </w:t>
      </w:r>
      <w:proofErr w:type="spellStart"/>
      <w:r w:rsidRPr="008A77F9">
        <w:rPr>
          <w:szCs w:val="24"/>
        </w:rPr>
        <w:t>Skvrňany</w:t>
      </w:r>
      <w:proofErr w:type="spellEnd"/>
      <w:r w:rsidRPr="008A77F9">
        <w:rPr>
          <w:szCs w:val="24"/>
        </w:rPr>
        <w:t>, strpět na částech těchto pozemků právo chůze v rozsahu dle geometrického plánu č. 1734-60/2019, 3098-60/2019 (označeno šrafováním), který bude nedílnou součástí smlouvy. Služebnost se zřizuje ve prospěch prodávajícího bezúplatně. Služebnost je zřizována na dobu neurčitou.</w:t>
      </w:r>
    </w:p>
    <w:p w:rsidR="00A6768D" w:rsidRPr="00A6768D" w:rsidRDefault="00A6768D" w:rsidP="008A77F9">
      <w:pPr>
        <w:ind w:left="426" w:hanging="426"/>
        <w:jc w:val="both"/>
        <w:rPr>
          <w:szCs w:val="24"/>
        </w:rPr>
      </w:pPr>
    </w:p>
    <w:p w:rsidR="00A6768D" w:rsidRPr="008A77F9" w:rsidRDefault="00A6768D" w:rsidP="008A77F9">
      <w:pPr>
        <w:pStyle w:val="Odstavecseseznamem"/>
        <w:numPr>
          <w:ilvl w:val="0"/>
          <w:numId w:val="32"/>
        </w:numPr>
        <w:ind w:hanging="720"/>
        <w:jc w:val="both"/>
        <w:rPr>
          <w:szCs w:val="24"/>
        </w:rPr>
      </w:pPr>
      <w:r w:rsidRPr="008A77F9">
        <w:rPr>
          <w:szCs w:val="24"/>
        </w:rPr>
        <w:t>U k l á d á</w:t>
      </w:r>
    </w:p>
    <w:p w:rsidR="008A77F9" w:rsidRDefault="008A77F9" w:rsidP="00A6768D">
      <w:pPr>
        <w:jc w:val="both"/>
        <w:rPr>
          <w:szCs w:val="24"/>
        </w:rPr>
      </w:pPr>
    </w:p>
    <w:p w:rsidR="00A6768D" w:rsidRPr="00A6768D" w:rsidRDefault="00A6768D" w:rsidP="00A6768D">
      <w:pPr>
        <w:jc w:val="both"/>
        <w:rPr>
          <w:szCs w:val="24"/>
        </w:rPr>
      </w:pPr>
      <w:r w:rsidRPr="00A6768D">
        <w:rPr>
          <w:szCs w:val="24"/>
        </w:rPr>
        <w:t>Radě města Plzně</w:t>
      </w:r>
    </w:p>
    <w:p w:rsidR="00A6768D" w:rsidRPr="00A6768D" w:rsidRDefault="00A6768D" w:rsidP="00A6768D">
      <w:pPr>
        <w:jc w:val="both"/>
        <w:rPr>
          <w:szCs w:val="24"/>
        </w:rPr>
      </w:pPr>
      <w:r w:rsidRPr="00A6768D">
        <w:rPr>
          <w:szCs w:val="24"/>
        </w:rPr>
        <w:t>zajistit realizaci smluvního vztahu dle bodu II. tohoto usnesení.</w:t>
      </w:r>
    </w:p>
    <w:p w:rsidR="00A6768D" w:rsidRPr="00A6768D" w:rsidRDefault="00A6768D" w:rsidP="00A6768D">
      <w:pPr>
        <w:jc w:val="both"/>
        <w:rPr>
          <w:szCs w:val="24"/>
        </w:rPr>
      </w:pPr>
      <w:r w:rsidRPr="00A6768D">
        <w:rPr>
          <w:szCs w:val="24"/>
        </w:rPr>
        <w:t>Termín: 30. 4. 2020</w:t>
      </w:r>
      <w:r w:rsidR="008A77F9">
        <w:rPr>
          <w:szCs w:val="24"/>
        </w:rPr>
        <w:tab/>
      </w:r>
      <w:r w:rsidR="008A77F9">
        <w:rPr>
          <w:szCs w:val="24"/>
        </w:rPr>
        <w:tab/>
      </w:r>
      <w:r w:rsidR="008A77F9">
        <w:rPr>
          <w:szCs w:val="24"/>
        </w:rPr>
        <w:tab/>
      </w:r>
      <w:r w:rsidR="008A77F9">
        <w:rPr>
          <w:szCs w:val="24"/>
        </w:rPr>
        <w:tab/>
      </w:r>
      <w:r w:rsidR="008A77F9">
        <w:rPr>
          <w:szCs w:val="24"/>
        </w:rPr>
        <w:tab/>
      </w:r>
      <w:r w:rsidR="008A77F9">
        <w:rPr>
          <w:szCs w:val="24"/>
        </w:rPr>
        <w:tab/>
      </w:r>
      <w:r w:rsidRPr="00A6768D">
        <w:rPr>
          <w:szCs w:val="24"/>
        </w:rPr>
        <w:t>Zodpovídá: Bc. Šlouf, MBA</w:t>
      </w:r>
    </w:p>
    <w:p w:rsidR="00A6768D" w:rsidRPr="00A6768D" w:rsidRDefault="008A77F9" w:rsidP="00A6768D">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A6768D" w:rsidRPr="00A6768D">
        <w:rPr>
          <w:szCs w:val="24"/>
        </w:rPr>
        <w:t xml:space="preserve">      Ing. Kuglerová, MBA</w:t>
      </w:r>
    </w:p>
    <w:sectPr w:rsidR="00A6768D" w:rsidRPr="00A6768D" w:rsidSect="003E54A9">
      <w:headerReference w:type="default" r:id="rId9"/>
      <w:footerReference w:type="even" r:id="rId10"/>
      <w:footerReference w:type="default" r:id="rId11"/>
      <w:pgSz w:w="11906" w:h="16838"/>
      <w:pgMar w:top="1417" w:right="141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66512A" w:rsidRDefault="0066512A" w:rsidP="0066512A">
    <w:pPr>
      <w:pStyle w:val="Zpat"/>
      <w:pBdr>
        <w:bottom w:val="single" w:sz="4" w:space="1" w:color="auto"/>
      </w:pBdr>
    </w:pPr>
  </w:p>
  <w:p w:rsidR="0066512A" w:rsidRDefault="0066512A" w:rsidP="0066512A">
    <w:pPr>
      <w:pStyle w:val="Zpat"/>
    </w:pPr>
  </w:p>
  <w:p w:rsidR="0066512A" w:rsidRDefault="0066512A" w:rsidP="0066512A">
    <w:pPr>
      <w:pStyle w:val="Zpat"/>
      <w:rPr>
        <w:i/>
        <w:sz w:val="20"/>
      </w:rPr>
    </w:pPr>
    <w:r>
      <w:rPr>
        <w:i/>
        <w:sz w:val="20"/>
      </w:rPr>
      <w:t xml:space="preserve">Mgr. Martin B a x a </w:t>
    </w:r>
    <w:r>
      <w:rPr>
        <w:i/>
        <w:sz w:val="20"/>
      </w:rPr>
      <w:tab/>
    </w:r>
    <w:r>
      <w:rPr>
        <w:i/>
        <w:sz w:val="20"/>
      </w:rPr>
      <w:tab/>
      <w:t>Mgr. Roman Z a r z y c k ý</w:t>
    </w:r>
  </w:p>
  <w:p w:rsidR="0066512A" w:rsidRDefault="0066512A" w:rsidP="0066512A">
    <w:pPr>
      <w:pStyle w:val="Zpat"/>
      <w:rPr>
        <w:i/>
        <w:sz w:val="20"/>
      </w:rPr>
    </w:pPr>
    <w:r>
      <w:rPr>
        <w:i/>
        <w:sz w:val="20"/>
      </w:rPr>
      <w:t>primátor města Plzně</w:t>
    </w:r>
    <w:r>
      <w:rPr>
        <w:i/>
        <w:sz w:val="20"/>
      </w:rPr>
      <w:tab/>
    </w:r>
    <w:r>
      <w:rPr>
        <w:i/>
        <w:sz w:val="20"/>
      </w:rPr>
      <w:tab/>
      <w:t>zástupce primátora</w:t>
    </w:r>
  </w:p>
  <w:p w:rsidR="0066512A" w:rsidRDefault="0066512A" w:rsidP="0066512A">
    <w:pPr>
      <w:pStyle w:val="Zpat"/>
      <w:rPr>
        <w:rStyle w:val="slostrnky"/>
      </w:rPr>
    </w:pPr>
  </w:p>
  <w:p w:rsidR="0066512A" w:rsidRDefault="0066512A" w:rsidP="0066512A">
    <w:pPr>
      <w:pStyle w:val="Zpat"/>
      <w:rPr>
        <w:rStyle w:val="slostrnky"/>
      </w:rPr>
    </w:pPr>
  </w:p>
  <w:p w:rsidR="008A0F53" w:rsidRDefault="0066512A" w:rsidP="008A0F53">
    <w:pPr>
      <w:pStyle w:val="Zpat"/>
      <w:rPr>
        <w:i/>
        <w:sz w:val="20"/>
      </w:rPr>
    </w:pPr>
    <w:r>
      <w:rPr>
        <w:rStyle w:val="slostrnky"/>
      </w:rPr>
      <w:tab/>
    </w:r>
    <w:r>
      <w:rPr>
        <w:rStyle w:val="slostrnky"/>
      </w:rPr>
      <w:tab/>
    </w:r>
    <w:r w:rsidR="008A77F9">
      <w:rPr>
        <w:rStyle w:val="slostrnky"/>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2D7F66">
      <w:rPr>
        <w:rStyle w:val="slostrnky"/>
        <w:noProof/>
      </w:rPr>
      <w:t>4</w:t>
    </w:r>
    <w:r>
      <w:rPr>
        <w:rStyle w:val="slostrnky"/>
      </w:rPr>
      <w:fldChar w:fldCharType="end"/>
    </w:r>
    <w:r>
      <w:rPr>
        <w:rStyle w:val="slostrnky"/>
      </w:rPr>
      <w:t xml:space="preserve"> </w:t>
    </w:r>
    <w:r w:rsidR="008A77F9">
      <w:rPr>
        <w:rStyle w:val="slostrnky"/>
      </w:rPr>
      <w:t>z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66512A">
      <w:rPr>
        <w:i/>
        <w:color w:val="808080"/>
      </w:rPr>
      <w:t>0</w:t>
    </w:r>
    <w:r w:rsidR="00802EB1">
      <w:rPr>
        <w:i/>
        <w:color w:val="808080"/>
      </w:rPr>
      <w:t>7</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9C3083">
      <w:rPr>
        <w:i/>
        <w:color w:val="808080"/>
      </w:rPr>
      <w:t>1</w:t>
    </w:r>
    <w:r w:rsidR="00802EB1">
      <w:rPr>
        <w:i/>
        <w:color w:val="808080"/>
      </w:rPr>
      <w:t>7. 6. 2019</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A6768D">
      <w:rPr>
        <w:i/>
        <w:color w:val="808080"/>
      </w:rPr>
      <w:t>PROM/11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0585ADF"/>
    <w:multiLevelType w:val="hybridMultilevel"/>
    <w:tmpl w:val="D4FA0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F44DE9"/>
    <w:multiLevelType w:val="hybridMultilevel"/>
    <w:tmpl w:val="45FAF1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475069"/>
    <w:multiLevelType w:val="hybridMultilevel"/>
    <w:tmpl w:val="6DCEEB7C"/>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7">
    <w:nsid w:val="144D1388"/>
    <w:multiLevelType w:val="hybridMultilevel"/>
    <w:tmpl w:val="23C818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D823CE"/>
    <w:multiLevelType w:val="hybridMultilevel"/>
    <w:tmpl w:val="84D8E0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7558D1"/>
    <w:multiLevelType w:val="hybridMultilevel"/>
    <w:tmpl w:val="B6F42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7668BE"/>
    <w:multiLevelType w:val="hybridMultilevel"/>
    <w:tmpl w:val="100855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025E25"/>
    <w:multiLevelType w:val="hybridMultilevel"/>
    <w:tmpl w:val="970E94C4"/>
    <w:lvl w:ilvl="0" w:tplc="04050011">
      <w:start w:val="1"/>
      <w:numFmt w:val="decimal"/>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1E205FCC"/>
    <w:multiLevelType w:val="hybridMultilevel"/>
    <w:tmpl w:val="88E8BF40"/>
    <w:lvl w:ilvl="0" w:tplc="066E29F0">
      <w:start w:val="1"/>
      <w:numFmt w:val="bullet"/>
      <w:lvlText w:val="-"/>
      <w:lvlJc w:val="left"/>
      <w:pPr>
        <w:ind w:left="720" w:hanging="360"/>
      </w:pPr>
      <w:rPr>
        <w:rFonts w:ascii="Sitka Small" w:hAnsi="Sitka Smal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1E1011"/>
    <w:multiLevelType w:val="hybridMultilevel"/>
    <w:tmpl w:val="62DE3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5F5893"/>
    <w:multiLevelType w:val="hybridMultilevel"/>
    <w:tmpl w:val="0318ED3E"/>
    <w:lvl w:ilvl="0" w:tplc="044C489A">
      <w:start w:val="1"/>
      <w:numFmt w:val="upperRoman"/>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E30630"/>
    <w:multiLevelType w:val="hybridMultilevel"/>
    <w:tmpl w:val="40B27B6C"/>
    <w:lvl w:ilvl="0" w:tplc="D082AB3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797942"/>
    <w:multiLevelType w:val="hybridMultilevel"/>
    <w:tmpl w:val="722C9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6C379E"/>
    <w:multiLevelType w:val="hybridMultilevel"/>
    <w:tmpl w:val="7DFCA04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2E022D8F"/>
    <w:multiLevelType w:val="hybridMultilevel"/>
    <w:tmpl w:val="17FA2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AA2704"/>
    <w:multiLevelType w:val="hybridMultilevel"/>
    <w:tmpl w:val="DA7209E0"/>
    <w:lvl w:ilvl="0" w:tplc="066E29F0">
      <w:start w:val="1"/>
      <w:numFmt w:val="bullet"/>
      <w:lvlText w:val="-"/>
      <w:lvlJc w:val="left"/>
      <w:pPr>
        <w:ind w:left="1080" w:hanging="360"/>
      </w:pPr>
      <w:rPr>
        <w:rFonts w:ascii="Sitka Small" w:hAnsi="Sitka Smal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5F94251"/>
    <w:multiLevelType w:val="hybridMultilevel"/>
    <w:tmpl w:val="DE54D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AB3B84"/>
    <w:multiLevelType w:val="hybridMultilevel"/>
    <w:tmpl w:val="39B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2B2DE4"/>
    <w:multiLevelType w:val="hybridMultilevel"/>
    <w:tmpl w:val="048EFC94"/>
    <w:lvl w:ilvl="0" w:tplc="FA5409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3E47ED"/>
    <w:multiLevelType w:val="hybridMultilevel"/>
    <w:tmpl w:val="10BC7122"/>
    <w:lvl w:ilvl="0" w:tplc="FA5409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2A6AF4"/>
    <w:multiLevelType w:val="hybridMultilevel"/>
    <w:tmpl w:val="C3ECBAB8"/>
    <w:lvl w:ilvl="0" w:tplc="066E29F0">
      <w:start w:val="1"/>
      <w:numFmt w:val="bullet"/>
      <w:lvlText w:val="-"/>
      <w:lvlJc w:val="left"/>
      <w:pPr>
        <w:ind w:left="1080" w:hanging="360"/>
      </w:pPr>
      <w:rPr>
        <w:rFonts w:ascii="Sitka Small" w:hAnsi="Sitka Smal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72B0A7F"/>
    <w:multiLevelType w:val="hybridMultilevel"/>
    <w:tmpl w:val="1878198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28">
    <w:nsid w:val="59E20382"/>
    <w:multiLevelType w:val="hybridMultilevel"/>
    <w:tmpl w:val="99E8FE0C"/>
    <w:lvl w:ilvl="0" w:tplc="04050005">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5AC0334F"/>
    <w:multiLevelType w:val="hybridMultilevel"/>
    <w:tmpl w:val="40F0A45A"/>
    <w:lvl w:ilvl="0" w:tplc="066E29F0">
      <w:start w:val="1"/>
      <w:numFmt w:val="bullet"/>
      <w:lvlText w:val="-"/>
      <w:lvlJc w:val="left"/>
      <w:pPr>
        <w:ind w:left="1080" w:hanging="360"/>
      </w:pPr>
      <w:rPr>
        <w:rFonts w:ascii="Sitka Small" w:hAnsi="Sitka Smal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B6C0B00"/>
    <w:multiLevelType w:val="hybridMultilevel"/>
    <w:tmpl w:val="73F635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CF6FEF"/>
    <w:multiLevelType w:val="hybridMultilevel"/>
    <w:tmpl w:val="553E9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B636C6"/>
    <w:multiLevelType w:val="hybridMultilevel"/>
    <w:tmpl w:val="ECF4F4D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004910"/>
    <w:multiLevelType w:val="hybridMultilevel"/>
    <w:tmpl w:val="97FC185A"/>
    <w:lvl w:ilvl="0" w:tplc="204EAB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01102B"/>
    <w:multiLevelType w:val="hybridMultilevel"/>
    <w:tmpl w:val="AAFE7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6">
    <w:nsid w:val="66354F74"/>
    <w:multiLevelType w:val="hybridMultilevel"/>
    <w:tmpl w:val="D5E66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CB4F21"/>
    <w:multiLevelType w:val="hybridMultilevel"/>
    <w:tmpl w:val="DEF03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A10354"/>
    <w:multiLevelType w:val="hybridMultilevel"/>
    <w:tmpl w:val="5096D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265952"/>
    <w:multiLevelType w:val="hybridMultilevel"/>
    <w:tmpl w:val="E0E6968A"/>
    <w:lvl w:ilvl="0" w:tplc="9C9EC04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76462360"/>
    <w:multiLevelType w:val="hybridMultilevel"/>
    <w:tmpl w:val="698C77F6"/>
    <w:lvl w:ilvl="0" w:tplc="FA5409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6C3350"/>
    <w:multiLevelType w:val="hybridMultilevel"/>
    <w:tmpl w:val="FB5493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8C3EA6"/>
    <w:multiLevelType w:val="hybridMultilevel"/>
    <w:tmpl w:val="885E0DBE"/>
    <w:lvl w:ilvl="0" w:tplc="4E72C14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A9E3F9E"/>
    <w:multiLevelType w:val="singleLevel"/>
    <w:tmpl w:val="3EC699D4"/>
    <w:lvl w:ilvl="0">
      <w:start w:val="1"/>
      <w:numFmt w:val="upperRoman"/>
      <w:pStyle w:val="parzahl"/>
      <w:lvlText w:val="%1."/>
      <w:lvlJc w:val="left"/>
      <w:pPr>
        <w:tabs>
          <w:tab w:val="num" w:pos="720"/>
        </w:tabs>
        <w:ind w:left="720" w:hanging="720"/>
      </w:pPr>
    </w:lvl>
  </w:abstractNum>
  <w:abstractNum w:abstractNumId="44">
    <w:nsid w:val="7C577414"/>
    <w:multiLevelType w:val="hybridMultilevel"/>
    <w:tmpl w:val="F7AE675E"/>
    <w:lvl w:ilvl="0" w:tplc="066E29F0">
      <w:start w:val="1"/>
      <w:numFmt w:val="bullet"/>
      <w:lvlText w:val="-"/>
      <w:lvlJc w:val="left"/>
      <w:pPr>
        <w:ind w:left="1080" w:hanging="360"/>
      </w:pPr>
      <w:rPr>
        <w:rFonts w:ascii="Sitka Small" w:hAnsi="Sitka Smal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E7074E0"/>
    <w:multiLevelType w:val="hybridMultilevel"/>
    <w:tmpl w:val="7D5A8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27"/>
  </w:num>
  <w:num w:numId="5">
    <w:abstractNumId w:val="6"/>
  </w:num>
  <w:num w:numId="6">
    <w:abstractNumId w:val="0"/>
  </w:num>
  <w:num w:numId="7">
    <w:abstractNumId w:val="42"/>
  </w:num>
  <w:num w:numId="8">
    <w:abstractNumId w:val="9"/>
  </w:num>
  <w:num w:numId="9">
    <w:abstractNumId w:val="7"/>
  </w:num>
  <w:num w:numId="10">
    <w:abstractNumId w:val="4"/>
  </w:num>
  <w:num w:numId="11">
    <w:abstractNumId w:val="15"/>
  </w:num>
  <w:num w:numId="12">
    <w:abstractNumId w:val="34"/>
  </w:num>
  <w:num w:numId="13">
    <w:abstractNumId w:val="13"/>
  </w:num>
  <w:num w:numId="14">
    <w:abstractNumId w:val="28"/>
  </w:num>
  <w:num w:numId="15">
    <w:abstractNumId w:val="25"/>
  </w:num>
  <w:num w:numId="16">
    <w:abstractNumId w:val="31"/>
  </w:num>
  <w:num w:numId="17">
    <w:abstractNumId w:val="14"/>
  </w:num>
  <w:num w:numId="18">
    <w:abstractNumId w:val="39"/>
  </w:num>
  <w:num w:numId="19">
    <w:abstractNumId w:val="38"/>
  </w:num>
  <w:num w:numId="20">
    <w:abstractNumId w:val="5"/>
  </w:num>
  <w:num w:numId="21">
    <w:abstractNumId w:val="41"/>
  </w:num>
  <w:num w:numId="22">
    <w:abstractNumId w:val="3"/>
  </w:num>
  <w:num w:numId="23">
    <w:abstractNumId w:val="33"/>
  </w:num>
  <w:num w:numId="24">
    <w:abstractNumId w:val="17"/>
  </w:num>
  <w:num w:numId="25">
    <w:abstractNumId w:val="10"/>
  </w:num>
  <w:num w:numId="26">
    <w:abstractNumId w:val="45"/>
  </w:num>
  <w:num w:numId="27">
    <w:abstractNumId w:val="11"/>
  </w:num>
  <w:num w:numId="28">
    <w:abstractNumId w:val="24"/>
  </w:num>
  <w:num w:numId="29">
    <w:abstractNumId w:val="44"/>
  </w:num>
  <w:num w:numId="30">
    <w:abstractNumId w:val="19"/>
  </w:num>
  <w:num w:numId="31">
    <w:abstractNumId w:val="29"/>
  </w:num>
  <w:num w:numId="32">
    <w:abstractNumId w:val="32"/>
  </w:num>
  <w:num w:numId="33">
    <w:abstractNumId w:val="16"/>
  </w:num>
  <w:num w:numId="34">
    <w:abstractNumId w:val="21"/>
  </w:num>
  <w:num w:numId="35">
    <w:abstractNumId w:val="23"/>
  </w:num>
  <w:num w:numId="36">
    <w:abstractNumId w:val="40"/>
  </w:num>
  <w:num w:numId="37">
    <w:abstractNumId w:val="22"/>
  </w:num>
  <w:num w:numId="38">
    <w:abstractNumId w:val="18"/>
  </w:num>
  <w:num w:numId="39">
    <w:abstractNumId w:val="37"/>
  </w:num>
  <w:num w:numId="40">
    <w:abstractNumId w:val="20"/>
  </w:num>
  <w:num w:numId="41">
    <w:abstractNumId w:val="8"/>
  </w:num>
  <w:num w:numId="42">
    <w:abstractNumId w:val="12"/>
  </w:num>
  <w:num w:numId="43">
    <w:abstractNumId w:val="30"/>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3760C"/>
    <w:rsid w:val="00052781"/>
    <w:rsid w:val="00056FEE"/>
    <w:rsid w:val="000572A9"/>
    <w:rsid w:val="00087FFD"/>
    <w:rsid w:val="000A403D"/>
    <w:rsid w:val="000B45DF"/>
    <w:rsid w:val="000C50B1"/>
    <w:rsid w:val="000C64E9"/>
    <w:rsid w:val="000E2206"/>
    <w:rsid w:val="001269D3"/>
    <w:rsid w:val="00132CAB"/>
    <w:rsid w:val="001748A9"/>
    <w:rsid w:val="00181738"/>
    <w:rsid w:val="001971AC"/>
    <w:rsid w:val="001B109D"/>
    <w:rsid w:val="001B3277"/>
    <w:rsid w:val="001C5434"/>
    <w:rsid w:val="001C6BF8"/>
    <w:rsid w:val="002033D4"/>
    <w:rsid w:val="00204F84"/>
    <w:rsid w:val="00220D6E"/>
    <w:rsid w:val="002233DD"/>
    <w:rsid w:val="00225F5F"/>
    <w:rsid w:val="00257071"/>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D7F66"/>
    <w:rsid w:val="002E451A"/>
    <w:rsid w:val="00347118"/>
    <w:rsid w:val="00362B4F"/>
    <w:rsid w:val="00362DF6"/>
    <w:rsid w:val="00376F40"/>
    <w:rsid w:val="00377DE2"/>
    <w:rsid w:val="00382A48"/>
    <w:rsid w:val="00391B1D"/>
    <w:rsid w:val="00397C7F"/>
    <w:rsid w:val="003B35A2"/>
    <w:rsid w:val="003C277A"/>
    <w:rsid w:val="003C33E1"/>
    <w:rsid w:val="003C45B8"/>
    <w:rsid w:val="003C518C"/>
    <w:rsid w:val="003D0F27"/>
    <w:rsid w:val="003E54A9"/>
    <w:rsid w:val="003F4E83"/>
    <w:rsid w:val="00405E65"/>
    <w:rsid w:val="00406837"/>
    <w:rsid w:val="004218EF"/>
    <w:rsid w:val="00446110"/>
    <w:rsid w:val="0047739A"/>
    <w:rsid w:val="00480A41"/>
    <w:rsid w:val="00483E87"/>
    <w:rsid w:val="00493A52"/>
    <w:rsid w:val="00494583"/>
    <w:rsid w:val="004A4E52"/>
    <w:rsid w:val="004B0646"/>
    <w:rsid w:val="004B122A"/>
    <w:rsid w:val="004D5E84"/>
    <w:rsid w:val="004E1562"/>
    <w:rsid w:val="004E23E6"/>
    <w:rsid w:val="0052462F"/>
    <w:rsid w:val="005401E4"/>
    <w:rsid w:val="00555078"/>
    <w:rsid w:val="00561AF0"/>
    <w:rsid w:val="005717FC"/>
    <w:rsid w:val="00585A2B"/>
    <w:rsid w:val="005A7428"/>
    <w:rsid w:val="005B0073"/>
    <w:rsid w:val="005B5B1D"/>
    <w:rsid w:val="005D1A6E"/>
    <w:rsid w:val="005D3EC4"/>
    <w:rsid w:val="00602F56"/>
    <w:rsid w:val="00617888"/>
    <w:rsid w:val="0062265A"/>
    <w:rsid w:val="00624AB0"/>
    <w:rsid w:val="0063663D"/>
    <w:rsid w:val="00646852"/>
    <w:rsid w:val="00650C46"/>
    <w:rsid w:val="0066512A"/>
    <w:rsid w:val="00666080"/>
    <w:rsid w:val="006723CF"/>
    <w:rsid w:val="006825EB"/>
    <w:rsid w:val="006979C7"/>
    <w:rsid w:val="006A1F71"/>
    <w:rsid w:val="006E7B4D"/>
    <w:rsid w:val="00704164"/>
    <w:rsid w:val="00704727"/>
    <w:rsid w:val="00727A0C"/>
    <w:rsid w:val="007308E0"/>
    <w:rsid w:val="00763EBE"/>
    <w:rsid w:val="007754C3"/>
    <w:rsid w:val="00776E5F"/>
    <w:rsid w:val="00776E73"/>
    <w:rsid w:val="00781497"/>
    <w:rsid w:val="00791EBA"/>
    <w:rsid w:val="007A0572"/>
    <w:rsid w:val="007E2176"/>
    <w:rsid w:val="007F519F"/>
    <w:rsid w:val="0080247B"/>
    <w:rsid w:val="00802EB1"/>
    <w:rsid w:val="00810744"/>
    <w:rsid w:val="008556C5"/>
    <w:rsid w:val="0086084B"/>
    <w:rsid w:val="00862E12"/>
    <w:rsid w:val="008667AA"/>
    <w:rsid w:val="0089171A"/>
    <w:rsid w:val="008A0F53"/>
    <w:rsid w:val="008A77F9"/>
    <w:rsid w:val="008D351D"/>
    <w:rsid w:val="008E58C3"/>
    <w:rsid w:val="008F23C5"/>
    <w:rsid w:val="0093067E"/>
    <w:rsid w:val="00931364"/>
    <w:rsid w:val="009416B6"/>
    <w:rsid w:val="00944F68"/>
    <w:rsid w:val="00947A1D"/>
    <w:rsid w:val="00984CFC"/>
    <w:rsid w:val="009925CF"/>
    <w:rsid w:val="009B19AC"/>
    <w:rsid w:val="009C3083"/>
    <w:rsid w:val="009E662D"/>
    <w:rsid w:val="009F3E6A"/>
    <w:rsid w:val="00A12378"/>
    <w:rsid w:val="00A12815"/>
    <w:rsid w:val="00A31E11"/>
    <w:rsid w:val="00A46BC3"/>
    <w:rsid w:val="00A6768D"/>
    <w:rsid w:val="00A70602"/>
    <w:rsid w:val="00AB1E31"/>
    <w:rsid w:val="00AF00F0"/>
    <w:rsid w:val="00AF2703"/>
    <w:rsid w:val="00B11C6F"/>
    <w:rsid w:val="00B229A1"/>
    <w:rsid w:val="00B25E84"/>
    <w:rsid w:val="00B304FD"/>
    <w:rsid w:val="00B30BBE"/>
    <w:rsid w:val="00B3701A"/>
    <w:rsid w:val="00B5556D"/>
    <w:rsid w:val="00B8667C"/>
    <w:rsid w:val="00B91766"/>
    <w:rsid w:val="00BC0F19"/>
    <w:rsid w:val="00BC5ADC"/>
    <w:rsid w:val="00BD6D4E"/>
    <w:rsid w:val="00BE411F"/>
    <w:rsid w:val="00BF0460"/>
    <w:rsid w:val="00C07290"/>
    <w:rsid w:val="00C10F14"/>
    <w:rsid w:val="00C11466"/>
    <w:rsid w:val="00C150C7"/>
    <w:rsid w:val="00C24202"/>
    <w:rsid w:val="00C30F61"/>
    <w:rsid w:val="00C32648"/>
    <w:rsid w:val="00C4437D"/>
    <w:rsid w:val="00C45F15"/>
    <w:rsid w:val="00C46558"/>
    <w:rsid w:val="00C66D50"/>
    <w:rsid w:val="00C70751"/>
    <w:rsid w:val="00C955C3"/>
    <w:rsid w:val="00CA6B48"/>
    <w:rsid w:val="00CB18DA"/>
    <w:rsid w:val="00CD1955"/>
    <w:rsid w:val="00CD3168"/>
    <w:rsid w:val="00CD58A3"/>
    <w:rsid w:val="00CE7A29"/>
    <w:rsid w:val="00D074A5"/>
    <w:rsid w:val="00D07712"/>
    <w:rsid w:val="00D40C7D"/>
    <w:rsid w:val="00D42D45"/>
    <w:rsid w:val="00D52574"/>
    <w:rsid w:val="00D72B66"/>
    <w:rsid w:val="00D737AB"/>
    <w:rsid w:val="00D7574C"/>
    <w:rsid w:val="00D85680"/>
    <w:rsid w:val="00DA0182"/>
    <w:rsid w:val="00DB31D4"/>
    <w:rsid w:val="00DB688C"/>
    <w:rsid w:val="00DC1446"/>
    <w:rsid w:val="00DD0257"/>
    <w:rsid w:val="00DD14C5"/>
    <w:rsid w:val="00DD4242"/>
    <w:rsid w:val="00DD5610"/>
    <w:rsid w:val="00DD59A7"/>
    <w:rsid w:val="00DE1B4D"/>
    <w:rsid w:val="00DF11F1"/>
    <w:rsid w:val="00E0450C"/>
    <w:rsid w:val="00E10DC6"/>
    <w:rsid w:val="00E17DB0"/>
    <w:rsid w:val="00E27CD7"/>
    <w:rsid w:val="00E311D2"/>
    <w:rsid w:val="00E45F5F"/>
    <w:rsid w:val="00E465F3"/>
    <w:rsid w:val="00E73B5B"/>
    <w:rsid w:val="00EA260E"/>
    <w:rsid w:val="00EB0777"/>
    <w:rsid w:val="00EB6671"/>
    <w:rsid w:val="00EC575E"/>
    <w:rsid w:val="00F12747"/>
    <w:rsid w:val="00F155C1"/>
    <w:rsid w:val="00F21B90"/>
    <w:rsid w:val="00F245D3"/>
    <w:rsid w:val="00F3457F"/>
    <w:rsid w:val="00F46499"/>
    <w:rsid w:val="00F52A32"/>
    <w:rsid w:val="00F55CBE"/>
    <w:rsid w:val="00F63F26"/>
    <w:rsid w:val="00F73065"/>
    <w:rsid w:val="00F769FF"/>
    <w:rsid w:val="00F80E48"/>
    <w:rsid w:val="00FA37BC"/>
    <w:rsid w:val="00FA6871"/>
    <w:rsid w:val="00FD7D42"/>
    <w:rsid w:val="00FE18E1"/>
    <w:rsid w:val="00FE3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1AE9-5CC5-4F08-8438-92800F2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20</TotalTime>
  <Pages>5</Pages>
  <Words>2157</Words>
  <Characters>10655</Characters>
  <Application>Microsoft Office Word</Application>
  <DocSecurity>0</DocSecurity>
  <Lines>88</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6</cp:revision>
  <cp:lastPrinted>2019-06-18T05:39:00Z</cp:lastPrinted>
  <dcterms:created xsi:type="dcterms:W3CDTF">2019-06-18T05:39:00Z</dcterms:created>
  <dcterms:modified xsi:type="dcterms:W3CDTF">2019-06-19T07:40:00Z</dcterms:modified>
</cp:coreProperties>
</file>